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08"/>
        <w:gridCol w:w="1445"/>
        <w:gridCol w:w="6"/>
        <w:gridCol w:w="567"/>
        <w:gridCol w:w="802"/>
        <w:gridCol w:w="515"/>
        <w:gridCol w:w="101"/>
        <w:gridCol w:w="589"/>
        <w:gridCol w:w="261"/>
        <w:gridCol w:w="404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四川省浪樱照明工程有限公司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新都区斑竹园镇鸦雀口社区正方路 50 号/成都市武侯区武侯新城管委会武青南路 51 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0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4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120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01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张毅</w:t>
            </w:r>
          </w:p>
        </w:tc>
        <w:tc>
          <w:tcPr>
            <w:tcW w:w="14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7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120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0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0118-2021-EO</w:t>
            </w:r>
            <w:bookmarkEnd w:id="8"/>
          </w:p>
        </w:tc>
        <w:tc>
          <w:tcPr>
            <w:tcW w:w="14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E：灯杆、灯具、公路交通设施（道 路路灯、指示牌、防护栏）、高低压配电系统、路 灯智能控制系统的销售所涉及场所的相关环境管理活动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O：灯杆、灯具、公路交通设施（道 路路灯、指示牌、防护栏）、高低压配电系统、路 灯智能控制系统的销售所涉及场所的相关职业健康安全管理活动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2021年03月01日 上午至2021年03月01日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2021年2月27日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2021年2月27日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2021年2月27日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时间12:00-13:00）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bookmarkStart w:id="17" w:name="_GoBack"/>
            <w:bookmarkEnd w:id="17"/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范围的确认，资质的确认，</w:t>
            </w:r>
            <w:r>
              <w:rPr>
                <w:rFonts w:hint="eastAsia"/>
                <w:sz w:val="18"/>
                <w:szCs w:val="18"/>
              </w:rPr>
              <w:t>管理体系变化情况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事故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总经办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DC595D"/>
    <w:rsid w:val="3F883791"/>
    <w:rsid w:val="4A85515B"/>
    <w:rsid w:val="51653F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2021-02-28T10:56:53Z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