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306"/>
        <w:gridCol w:w="90"/>
        <w:gridCol w:w="690"/>
        <w:gridCol w:w="720"/>
        <w:gridCol w:w="319"/>
        <w:gridCol w:w="1123"/>
        <w:gridCol w:w="77"/>
        <w:gridCol w:w="1323"/>
        <w:gridCol w:w="567"/>
        <w:gridCol w:w="852"/>
        <w:gridCol w:w="566"/>
        <w:gridCol w:w="425"/>
        <w:gridCol w:w="425"/>
        <w:gridCol w:w="235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重庆鑫玉建设项目管理有限公司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92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0121-2021-QEO</w:t>
            </w:r>
            <w:bookmarkEnd w:id="1"/>
          </w:p>
        </w:tc>
        <w:tc>
          <w:tcPr>
            <w:tcW w:w="132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2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陈洪</w:t>
            </w:r>
            <w:bookmarkEnd w:id="5"/>
          </w:p>
        </w:tc>
        <w:tc>
          <w:tcPr>
            <w:tcW w:w="132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67506658</w:t>
            </w:r>
            <w:bookmarkEnd w:id="6"/>
          </w:p>
        </w:tc>
        <w:tc>
          <w:tcPr>
            <w:tcW w:w="99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27958782@qq.com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92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eastAsia="zh-CN"/>
              </w:rPr>
              <w:t>陈泯钢</w:t>
            </w:r>
          </w:p>
        </w:tc>
        <w:tc>
          <w:tcPr>
            <w:tcW w:w="132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19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91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Q：工程招标代理、工程监理（限许可范围内）、工程造价咨询服务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E：工程招标代理、工程监理（限许可范围内）、工程造价咨询服务所涉及场所的相关环境管理活动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O：工程招标代理、工程监理（限许可范围内）、工程造价咨询服务所涉及场所的相关职业健康安全管理活动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Q：34.01.02;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E：34.01.02;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O：34.01.02;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2021年02月26日 上午至2021年02月26日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O:34.01.02,35.04.02</w:t>
            </w:r>
          </w:p>
        </w:tc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E:34.01.02,35.04.02</w:t>
            </w:r>
          </w:p>
        </w:tc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12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2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67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2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23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8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2021年02月2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67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2021年02月2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2021年02月2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02月26日 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08：00-08：30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杨珍全、张心、冉景洲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08：30-16：30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（午餐时间12：00-13：00）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经营现场巡视和观察，从总体上初步判断受审核方的实际情况（包括实际的产品或服务类别、部门设置、资源状况、环境因素或危险源识别与控制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销售服务过程的识别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杨珍全、张心、冉景洲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</w:t>
            </w:r>
            <w:r>
              <w:rPr>
                <w:rFonts w:hint="eastAsia"/>
                <w:b/>
                <w:sz w:val="20"/>
              </w:rPr>
              <w:t>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杨珍全、张心、冉景洲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397C16"/>
    <w:rsid w:val="11916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2021-02-28T03:41:43Z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