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21920-2025-QEO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商丘益辉纺织有限公司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91411400MAD3KNQT8W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商丘益辉纺织有限公司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河南省商丘市夏邑县胡桥乡长寿大道与腾飞大道交叉口东北角产业集聚区科技孵化园内1号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河南省商丘市夏邑县胡桥乡长寿大道与腾飞大道交叉口东北角产业集聚区科技孵化园内1号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E:纺纱加工所涉及场所的相关环境管理活动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Q:纺纱加工</w:t>
            </w:r>
          </w:p>
          <w:p>
            <w:pPr>
              <w:snapToGrid w:val="0"/>
              <w:spacing w:line="0" w:lineRule="atLeast"/>
              <w:jc w:val="left"/>
              <w:rPr>
                <w:rFonts w:hint="eastAsia"/>
                <w:sz w:val="21"/>
                <w:szCs w:val="21"/>
                <w:lang w:val="en-GB"/>
              </w:rPr>
            </w:pPr>
            <w:r>
              <w:rPr>
                <w:rFonts w:hint="eastAsia"/>
                <w:sz w:val="21"/>
                <w:szCs w:val="21"/>
                <w:lang w:val="en-GB"/>
              </w:rPr>
              <w:t>S:纺纱加工所涉及场所的相关职业健康安全管理活动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商丘益辉纺织有限公司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河南省商丘市夏邑县胡桥乡长寿大道与腾飞大道交叉口东北角产业集聚区科技孵化园内1号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河南省商丘市夏邑县胡桥乡长寿大道与腾飞大道交叉口东北角产业集聚区科技孵化园内1号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E:纺纱加工所涉及场所的相关环境管理活动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Q:纺纱加工</w:t>
            </w:r>
          </w:p>
          <w:p>
            <w:pPr>
              <w:snapToGrid w:val="0"/>
              <w:spacing w:line="0" w:lineRule="atLeast"/>
              <w:jc w:val="left"/>
              <w:rPr>
                <w:rFonts w:hint="eastAsia"/>
                <w:sz w:val="21"/>
                <w:szCs w:val="21"/>
                <w:lang w:val="en-GB"/>
              </w:rPr>
            </w:pPr>
            <w:r>
              <w:rPr>
                <w:rFonts w:hint="eastAsia"/>
                <w:sz w:val="21"/>
                <w:szCs w:val="21"/>
                <w:lang w:val="en-GB"/>
              </w:rPr>
              <w:t>S:纺纱加工所涉及场所的相关职业健康安全管理活动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74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