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-1012190</wp:posOffset>
            </wp:positionV>
            <wp:extent cx="7189470" cy="10239375"/>
            <wp:effectExtent l="0" t="0" r="11430" b="9525"/>
            <wp:wrapNone/>
            <wp:docPr id="2" name="图片 2" descr="扫描全能王 2021-02-28 09.5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09.56_3"/>
                    <pic:cNvPicPr>
                      <a:picLocks noChangeAspect="1"/>
                    </pic:cNvPicPr>
                  </pic:nvPicPr>
                  <pic:blipFill>
                    <a:blip r:embed="rId6"/>
                    <a:srcRect t="674" r="1454" b="460"/>
                    <a:stretch>
                      <a:fillRect/>
                    </a:stretch>
                  </pic:blipFill>
                  <pic:spPr>
                    <a:xfrm>
                      <a:off x="0" y="0"/>
                      <a:ext cx="7189470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2"/>
          <w:u w:val="single"/>
        </w:rPr>
        <w:t>0174-2019-2021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69"/>
        <w:gridCol w:w="1133"/>
        <w:gridCol w:w="1269"/>
        <w:gridCol w:w="1240"/>
        <w:gridCol w:w="1330"/>
        <w:gridCol w:w="1406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41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szCs w:val="21"/>
              </w:rPr>
              <w:t>宝鸡瑞达消失模有限公司</w:t>
            </w:r>
            <w:bookmarkEnd w:id="1"/>
          </w:p>
        </w:tc>
        <w:tc>
          <w:tcPr>
            <w:tcW w:w="140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3801034832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0-150㎜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1306037295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0-150㎜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10122154045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0-300㎜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高度游标卡尺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E65029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0-500㎜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D10743112R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.5mg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E2级砝码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0030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HB-3000E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布氏硬度块</w:t>
            </w:r>
            <w:r>
              <w:rPr>
                <w:rFonts w:hint="eastAsia"/>
                <w:szCs w:val="21"/>
                <w:lang w:val="en-US" w:eastAsia="zh-CN"/>
              </w:rPr>
              <w:t>/HB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金相分析仪器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13371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MOOEL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玻璃线纹尺/1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可见分光光度计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B1311030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722N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标准滤光片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深圳国检计量测试技术有限公司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2021年02月28日 上午至2021年02月28日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3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bookmarkEnd w:id="3"/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D0234"/>
    <w:rsid w:val="23782EB5"/>
    <w:rsid w:val="28256117"/>
    <w:rsid w:val="3EF66020"/>
    <w:rsid w:val="42312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2021-02-28T02:37:44Z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