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83680" cy="9312910"/>
            <wp:effectExtent l="0" t="0" r="7620" b="8890"/>
            <wp:docPr id="3" name="图片 3" descr="扫描1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1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931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255"/>
        <w:gridCol w:w="1298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任丘市红河邮电器材有限公司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任丘市麻家坞镇麻家坞工业区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4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马秋花</w:t>
            </w:r>
            <w:bookmarkEnd w:id="2"/>
          </w:p>
        </w:tc>
        <w:tc>
          <w:tcPr>
            <w:tcW w:w="129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13333270991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062554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948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29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honghegongsi668@163.com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48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0116-2021-E</w:t>
            </w:r>
            <w:bookmarkEnd w:id="8"/>
          </w:p>
        </w:tc>
        <w:tc>
          <w:tcPr>
            <w:tcW w:w="130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线路铁件、钢绞线、机箱机柜的生产所涉及场所的相关环境管理活动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17.12.03;17.12.05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2021年03月06日 上午至2021年03月07日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8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28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17.12.03,17.12.05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审核组长</w:t>
            </w:r>
          </w:p>
          <w:p>
            <w:pPr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33020</wp:posOffset>
                  </wp:positionV>
                  <wp:extent cx="1211580" cy="58356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2021.3.5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72"/>
        <w:gridCol w:w="6473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2021.3.6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管理层：组织及其环境；相关方的需求和希望；管理体系的范围；管理体系及其过程；领导作用和承诺；管理方针；组织的岗位、职责权限；应对风险和机会的策划；目标和实现计划；资源提供；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合规义务；环境因素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辨识、风险评价；沟通、参与、协商；合规性评价；监视和测量总则；管理评审；总则；持续改进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4.1/4.2/4.3/4.4/5.1.1/5.1.2/5.2/5.3/6.1/6.2/7.1/9.1.1/9.3/10.1/10.3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、指标管理方案；环境因素识别评价；文件化信息；人员；能力；意识；沟通；运行控制；应急准备和响应；合规义务；绩效的监视和测量；合规性评价；事件、不合格及纠正和预防措施控制；内部审核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6.1.2/6.1.3/7.2/7.3/7.4/7.5/8.1/8.2/9.1/9.2/10.2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2021.3.7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部：组织的岗位、职责权限；目标；环境因素辨识、风险评价和控制措施的确定；运行控制；应急准备和响应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部：组织的岗位、职责权限；目标；环境因素辨识、风险评价和控制措施的确定；运行控制；应急准备和响应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64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sz w:val="20"/>
              </w:rPr>
              <w:t>ISC-22240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C40D26"/>
    <w:rsid w:val="53054B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2021-03-08T03:24:25Z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