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130290" cy="8671560"/>
            <wp:effectExtent l="0" t="0" r="3810" b="2540"/>
            <wp:docPr id="3" name="图片 3" descr="扫描1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10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30290" cy="867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4" w:name="_GoBack"/>
      <w:bookmarkEnd w:id="14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任丘市红河邮电器材有限公司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0116-2021-E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马秋花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13333270991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honghegongsi668@163.com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线路铁件、钢绞线、机箱机柜的生产所涉及场所的相关环境管理活动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17.12.03;17.12.05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24001-2016/ISO14001:2015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2021年03月05日 上午至2021年03月05日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17.12.03,17.12.05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211580" cy="583565"/>
                  <wp:effectExtent l="0" t="0" r="0" b="0"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80" cy="58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2021.3.1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2021.3.1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2021.3.1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/>
    <w:p/>
    <w:p/>
    <w:p/>
    <w:p/>
    <w:tbl>
      <w:tblPr>
        <w:tblStyle w:val="5"/>
        <w:tblW w:w="9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381"/>
        <w:gridCol w:w="5619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9835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56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2021.3.5</w:t>
            </w: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6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61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环境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61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：文件化信息，环境因素的识别评价情况，合规义务、适用法律法规识别的充分性及合规性评价情况，目标、指标及管理方案的可行性</w:t>
            </w:r>
          </w:p>
          <w:p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6.1.2/6.1.3/6.2.2/7.5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561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生产技术</w:t>
            </w:r>
            <w:r>
              <w:rPr>
                <w:rFonts w:hint="eastAsia"/>
                <w:sz w:val="21"/>
                <w:szCs w:val="21"/>
              </w:rPr>
              <w:t>部：现场基本情况、环境因素的识别评价情况；应急准备及响应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涉及条款：6.1.2/8.2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5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B00C3F"/>
    <w:rsid w:val="371F548D"/>
    <w:rsid w:val="784876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2021-03-08T03:36:44Z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