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8941F" w14:textId="77777777" w:rsidR="00AE4B04" w:rsidRDefault="00B131C5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3AE74F3D" w14:textId="77777777" w:rsidR="00AE4B04" w:rsidRDefault="00B131C5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2B3C0A" w14:paraId="7EED5305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56D7B92A" w14:textId="77777777" w:rsidR="00AE4B04" w:rsidRDefault="00B131C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2CE77094" w14:textId="77777777" w:rsidR="00AE4B04" w:rsidRDefault="00B131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十堰市宝迎商务服务有限公司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45D69BF5" w14:textId="77777777" w:rsidR="00AE4B04" w:rsidRDefault="00B131C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5529D6B3" w14:textId="77777777" w:rsidR="00AE4B04" w:rsidRDefault="00B131C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411E82EB" w14:textId="77777777" w:rsidR="00AE4B04" w:rsidRDefault="00B131C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30.05.00</w:t>
            </w:r>
          </w:p>
          <w:p w14:paraId="4A914ECE" w14:textId="77777777" w:rsidR="00AE4B04" w:rsidRDefault="00B131C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30.05.00</w:t>
            </w:r>
          </w:p>
          <w:p w14:paraId="43892215" w14:textId="77777777" w:rsidR="00AE4B04" w:rsidRDefault="00B131C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30.05.00</w:t>
            </w:r>
            <w:bookmarkEnd w:id="5"/>
          </w:p>
        </w:tc>
      </w:tr>
      <w:tr w:rsidR="002B3C0A" w14:paraId="471A8861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7196ED63" w14:textId="77777777" w:rsidR="00AE4B04" w:rsidRDefault="00B131C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461DD17F" w14:textId="3606D2D9" w:rsidR="00AE4B04" w:rsidRDefault="00D55413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杨鑫</w:t>
            </w:r>
          </w:p>
        </w:tc>
        <w:tc>
          <w:tcPr>
            <w:tcW w:w="1290" w:type="dxa"/>
            <w:vAlign w:val="center"/>
          </w:tcPr>
          <w:p w14:paraId="00FAC996" w14:textId="77777777" w:rsidR="00AE4B04" w:rsidRDefault="00B131C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0C77BC6A" w14:textId="77777777" w:rsidR="00D55413" w:rsidRDefault="00D55413" w:rsidP="00D5541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30.05.00</w:t>
            </w:r>
          </w:p>
          <w:p w14:paraId="6883D3D2" w14:textId="77777777" w:rsidR="00D55413" w:rsidRDefault="00D55413" w:rsidP="00D5541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30.05.00</w:t>
            </w:r>
          </w:p>
          <w:p w14:paraId="301427CE" w14:textId="24620AAA" w:rsidR="00AE4B04" w:rsidRDefault="00D55413" w:rsidP="00D554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30.05.00</w:t>
            </w:r>
          </w:p>
        </w:tc>
        <w:tc>
          <w:tcPr>
            <w:tcW w:w="1720" w:type="dxa"/>
            <w:vAlign w:val="center"/>
          </w:tcPr>
          <w:p w14:paraId="1047D90A" w14:textId="77777777" w:rsidR="00AE4B04" w:rsidRDefault="00B131C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2F5E1363" w14:textId="77777777" w:rsidR="00AE4B04" w:rsidRDefault="00B131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B3C0A" w14:paraId="06AF2F70" w14:textId="77777777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5FEED767" w14:textId="77777777" w:rsidR="00AE4B04" w:rsidRDefault="00B131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68CA6AA0" w14:textId="77777777" w:rsidR="00AE4B04" w:rsidRDefault="00B131C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14:paraId="38695EA8" w14:textId="603FDA65" w:rsidR="00AE4B04" w:rsidRDefault="00D554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张鹏</w:t>
            </w:r>
          </w:p>
        </w:tc>
        <w:tc>
          <w:tcPr>
            <w:tcW w:w="1505" w:type="dxa"/>
            <w:vAlign w:val="center"/>
          </w:tcPr>
          <w:p w14:paraId="3D612767" w14:textId="0CAA4F34" w:rsidR="00AE4B04" w:rsidRDefault="00D554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夏楠楠</w:t>
            </w:r>
          </w:p>
        </w:tc>
        <w:tc>
          <w:tcPr>
            <w:tcW w:w="1290" w:type="dxa"/>
            <w:vAlign w:val="center"/>
          </w:tcPr>
          <w:p w14:paraId="53316220" w14:textId="7CAD30B0" w:rsidR="00AE4B04" w:rsidRDefault="00D5541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曲丽娜</w:t>
            </w:r>
          </w:p>
        </w:tc>
        <w:tc>
          <w:tcPr>
            <w:tcW w:w="1505" w:type="dxa"/>
            <w:vAlign w:val="center"/>
          </w:tcPr>
          <w:p w14:paraId="288E38F2" w14:textId="77777777" w:rsidR="00AE4B04" w:rsidRDefault="00B131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732B7527" w14:textId="77777777" w:rsidR="00AE4B04" w:rsidRDefault="00B131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653A3FD1" w14:textId="77777777" w:rsidR="00AE4B04" w:rsidRDefault="00B131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B3C0A" w14:paraId="4E2129A8" w14:textId="77777777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09BB8E7E" w14:textId="77777777" w:rsidR="00AE4B04" w:rsidRDefault="00B131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7B563117" w14:textId="77777777" w:rsidR="00AE4B04" w:rsidRDefault="00B131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14:paraId="34A63DD6" w14:textId="77777777" w:rsidR="00AE4B04" w:rsidRDefault="00B131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689F0598" w14:textId="77777777" w:rsidR="00AE4B04" w:rsidRDefault="00B131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37A683AB" w14:textId="77777777" w:rsidR="00AE4B04" w:rsidRDefault="00B131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0A15FCBC" w14:textId="77777777" w:rsidR="00AE4B04" w:rsidRDefault="00B131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088D61F6" w14:textId="77777777" w:rsidR="00AE4B04" w:rsidRDefault="00B131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32F3CD8B" w14:textId="77777777" w:rsidR="00AE4B04" w:rsidRDefault="00B131C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B3C0A" w14:paraId="33731A59" w14:textId="77777777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947FBE7" w14:textId="77777777" w:rsidR="00AE4B04" w:rsidRDefault="00B131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0997C003" w14:textId="77777777" w:rsidR="00AE4B04" w:rsidRDefault="00B131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59CD7326" w14:textId="77777777" w:rsidR="00D55413" w:rsidRDefault="00D55413" w:rsidP="00D55413">
            <w:pPr>
              <w:spacing w:line="440" w:lineRule="exact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中标→策划管理方案（食材采购、食材检测、食材粗加工、食材精加工、食品烹制、成品中心温度检测、成品留样、食品销售、清理善后等）→提交顾客确认→现场管理</w:t>
            </w:r>
          </w:p>
          <w:p w14:paraId="1DADE691" w14:textId="77777777" w:rsidR="00AE4B04" w:rsidRPr="00D55413" w:rsidRDefault="00B131C5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2B3C0A" w14:paraId="74DAD64C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1C6A1B8" w14:textId="77777777" w:rsidR="00AE4B04" w:rsidRDefault="00B131C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1C37046F" w14:textId="77777777" w:rsidR="00AE4B04" w:rsidRDefault="00B131C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05B1E215" w14:textId="77777777" w:rsidR="00AE4B04" w:rsidRDefault="00B131C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143AE53F" w14:textId="77777777" w:rsidR="00AE4B04" w:rsidRDefault="00B131C5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tbl>
            <w:tblPr>
              <w:tblW w:w="7140" w:type="dxa"/>
              <w:tblLayout w:type="fixed"/>
              <w:tblLook w:val="04A0" w:firstRow="1" w:lastRow="0" w:firstColumn="1" w:lastColumn="0" w:noHBand="0" w:noVBand="1"/>
            </w:tblPr>
            <w:tblGrid>
              <w:gridCol w:w="1700"/>
              <w:gridCol w:w="3320"/>
              <w:gridCol w:w="2120"/>
            </w:tblGrid>
            <w:tr w:rsidR="00D55413" w:rsidRPr="00D55413" w14:paraId="071DBF22" w14:textId="77777777" w:rsidTr="00D55413">
              <w:trPr>
                <w:trHeight w:val="360"/>
              </w:trPr>
              <w:tc>
                <w:tcPr>
                  <w:tcW w:w="17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1219CB" w14:textId="77777777" w:rsidR="00D55413" w:rsidRPr="00D55413" w:rsidRDefault="00D55413" w:rsidP="00D55413"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Cs w:val="24"/>
                    </w:rPr>
                  </w:pPr>
                  <w:r w:rsidRPr="00D55413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Cs w:val="24"/>
                    </w:rPr>
                    <w:t>风险和机遇来源</w:t>
                  </w:r>
                  <w:r w:rsidRPr="00D55413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Cs w:val="24"/>
                    </w:rPr>
                    <w:br/>
                    <w:t>（内部/外部）</w:t>
                  </w:r>
                </w:p>
              </w:tc>
              <w:tc>
                <w:tcPr>
                  <w:tcW w:w="3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74484E" w14:textId="77777777" w:rsidR="00D55413" w:rsidRPr="00D55413" w:rsidRDefault="00D55413" w:rsidP="00D55413">
                  <w:pPr>
                    <w:widowControl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Cs w:val="24"/>
                    </w:rPr>
                  </w:pPr>
                  <w:r w:rsidRPr="00D55413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Cs w:val="24"/>
                    </w:rPr>
                    <w:t>风险和机遇内容</w:t>
                  </w:r>
                </w:p>
              </w:tc>
              <w:tc>
                <w:tcPr>
                  <w:tcW w:w="21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DD7D53" w14:textId="77777777" w:rsidR="00D55413" w:rsidRPr="00D55413" w:rsidRDefault="00D55413" w:rsidP="00D55413">
                  <w:pPr>
                    <w:widowControl/>
                    <w:jc w:val="center"/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Cs w:val="24"/>
                    </w:rPr>
                  </w:pPr>
                  <w:r w:rsidRPr="00D55413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Cs w:val="24"/>
                    </w:rPr>
                    <w:t>管理措施</w:t>
                  </w:r>
                </w:p>
              </w:tc>
            </w:tr>
            <w:tr w:rsidR="00D55413" w:rsidRPr="00D55413" w14:paraId="10C3D584" w14:textId="77777777" w:rsidTr="00D55413">
              <w:trPr>
                <w:trHeight w:val="1242"/>
              </w:trPr>
              <w:tc>
                <w:tcPr>
                  <w:tcW w:w="17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3A3712" w14:textId="77777777" w:rsidR="00D55413" w:rsidRPr="00D55413" w:rsidRDefault="00D55413" w:rsidP="00D55413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3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5F7E77" w14:textId="77777777" w:rsidR="00D55413" w:rsidRPr="00D55413" w:rsidRDefault="00D55413" w:rsidP="00D55413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Cs w:val="24"/>
                    </w:rPr>
                  </w:pPr>
                </w:p>
              </w:tc>
              <w:tc>
                <w:tcPr>
                  <w:tcW w:w="21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E5BE57" w14:textId="77777777" w:rsidR="00D55413" w:rsidRPr="00D55413" w:rsidRDefault="00D55413" w:rsidP="00D55413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Cs w:val="24"/>
                    </w:rPr>
                  </w:pPr>
                </w:p>
              </w:tc>
            </w:tr>
            <w:tr w:rsidR="00D55413" w:rsidRPr="00D55413" w14:paraId="7E3310B1" w14:textId="77777777" w:rsidTr="00D55413">
              <w:trPr>
                <w:trHeight w:val="675"/>
              </w:trPr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E2EE7D" w14:textId="77777777" w:rsidR="00D55413" w:rsidRPr="00D55413" w:rsidRDefault="00D55413" w:rsidP="00D55413">
                  <w:pPr>
                    <w:widowControl/>
                    <w:jc w:val="center"/>
                    <w:rPr>
                      <w:rFonts w:ascii="宋体" w:hAnsi="宋体" w:cs="宋体" w:hint="eastAsia"/>
                      <w:kern w:val="0"/>
                      <w:szCs w:val="24"/>
                    </w:rPr>
                  </w:pPr>
                  <w:r w:rsidRPr="00D55413">
                    <w:rPr>
                      <w:rFonts w:ascii="宋体" w:hAnsi="宋体" w:cs="宋体" w:hint="eastAsia"/>
                      <w:kern w:val="0"/>
                      <w:szCs w:val="24"/>
                    </w:rPr>
                    <w:t>内部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E3FA76" w14:textId="77777777" w:rsidR="00D55413" w:rsidRPr="00D55413" w:rsidRDefault="00D55413" w:rsidP="00D55413">
                  <w:pPr>
                    <w:widowControl/>
                    <w:jc w:val="left"/>
                    <w:rPr>
                      <w:rFonts w:ascii="宋体" w:hAnsi="宋体" w:cs="宋体" w:hint="eastAsia"/>
                      <w:kern w:val="0"/>
                      <w:szCs w:val="24"/>
                    </w:rPr>
                  </w:pPr>
                  <w:r w:rsidRPr="00D55413">
                    <w:rPr>
                      <w:rFonts w:ascii="宋体" w:hAnsi="宋体" w:cs="宋体" w:hint="eastAsia"/>
                      <w:kern w:val="0"/>
                      <w:szCs w:val="24"/>
                    </w:rPr>
                    <w:t>财务状况良好，资金充足。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95ADA2" w14:textId="77777777" w:rsidR="00D55413" w:rsidRPr="00D55413" w:rsidRDefault="00D55413" w:rsidP="00D55413">
                  <w:pPr>
                    <w:widowControl/>
                    <w:jc w:val="left"/>
                    <w:rPr>
                      <w:rFonts w:ascii="宋体" w:hAnsi="宋体" w:cs="宋体" w:hint="eastAsia"/>
                      <w:kern w:val="0"/>
                      <w:szCs w:val="24"/>
                    </w:rPr>
                  </w:pPr>
                  <w:r w:rsidRPr="00D55413">
                    <w:rPr>
                      <w:rFonts w:ascii="宋体" w:hAnsi="宋体" w:cs="宋体" w:hint="eastAsia"/>
                      <w:kern w:val="0"/>
                      <w:szCs w:val="24"/>
                    </w:rPr>
                    <w:t>财务监管</w:t>
                  </w:r>
                </w:p>
              </w:tc>
            </w:tr>
            <w:tr w:rsidR="00D55413" w:rsidRPr="00D55413" w14:paraId="75FE0692" w14:textId="77777777" w:rsidTr="00D55413">
              <w:trPr>
                <w:trHeight w:val="900"/>
              </w:trPr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14456C" w14:textId="77777777" w:rsidR="00D55413" w:rsidRPr="00D55413" w:rsidRDefault="00D55413" w:rsidP="00D55413">
                  <w:pPr>
                    <w:widowControl/>
                    <w:jc w:val="center"/>
                    <w:rPr>
                      <w:rFonts w:ascii="宋体" w:hAnsi="宋体" w:cs="宋体" w:hint="eastAsia"/>
                      <w:kern w:val="0"/>
                      <w:szCs w:val="24"/>
                    </w:rPr>
                  </w:pPr>
                  <w:r w:rsidRPr="00D55413">
                    <w:rPr>
                      <w:rFonts w:ascii="宋体" w:hAnsi="宋体" w:cs="宋体" w:hint="eastAsia"/>
                      <w:kern w:val="0"/>
                      <w:szCs w:val="24"/>
                    </w:rPr>
                    <w:t>内部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B8021A" w14:textId="77777777" w:rsidR="00D55413" w:rsidRPr="00D55413" w:rsidRDefault="00D55413" w:rsidP="00D55413">
                  <w:pPr>
                    <w:widowControl/>
                    <w:jc w:val="left"/>
                    <w:rPr>
                      <w:rFonts w:ascii="宋体" w:hAnsi="宋体" w:cs="宋体" w:hint="eastAsia"/>
                      <w:kern w:val="0"/>
                      <w:szCs w:val="24"/>
                    </w:rPr>
                  </w:pPr>
                  <w:r w:rsidRPr="00D55413">
                    <w:rPr>
                      <w:rFonts w:ascii="宋体" w:hAnsi="宋体" w:cs="宋体" w:hint="eastAsia"/>
                      <w:kern w:val="0"/>
                      <w:szCs w:val="24"/>
                    </w:rPr>
                    <w:t>本公司购置的设备性能优良，但需要持续维护。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EBD2AC" w14:textId="77777777" w:rsidR="00D55413" w:rsidRPr="00D55413" w:rsidRDefault="00D55413" w:rsidP="00D55413">
                  <w:pPr>
                    <w:widowControl/>
                    <w:jc w:val="left"/>
                    <w:rPr>
                      <w:rFonts w:ascii="宋体" w:hAnsi="宋体" w:cs="宋体" w:hint="eastAsia"/>
                      <w:kern w:val="0"/>
                      <w:szCs w:val="24"/>
                    </w:rPr>
                  </w:pPr>
                  <w:r w:rsidRPr="00D55413">
                    <w:rPr>
                      <w:rFonts w:ascii="宋体" w:hAnsi="宋体" w:cs="宋体" w:hint="eastAsia"/>
                      <w:kern w:val="0"/>
                      <w:szCs w:val="24"/>
                    </w:rPr>
                    <w:t>加强维修保养，确保设备的性能和精度长期稳定。</w:t>
                  </w:r>
                </w:p>
              </w:tc>
            </w:tr>
            <w:tr w:rsidR="00D55413" w:rsidRPr="00D55413" w14:paraId="72CBD35A" w14:textId="77777777" w:rsidTr="00D55413">
              <w:trPr>
                <w:trHeight w:val="675"/>
              </w:trPr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4EF312" w14:textId="77777777" w:rsidR="00D55413" w:rsidRPr="00D55413" w:rsidRDefault="00D55413" w:rsidP="00D55413">
                  <w:pPr>
                    <w:widowControl/>
                    <w:jc w:val="center"/>
                    <w:rPr>
                      <w:rFonts w:ascii="宋体" w:hAnsi="宋体" w:cs="宋体" w:hint="eastAsia"/>
                      <w:kern w:val="0"/>
                      <w:szCs w:val="24"/>
                    </w:rPr>
                  </w:pPr>
                  <w:r w:rsidRPr="00D55413">
                    <w:rPr>
                      <w:rFonts w:ascii="宋体" w:hAnsi="宋体" w:cs="宋体" w:hint="eastAsia"/>
                      <w:kern w:val="0"/>
                      <w:szCs w:val="24"/>
                    </w:rPr>
                    <w:t>内部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CFBFE6" w14:textId="77777777" w:rsidR="00D55413" w:rsidRPr="00D55413" w:rsidRDefault="00D55413" w:rsidP="00D55413">
                  <w:pPr>
                    <w:widowControl/>
                    <w:jc w:val="left"/>
                    <w:rPr>
                      <w:rFonts w:ascii="宋体" w:hAnsi="宋体" w:cs="宋体" w:hint="eastAsia"/>
                      <w:kern w:val="0"/>
                      <w:szCs w:val="24"/>
                    </w:rPr>
                  </w:pPr>
                  <w:r w:rsidRPr="00D55413">
                    <w:rPr>
                      <w:rFonts w:ascii="宋体" w:hAnsi="宋体" w:cs="宋体" w:hint="eastAsia"/>
                      <w:kern w:val="0"/>
                      <w:szCs w:val="24"/>
                    </w:rPr>
                    <w:t>公司人员不足，相对流动性大。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2F548F" w14:textId="77777777" w:rsidR="00D55413" w:rsidRPr="00D55413" w:rsidRDefault="00D55413" w:rsidP="00D55413">
                  <w:pPr>
                    <w:widowControl/>
                    <w:jc w:val="left"/>
                    <w:rPr>
                      <w:rFonts w:ascii="宋体" w:hAnsi="宋体" w:cs="宋体" w:hint="eastAsia"/>
                      <w:kern w:val="0"/>
                      <w:szCs w:val="24"/>
                    </w:rPr>
                  </w:pPr>
                  <w:r w:rsidRPr="00D55413">
                    <w:rPr>
                      <w:rFonts w:ascii="宋体" w:hAnsi="宋体" w:cs="宋体" w:hint="eastAsia"/>
                      <w:kern w:val="0"/>
                      <w:szCs w:val="24"/>
                    </w:rPr>
                    <w:t>人员招聘和培训</w:t>
                  </w:r>
                </w:p>
              </w:tc>
            </w:tr>
            <w:tr w:rsidR="00D55413" w:rsidRPr="00D55413" w14:paraId="5162A50F" w14:textId="77777777" w:rsidTr="00D55413">
              <w:trPr>
                <w:trHeight w:val="831"/>
              </w:trPr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7828FF" w14:textId="77777777" w:rsidR="00D55413" w:rsidRPr="00D55413" w:rsidRDefault="00D55413" w:rsidP="00D55413">
                  <w:pPr>
                    <w:widowControl/>
                    <w:jc w:val="center"/>
                    <w:rPr>
                      <w:rFonts w:ascii="宋体" w:hAnsi="宋体" w:cs="宋体" w:hint="eastAsia"/>
                      <w:kern w:val="0"/>
                      <w:szCs w:val="24"/>
                    </w:rPr>
                  </w:pPr>
                  <w:r w:rsidRPr="00D55413">
                    <w:rPr>
                      <w:rFonts w:ascii="宋体" w:hAnsi="宋体" w:cs="宋体" w:hint="eastAsia"/>
                      <w:kern w:val="0"/>
                      <w:szCs w:val="24"/>
                    </w:rPr>
                    <w:t>内部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C97781" w14:textId="77777777" w:rsidR="00D55413" w:rsidRPr="00D55413" w:rsidRDefault="00D55413" w:rsidP="00D55413">
                  <w:pPr>
                    <w:widowControl/>
                    <w:jc w:val="left"/>
                    <w:rPr>
                      <w:rFonts w:ascii="宋体" w:hAnsi="宋体" w:cs="宋体" w:hint="eastAsia"/>
                      <w:kern w:val="0"/>
                      <w:szCs w:val="24"/>
                    </w:rPr>
                  </w:pPr>
                  <w:r w:rsidRPr="00D55413">
                    <w:rPr>
                      <w:rFonts w:ascii="宋体" w:hAnsi="宋体" w:cs="宋体" w:hint="eastAsia"/>
                      <w:kern w:val="0"/>
                      <w:szCs w:val="24"/>
                    </w:rPr>
                    <w:t>公司由总经理负责制，管理人员太多，管理成本高，决策时间长。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5F76F1" w14:textId="77777777" w:rsidR="00D55413" w:rsidRPr="00D55413" w:rsidRDefault="00D55413" w:rsidP="00D55413">
                  <w:pPr>
                    <w:widowControl/>
                    <w:jc w:val="left"/>
                    <w:rPr>
                      <w:rFonts w:ascii="宋体" w:hAnsi="宋体" w:cs="宋体" w:hint="eastAsia"/>
                      <w:kern w:val="0"/>
                      <w:szCs w:val="24"/>
                    </w:rPr>
                  </w:pPr>
                  <w:r w:rsidRPr="00D55413">
                    <w:rPr>
                      <w:rFonts w:ascii="宋体" w:hAnsi="宋体" w:cs="宋体" w:hint="eastAsia"/>
                      <w:kern w:val="0"/>
                      <w:szCs w:val="24"/>
                    </w:rPr>
                    <w:t>结构优化</w:t>
                  </w:r>
                </w:p>
              </w:tc>
            </w:tr>
            <w:tr w:rsidR="00D55413" w:rsidRPr="00D55413" w14:paraId="3B95B7DD" w14:textId="77777777" w:rsidTr="00D55413">
              <w:trPr>
                <w:trHeight w:val="675"/>
              </w:trPr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63226A" w14:textId="77777777" w:rsidR="00D55413" w:rsidRPr="00D55413" w:rsidRDefault="00D55413" w:rsidP="00D55413">
                  <w:pPr>
                    <w:widowControl/>
                    <w:jc w:val="center"/>
                    <w:rPr>
                      <w:rFonts w:ascii="宋体" w:hAnsi="宋体" w:cs="宋体" w:hint="eastAsia"/>
                      <w:kern w:val="0"/>
                      <w:szCs w:val="24"/>
                    </w:rPr>
                  </w:pPr>
                  <w:r w:rsidRPr="00D55413">
                    <w:rPr>
                      <w:rFonts w:ascii="宋体" w:hAnsi="宋体" w:cs="宋体" w:hint="eastAsia"/>
                      <w:kern w:val="0"/>
                      <w:szCs w:val="24"/>
                    </w:rPr>
                    <w:t>外部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2C20EA" w14:textId="77777777" w:rsidR="00D55413" w:rsidRPr="00D55413" w:rsidRDefault="00D55413" w:rsidP="00D55413">
                  <w:pPr>
                    <w:widowControl/>
                    <w:jc w:val="left"/>
                    <w:rPr>
                      <w:rFonts w:ascii="宋体" w:hAnsi="宋体" w:cs="宋体" w:hint="eastAsia"/>
                      <w:kern w:val="0"/>
                      <w:szCs w:val="24"/>
                    </w:rPr>
                  </w:pPr>
                  <w:r w:rsidRPr="00D55413">
                    <w:rPr>
                      <w:rFonts w:ascii="宋体" w:hAnsi="宋体" w:cs="宋体" w:hint="eastAsia"/>
                      <w:kern w:val="0"/>
                      <w:szCs w:val="24"/>
                    </w:rPr>
                    <w:t>招工难，用工成本增加。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F45CB7" w14:textId="77777777" w:rsidR="00D55413" w:rsidRPr="00D55413" w:rsidRDefault="00D55413" w:rsidP="00D55413">
                  <w:pPr>
                    <w:widowControl/>
                    <w:jc w:val="left"/>
                    <w:rPr>
                      <w:rFonts w:ascii="宋体" w:hAnsi="宋体" w:cs="宋体" w:hint="eastAsia"/>
                      <w:kern w:val="0"/>
                      <w:szCs w:val="24"/>
                    </w:rPr>
                  </w:pPr>
                  <w:r w:rsidRPr="00D55413">
                    <w:rPr>
                      <w:rFonts w:ascii="宋体" w:hAnsi="宋体" w:cs="宋体" w:hint="eastAsia"/>
                      <w:kern w:val="0"/>
                      <w:szCs w:val="24"/>
                    </w:rPr>
                    <w:t>人员招聘和培训</w:t>
                  </w:r>
                </w:p>
              </w:tc>
            </w:tr>
            <w:tr w:rsidR="00D55413" w:rsidRPr="00D55413" w14:paraId="4705F790" w14:textId="77777777" w:rsidTr="00D55413">
              <w:trPr>
                <w:trHeight w:val="675"/>
              </w:trPr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BB7BF6" w14:textId="77777777" w:rsidR="00D55413" w:rsidRPr="00D55413" w:rsidRDefault="00D55413" w:rsidP="00D55413">
                  <w:pPr>
                    <w:widowControl/>
                    <w:jc w:val="center"/>
                    <w:rPr>
                      <w:rFonts w:ascii="宋体" w:hAnsi="宋体" w:cs="宋体" w:hint="eastAsia"/>
                      <w:kern w:val="0"/>
                      <w:szCs w:val="24"/>
                    </w:rPr>
                  </w:pPr>
                  <w:r w:rsidRPr="00D55413">
                    <w:rPr>
                      <w:rFonts w:ascii="宋体" w:hAnsi="宋体" w:cs="宋体" w:hint="eastAsia"/>
                      <w:kern w:val="0"/>
                      <w:szCs w:val="24"/>
                    </w:rPr>
                    <w:t>外部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8F950A" w14:textId="77777777" w:rsidR="00D55413" w:rsidRPr="00D55413" w:rsidRDefault="00D55413" w:rsidP="00D55413">
                  <w:pPr>
                    <w:widowControl/>
                    <w:jc w:val="left"/>
                    <w:rPr>
                      <w:rFonts w:ascii="宋体" w:hAnsi="宋体" w:cs="宋体" w:hint="eastAsia"/>
                      <w:kern w:val="0"/>
                      <w:szCs w:val="24"/>
                    </w:rPr>
                  </w:pPr>
                  <w:r w:rsidRPr="00D55413">
                    <w:rPr>
                      <w:rFonts w:ascii="宋体" w:hAnsi="宋体" w:cs="宋体" w:hint="eastAsia"/>
                      <w:kern w:val="0"/>
                      <w:szCs w:val="24"/>
                    </w:rPr>
                    <w:t>行业竞争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113407" w14:textId="77777777" w:rsidR="00D55413" w:rsidRPr="00D55413" w:rsidRDefault="00D55413" w:rsidP="00D55413">
                  <w:pPr>
                    <w:widowControl/>
                    <w:jc w:val="left"/>
                    <w:rPr>
                      <w:rFonts w:ascii="宋体" w:hAnsi="宋体" w:cs="宋体" w:hint="eastAsia"/>
                      <w:kern w:val="0"/>
                      <w:szCs w:val="24"/>
                    </w:rPr>
                  </w:pPr>
                  <w:r w:rsidRPr="00D55413">
                    <w:rPr>
                      <w:rFonts w:ascii="宋体" w:hAnsi="宋体" w:cs="宋体" w:hint="eastAsia"/>
                      <w:kern w:val="0"/>
                      <w:szCs w:val="24"/>
                    </w:rPr>
                    <w:t>建立现代企业管理理念</w:t>
                  </w:r>
                </w:p>
              </w:tc>
            </w:tr>
            <w:tr w:rsidR="00D55413" w:rsidRPr="00D55413" w14:paraId="4146C4CC" w14:textId="77777777" w:rsidTr="00D55413">
              <w:trPr>
                <w:trHeight w:val="1182"/>
              </w:trPr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F73570" w14:textId="77777777" w:rsidR="00D55413" w:rsidRPr="00D55413" w:rsidRDefault="00D55413" w:rsidP="00D55413">
                  <w:pPr>
                    <w:widowControl/>
                    <w:jc w:val="center"/>
                    <w:rPr>
                      <w:rFonts w:ascii="宋体" w:hAnsi="宋体" w:cs="宋体" w:hint="eastAsia"/>
                      <w:kern w:val="0"/>
                      <w:szCs w:val="24"/>
                    </w:rPr>
                  </w:pPr>
                  <w:r w:rsidRPr="00D55413">
                    <w:rPr>
                      <w:rFonts w:ascii="宋体" w:hAnsi="宋体" w:cs="宋体" w:hint="eastAsia"/>
                      <w:kern w:val="0"/>
                      <w:szCs w:val="24"/>
                    </w:rPr>
                    <w:t>外部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C9F9A2" w14:textId="77777777" w:rsidR="00D55413" w:rsidRPr="00D55413" w:rsidRDefault="00D55413" w:rsidP="00D55413">
                  <w:pPr>
                    <w:widowControl/>
                    <w:jc w:val="left"/>
                    <w:rPr>
                      <w:rFonts w:ascii="宋体" w:hAnsi="宋体" w:cs="宋体" w:hint="eastAsia"/>
                      <w:kern w:val="0"/>
                      <w:szCs w:val="24"/>
                    </w:rPr>
                  </w:pPr>
                  <w:r w:rsidRPr="00D55413">
                    <w:rPr>
                      <w:rFonts w:ascii="宋体" w:hAnsi="宋体" w:cs="宋体" w:hint="eastAsia"/>
                      <w:kern w:val="0"/>
                      <w:szCs w:val="24"/>
                    </w:rPr>
                    <w:t>公司从事餐饮服务，对本行业没有技术积累和沉淀，对行业的认知度较低。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745DFF" w14:textId="77777777" w:rsidR="00D55413" w:rsidRPr="00D55413" w:rsidRDefault="00D55413" w:rsidP="00D55413">
                  <w:pPr>
                    <w:widowControl/>
                    <w:jc w:val="left"/>
                    <w:rPr>
                      <w:rFonts w:ascii="宋体" w:hAnsi="宋体" w:cs="宋体" w:hint="eastAsia"/>
                      <w:kern w:val="0"/>
                      <w:szCs w:val="24"/>
                    </w:rPr>
                  </w:pPr>
                  <w:r w:rsidRPr="00D55413">
                    <w:rPr>
                      <w:rFonts w:ascii="宋体" w:hAnsi="宋体" w:cs="宋体" w:hint="eastAsia"/>
                      <w:kern w:val="0"/>
                      <w:szCs w:val="24"/>
                    </w:rPr>
                    <w:t>开发市场潜力</w:t>
                  </w:r>
                </w:p>
              </w:tc>
            </w:tr>
            <w:tr w:rsidR="00D55413" w:rsidRPr="00D55413" w14:paraId="139C821C" w14:textId="77777777" w:rsidTr="00D55413">
              <w:trPr>
                <w:trHeight w:val="1542"/>
              </w:trPr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F892AF" w14:textId="77777777" w:rsidR="00D55413" w:rsidRPr="00D55413" w:rsidRDefault="00D55413" w:rsidP="00D55413">
                  <w:pPr>
                    <w:widowControl/>
                    <w:jc w:val="center"/>
                    <w:rPr>
                      <w:rFonts w:ascii="宋体" w:hAnsi="宋体" w:cs="宋体" w:hint="eastAsia"/>
                      <w:kern w:val="0"/>
                      <w:szCs w:val="24"/>
                    </w:rPr>
                  </w:pPr>
                  <w:r w:rsidRPr="00D55413">
                    <w:rPr>
                      <w:rFonts w:ascii="宋体" w:hAnsi="宋体" w:cs="宋体" w:hint="eastAsia"/>
                      <w:kern w:val="0"/>
                      <w:szCs w:val="24"/>
                    </w:rPr>
                    <w:t>外部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2035D8" w14:textId="77777777" w:rsidR="00D55413" w:rsidRPr="00D55413" w:rsidRDefault="00D55413" w:rsidP="00D55413">
                  <w:pPr>
                    <w:widowControl/>
                    <w:jc w:val="left"/>
                    <w:rPr>
                      <w:rFonts w:ascii="宋体" w:hAnsi="宋体" w:cs="宋体" w:hint="eastAsia"/>
                      <w:kern w:val="0"/>
                      <w:szCs w:val="24"/>
                    </w:rPr>
                  </w:pPr>
                  <w:r w:rsidRPr="00D55413">
                    <w:rPr>
                      <w:rFonts w:ascii="宋体" w:hAnsi="宋体" w:cs="宋体" w:hint="eastAsia"/>
                      <w:kern w:val="0"/>
                      <w:szCs w:val="24"/>
                    </w:rPr>
                    <w:t>本公司为质量稳定，但在市场中同行也多，而且同行大都是知名企业。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5AB9F3" w14:textId="77777777" w:rsidR="00D55413" w:rsidRPr="00D55413" w:rsidRDefault="00D55413" w:rsidP="00D55413">
                  <w:pPr>
                    <w:widowControl/>
                    <w:jc w:val="left"/>
                    <w:rPr>
                      <w:rFonts w:ascii="宋体" w:hAnsi="宋体" w:cs="宋体" w:hint="eastAsia"/>
                      <w:kern w:val="0"/>
                      <w:szCs w:val="24"/>
                    </w:rPr>
                  </w:pPr>
                  <w:r w:rsidRPr="00D55413">
                    <w:rPr>
                      <w:rFonts w:ascii="宋体" w:hAnsi="宋体" w:cs="宋体" w:hint="eastAsia"/>
                      <w:kern w:val="0"/>
                      <w:szCs w:val="24"/>
                    </w:rPr>
                    <w:t>加大市场开发</w:t>
                  </w:r>
                </w:p>
              </w:tc>
            </w:tr>
            <w:tr w:rsidR="00D55413" w:rsidRPr="00D55413" w14:paraId="2C55E188" w14:textId="77777777" w:rsidTr="00D55413">
              <w:trPr>
                <w:trHeight w:val="795"/>
              </w:trPr>
              <w:tc>
                <w:tcPr>
                  <w:tcW w:w="1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38360C" w14:textId="77777777" w:rsidR="00D55413" w:rsidRPr="00D55413" w:rsidRDefault="00D55413" w:rsidP="00D55413">
                  <w:pPr>
                    <w:widowControl/>
                    <w:jc w:val="center"/>
                    <w:rPr>
                      <w:rFonts w:ascii="宋体" w:hAnsi="宋体" w:cs="宋体" w:hint="eastAsia"/>
                      <w:kern w:val="0"/>
                      <w:szCs w:val="24"/>
                    </w:rPr>
                  </w:pPr>
                  <w:r w:rsidRPr="00D55413">
                    <w:rPr>
                      <w:rFonts w:ascii="宋体" w:hAnsi="宋体" w:cs="宋体" w:hint="eastAsia"/>
                      <w:kern w:val="0"/>
                      <w:szCs w:val="24"/>
                    </w:rPr>
                    <w:t>外部</w:t>
                  </w:r>
                </w:p>
              </w:tc>
              <w:tc>
                <w:tcPr>
                  <w:tcW w:w="3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7E6E4E" w14:textId="77777777" w:rsidR="00D55413" w:rsidRPr="00D55413" w:rsidRDefault="00D55413" w:rsidP="00D55413">
                  <w:pPr>
                    <w:widowControl/>
                    <w:jc w:val="left"/>
                    <w:rPr>
                      <w:rFonts w:ascii="宋体" w:hAnsi="宋体" w:cs="宋体" w:hint="eastAsia"/>
                      <w:kern w:val="0"/>
                      <w:szCs w:val="24"/>
                    </w:rPr>
                  </w:pPr>
                  <w:r w:rsidRPr="00D55413">
                    <w:rPr>
                      <w:rFonts w:ascii="宋体" w:hAnsi="宋体" w:cs="宋体" w:hint="eastAsia"/>
                      <w:kern w:val="0"/>
                      <w:szCs w:val="24"/>
                    </w:rPr>
                    <w:t>《产品质量法》要求企业提供满足质量要求的合格产品。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043AF0" w14:textId="77777777" w:rsidR="00D55413" w:rsidRPr="00D55413" w:rsidRDefault="00D55413" w:rsidP="00D55413">
                  <w:pPr>
                    <w:widowControl/>
                    <w:jc w:val="left"/>
                    <w:rPr>
                      <w:rFonts w:ascii="宋体" w:hAnsi="宋体" w:cs="宋体" w:hint="eastAsia"/>
                      <w:kern w:val="0"/>
                      <w:szCs w:val="24"/>
                    </w:rPr>
                  </w:pPr>
                  <w:r w:rsidRPr="00D55413">
                    <w:rPr>
                      <w:rFonts w:ascii="宋体" w:hAnsi="宋体" w:cs="宋体" w:hint="eastAsia"/>
                      <w:kern w:val="0"/>
                      <w:szCs w:val="24"/>
                    </w:rPr>
                    <w:t>质量管理</w:t>
                  </w:r>
                </w:p>
              </w:tc>
            </w:tr>
          </w:tbl>
          <w:p w14:paraId="32795C68" w14:textId="77777777" w:rsidR="00AE4B04" w:rsidRDefault="00B131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B3C0A" w14:paraId="27ED5F2F" w14:textId="77777777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A5C1D9F" w14:textId="77777777" w:rsidR="00AE4B04" w:rsidRDefault="00B131C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tbl>
            <w:tblPr>
              <w:tblW w:w="0" w:type="auto"/>
              <w:tblInd w:w="78" w:type="dxa"/>
              <w:tblLayout w:type="fixed"/>
              <w:tblLook w:val="0000" w:firstRow="0" w:lastRow="0" w:firstColumn="0" w:lastColumn="0" w:noHBand="0" w:noVBand="0"/>
            </w:tblPr>
            <w:tblGrid>
              <w:gridCol w:w="1471"/>
              <w:gridCol w:w="1606"/>
              <w:gridCol w:w="1080"/>
              <w:gridCol w:w="1786"/>
              <w:gridCol w:w="1771"/>
            </w:tblGrid>
            <w:tr w:rsidR="00B74E78" w14:paraId="73B35922" w14:textId="77777777" w:rsidTr="00E73A80">
              <w:trPr>
                <w:trHeight w:val="970"/>
              </w:trPr>
              <w:tc>
                <w:tcPr>
                  <w:tcW w:w="14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0394BCB" w14:textId="77777777" w:rsidR="00B74E78" w:rsidRDefault="00B74E78" w:rsidP="00B74E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 w:hint="eastAsia"/>
                      <w:color w:val="000000"/>
                      <w:kern w:val="0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</w:rPr>
                    <w:t>环境因素</w:t>
                  </w:r>
                </w:p>
              </w:tc>
              <w:tc>
                <w:tcPr>
                  <w:tcW w:w="16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11D79DF" w14:textId="77777777" w:rsidR="00B74E78" w:rsidRDefault="00B74E78" w:rsidP="00B74E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 w:hint="eastAsia"/>
                      <w:color w:val="000000"/>
                      <w:kern w:val="0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</w:rPr>
                    <w:t>环境影响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2D932A8" w14:textId="77777777" w:rsidR="00B74E78" w:rsidRDefault="00B74E78" w:rsidP="00B74E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 w:hint="eastAsia"/>
                      <w:color w:val="000000"/>
                      <w:kern w:val="0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</w:rPr>
                    <w:t>状态</w:t>
                  </w:r>
                </w:p>
              </w:tc>
              <w:tc>
                <w:tcPr>
                  <w:tcW w:w="17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1793E49" w14:textId="77777777" w:rsidR="00B74E78" w:rsidRDefault="00B74E78" w:rsidP="00B74E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 w:hint="eastAsia"/>
                      <w:color w:val="000000"/>
                      <w:kern w:val="0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</w:rPr>
                    <w:t>时态</w:t>
                  </w:r>
                </w:p>
              </w:tc>
              <w:tc>
                <w:tcPr>
                  <w:tcW w:w="17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35735AE" w14:textId="77777777" w:rsidR="00B74E78" w:rsidRDefault="00B74E78" w:rsidP="00B74E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 w:hint="eastAsia"/>
                      <w:color w:val="000000"/>
                      <w:kern w:val="0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</w:rPr>
                    <w:t>控制方式</w:t>
                  </w:r>
                </w:p>
              </w:tc>
            </w:tr>
            <w:tr w:rsidR="00B74E78" w14:paraId="61870D82" w14:textId="77777777" w:rsidTr="00E73A80">
              <w:trPr>
                <w:trHeight w:val="1385"/>
              </w:trPr>
              <w:tc>
                <w:tcPr>
                  <w:tcW w:w="14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26F502F" w14:textId="77777777" w:rsidR="00B74E78" w:rsidRDefault="00B74E78" w:rsidP="00B74E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 w:hint="eastAsia"/>
                      <w:color w:val="000000"/>
                      <w:kern w:val="0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</w:rPr>
                    <w:t>固（危）废排放</w:t>
                  </w:r>
                </w:p>
              </w:tc>
              <w:tc>
                <w:tcPr>
                  <w:tcW w:w="16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363E507" w14:textId="77777777" w:rsidR="00B74E78" w:rsidRDefault="00B74E78" w:rsidP="00B74E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 w:hint="eastAsia"/>
                      <w:color w:val="000000"/>
                      <w:kern w:val="0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</w:rPr>
                    <w:t>土地污染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A562218" w14:textId="77777777" w:rsidR="00B74E78" w:rsidRDefault="00B74E78" w:rsidP="00B74E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 w:hint="eastAsia"/>
                      <w:color w:val="000000"/>
                      <w:kern w:val="0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</w:rPr>
                    <w:t>正常</w:t>
                  </w:r>
                </w:p>
              </w:tc>
              <w:tc>
                <w:tcPr>
                  <w:tcW w:w="17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566E9C9" w14:textId="77777777" w:rsidR="00B74E78" w:rsidRDefault="00B74E78" w:rsidP="00B74E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 w:hint="eastAsia"/>
                      <w:color w:val="000000"/>
                      <w:kern w:val="0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</w:rPr>
                    <w:t>现在/将来</w:t>
                  </w:r>
                </w:p>
              </w:tc>
              <w:tc>
                <w:tcPr>
                  <w:tcW w:w="17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823692F" w14:textId="77777777" w:rsidR="00B74E78" w:rsidRDefault="00B74E78" w:rsidP="00B74E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 w:hint="eastAsia"/>
                      <w:color w:val="000000"/>
                      <w:kern w:val="0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</w:rPr>
                    <w:t>管理方案、收集回收,统一交有资质单位处理</w:t>
                  </w:r>
                </w:p>
              </w:tc>
            </w:tr>
            <w:tr w:rsidR="00B74E78" w14:paraId="1C8A0776" w14:textId="77777777" w:rsidTr="00E73A80">
              <w:trPr>
                <w:trHeight w:val="886"/>
              </w:trPr>
              <w:tc>
                <w:tcPr>
                  <w:tcW w:w="14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51E217A" w14:textId="77777777" w:rsidR="00B74E78" w:rsidRDefault="00B74E78" w:rsidP="00B74E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 w:hint="eastAsia"/>
                      <w:color w:val="000000"/>
                      <w:kern w:val="0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</w:rPr>
                    <w:t>潜在火灾</w:t>
                  </w:r>
                </w:p>
              </w:tc>
              <w:tc>
                <w:tcPr>
                  <w:tcW w:w="16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FF6F25A" w14:textId="77777777" w:rsidR="00B74E78" w:rsidRDefault="00B74E78" w:rsidP="00B74E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 w:hint="eastAsia"/>
                      <w:color w:val="000000"/>
                      <w:kern w:val="0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</w:rPr>
                    <w:t>大气污染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FBC46E6" w14:textId="77777777" w:rsidR="00B74E78" w:rsidRDefault="00B74E78" w:rsidP="00B74E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 w:hint="eastAsia"/>
                      <w:color w:val="000000"/>
                      <w:kern w:val="0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</w:rPr>
                    <w:t>异常</w:t>
                  </w:r>
                </w:p>
              </w:tc>
              <w:tc>
                <w:tcPr>
                  <w:tcW w:w="17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4F8EE72" w14:textId="77777777" w:rsidR="00B74E78" w:rsidRDefault="00B74E78" w:rsidP="00B74E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 w:hint="eastAsia"/>
                      <w:color w:val="000000"/>
                      <w:kern w:val="0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</w:rPr>
                    <w:t>现在/将来</w:t>
                  </w:r>
                </w:p>
              </w:tc>
              <w:tc>
                <w:tcPr>
                  <w:tcW w:w="17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CE0863A" w14:textId="77777777" w:rsidR="00B74E78" w:rsidRDefault="00B74E78" w:rsidP="00B74E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 w:hint="eastAsia"/>
                      <w:color w:val="000000"/>
                      <w:kern w:val="0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</w:rPr>
                    <w:t>管理方案、应急预案</w:t>
                  </w:r>
                </w:p>
              </w:tc>
            </w:tr>
            <w:tr w:rsidR="00B74E78" w14:paraId="20B03B27" w14:textId="77777777" w:rsidTr="00E73A80">
              <w:trPr>
                <w:trHeight w:val="1001"/>
              </w:trPr>
              <w:tc>
                <w:tcPr>
                  <w:tcW w:w="14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64CE9AB" w14:textId="77777777" w:rsidR="00B74E78" w:rsidRDefault="00B74E78" w:rsidP="00B74E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 w:hint="eastAsia"/>
                      <w:color w:val="000000"/>
                      <w:kern w:val="0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</w:rPr>
                    <w:t>油烟废气排放</w:t>
                  </w:r>
                </w:p>
              </w:tc>
              <w:tc>
                <w:tcPr>
                  <w:tcW w:w="16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FAD40F9" w14:textId="77777777" w:rsidR="00B74E78" w:rsidRDefault="00B74E78" w:rsidP="00B74E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 w:hint="eastAsia"/>
                      <w:color w:val="000000"/>
                      <w:kern w:val="0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</w:rPr>
                    <w:t>大气污染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4A29A67" w14:textId="77777777" w:rsidR="00B74E78" w:rsidRDefault="00B74E78" w:rsidP="00B74E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 w:hint="eastAsia"/>
                      <w:color w:val="000000"/>
                      <w:kern w:val="0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</w:rPr>
                    <w:t>正常</w:t>
                  </w:r>
                </w:p>
              </w:tc>
              <w:tc>
                <w:tcPr>
                  <w:tcW w:w="17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D0A2454" w14:textId="77777777" w:rsidR="00B74E78" w:rsidRDefault="00B74E78" w:rsidP="00B74E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 w:hint="eastAsia"/>
                      <w:color w:val="000000"/>
                      <w:kern w:val="0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</w:rPr>
                    <w:t>现在/将来</w:t>
                  </w:r>
                </w:p>
              </w:tc>
              <w:tc>
                <w:tcPr>
                  <w:tcW w:w="17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9208C38" w14:textId="77777777" w:rsidR="00B74E78" w:rsidRDefault="00B74E78" w:rsidP="00B74E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 w:hint="eastAsia"/>
                      <w:color w:val="000000"/>
                      <w:kern w:val="0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</w:rPr>
                    <w:t>管理方案</w:t>
                  </w:r>
                </w:p>
              </w:tc>
            </w:tr>
            <w:tr w:rsidR="00B74E78" w14:paraId="0E1A2FFC" w14:textId="77777777" w:rsidTr="00E73A80">
              <w:trPr>
                <w:trHeight w:val="776"/>
              </w:trPr>
              <w:tc>
                <w:tcPr>
                  <w:tcW w:w="14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3DA15D8" w14:textId="77777777" w:rsidR="00B74E78" w:rsidRDefault="00B74E78" w:rsidP="00B74E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 w:hint="eastAsia"/>
                      <w:color w:val="000000"/>
                      <w:kern w:val="0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</w:rPr>
                    <w:t>污水排放</w:t>
                  </w:r>
                </w:p>
              </w:tc>
              <w:tc>
                <w:tcPr>
                  <w:tcW w:w="16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084CEAC" w14:textId="77777777" w:rsidR="00B74E78" w:rsidRDefault="00B74E78" w:rsidP="00B74E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 w:hint="eastAsia"/>
                      <w:color w:val="000000"/>
                      <w:kern w:val="0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</w:rPr>
                    <w:t>水体污染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01F94FBD" w14:textId="77777777" w:rsidR="00B74E78" w:rsidRDefault="00B74E78" w:rsidP="00B74E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 w:hint="eastAsia"/>
                      <w:color w:val="000000"/>
                      <w:kern w:val="0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</w:rPr>
                    <w:t>正常</w:t>
                  </w:r>
                </w:p>
              </w:tc>
              <w:tc>
                <w:tcPr>
                  <w:tcW w:w="17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474C26D" w14:textId="77777777" w:rsidR="00B74E78" w:rsidRDefault="00B74E78" w:rsidP="00B74E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 w:hint="eastAsia"/>
                      <w:color w:val="000000"/>
                      <w:kern w:val="0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</w:rPr>
                    <w:t>现在/将来</w:t>
                  </w:r>
                </w:p>
              </w:tc>
              <w:tc>
                <w:tcPr>
                  <w:tcW w:w="17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E53C0DA" w14:textId="77777777" w:rsidR="00B74E78" w:rsidRDefault="00B74E78" w:rsidP="00B74E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 w:hint="eastAsia"/>
                      <w:color w:val="000000"/>
                      <w:kern w:val="0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</w:rPr>
                    <w:t>管理方案</w:t>
                  </w:r>
                </w:p>
              </w:tc>
            </w:tr>
            <w:tr w:rsidR="00B74E78" w14:paraId="42A794C3" w14:textId="77777777" w:rsidTr="00E73A80">
              <w:trPr>
                <w:trHeight w:val="741"/>
              </w:trPr>
              <w:tc>
                <w:tcPr>
                  <w:tcW w:w="14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1DAF8049" w14:textId="77777777" w:rsidR="00B74E78" w:rsidRDefault="00B74E78" w:rsidP="00B74E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 w:hint="eastAsia"/>
                      <w:color w:val="000000"/>
                      <w:kern w:val="0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</w:rPr>
                    <w:t>噪声排放</w:t>
                  </w:r>
                </w:p>
              </w:tc>
              <w:tc>
                <w:tcPr>
                  <w:tcW w:w="16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0D92AA9" w14:textId="77777777" w:rsidR="00B74E78" w:rsidRDefault="00B74E78" w:rsidP="00B74E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 w:hint="eastAsia"/>
                      <w:color w:val="000000"/>
                      <w:kern w:val="0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</w:rPr>
                    <w:t>环境污染</w:t>
                  </w:r>
                </w:p>
              </w:tc>
              <w:tc>
                <w:tcPr>
                  <w:tcW w:w="10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564693CC" w14:textId="77777777" w:rsidR="00B74E78" w:rsidRDefault="00B74E78" w:rsidP="00B74E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 w:hint="eastAsia"/>
                      <w:color w:val="000000"/>
                      <w:kern w:val="0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</w:rPr>
                    <w:t>正常</w:t>
                  </w:r>
                </w:p>
              </w:tc>
              <w:tc>
                <w:tcPr>
                  <w:tcW w:w="17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CA0E36E" w14:textId="77777777" w:rsidR="00B74E78" w:rsidRDefault="00B74E78" w:rsidP="00B74E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 w:hint="eastAsia"/>
                      <w:color w:val="000000"/>
                      <w:kern w:val="0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</w:rPr>
                    <w:t>现在/将来</w:t>
                  </w:r>
                </w:p>
              </w:tc>
              <w:tc>
                <w:tcPr>
                  <w:tcW w:w="17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341E97F" w14:textId="77777777" w:rsidR="00B74E78" w:rsidRDefault="00B74E78" w:rsidP="00B74E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宋体" w:cs="宋体" w:hint="eastAsia"/>
                      <w:color w:val="000000"/>
                      <w:kern w:val="0"/>
                    </w:rPr>
                  </w:pPr>
                  <w:r>
                    <w:rPr>
                      <w:rFonts w:ascii="宋体" w:cs="宋体" w:hint="eastAsia"/>
                      <w:color w:val="000000"/>
                      <w:kern w:val="0"/>
                    </w:rPr>
                    <w:t>管理方案</w:t>
                  </w:r>
                </w:p>
              </w:tc>
            </w:tr>
          </w:tbl>
          <w:p w14:paraId="0AE9018E" w14:textId="77777777" w:rsidR="00AE4B04" w:rsidRDefault="00B131C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B3C0A" w14:paraId="191E372E" w14:textId="77777777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8694332" w14:textId="77777777" w:rsidR="00AE4B04" w:rsidRDefault="00B131C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11A31670" w14:textId="283C5C8C" w:rsidR="00B74E78" w:rsidRPr="00B74E78" w:rsidRDefault="00B74E78" w:rsidP="00B74E78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74E78">
              <w:rPr>
                <w:rFonts w:hint="eastAsia"/>
                <w:b/>
                <w:sz w:val="20"/>
              </w:rPr>
              <w:t>重大危害因素</w:t>
            </w:r>
            <w:r w:rsidRPr="00B74E78">
              <w:rPr>
                <w:rFonts w:hint="eastAsia"/>
                <w:b/>
                <w:sz w:val="20"/>
              </w:rPr>
              <w:tab/>
            </w:r>
            <w:r>
              <w:rPr>
                <w:b/>
                <w:sz w:val="20"/>
              </w:rPr>
              <w:t xml:space="preserve"> </w:t>
            </w:r>
            <w:r w:rsidRPr="00B74E78">
              <w:rPr>
                <w:rFonts w:hint="eastAsia"/>
                <w:b/>
                <w:sz w:val="20"/>
              </w:rPr>
              <w:t>时态</w:t>
            </w:r>
            <w:r w:rsidRPr="00B74E78">
              <w:rPr>
                <w:rFonts w:hint="eastAsia"/>
                <w:b/>
                <w:sz w:val="20"/>
              </w:rPr>
              <w:tab/>
            </w:r>
            <w:r w:rsidRPr="00B74E78">
              <w:rPr>
                <w:rFonts w:hint="eastAsia"/>
                <w:b/>
                <w:sz w:val="20"/>
              </w:rPr>
              <w:t>可导致的事故</w:t>
            </w:r>
            <w:r w:rsidRPr="00B74E78">
              <w:rPr>
                <w:rFonts w:hint="eastAsia"/>
                <w:b/>
                <w:sz w:val="20"/>
              </w:rPr>
              <w:tab/>
            </w:r>
            <w:r>
              <w:rPr>
                <w:b/>
                <w:sz w:val="20"/>
              </w:rPr>
              <w:t xml:space="preserve"> </w:t>
            </w:r>
            <w:r w:rsidRPr="00B74E78">
              <w:rPr>
                <w:rFonts w:hint="eastAsia"/>
                <w:b/>
                <w:sz w:val="20"/>
              </w:rPr>
              <w:t>控制措施</w:t>
            </w:r>
          </w:p>
          <w:p w14:paraId="38A0779E" w14:textId="5CABBA1A" w:rsidR="00B74E78" w:rsidRPr="00B74E78" w:rsidRDefault="00B74E78" w:rsidP="00B74E78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74E78">
              <w:rPr>
                <w:rFonts w:hint="eastAsia"/>
                <w:b/>
                <w:sz w:val="20"/>
              </w:rPr>
              <w:t>火灾</w:t>
            </w:r>
            <w:r w:rsidRPr="00B74E78">
              <w:rPr>
                <w:rFonts w:hint="eastAsia"/>
                <w:b/>
                <w:sz w:val="20"/>
              </w:rPr>
              <w:tab/>
            </w:r>
            <w:r>
              <w:rPr>
                <w:b/>
                <w:sz w:val="20"/>
              </w:rPr>
              <w:t xml:space="preserve">   </w:t>
            </w:r>
            <w:r w:rsidRPr="00B74E78">
              <w:rPr>
                <w:rFonts w:hint="eastAsia"/>
                <w:b/>
                <w:sz w:val="20"/>
              </w:rPr>
              <w:t>异常</w:t>
            </w:r>
            <w:r w:rsidRPr="00B74E78">
              <w:rPr>
                <w:rFonts w:hint="eastAsia"/>
                <w:b/>
                <w:sz w:val="20"/>
              </w:rPr>
              <w:tab/>
            </w:r>
            <w:r w:rsidRPr="00B74E78">
              <w:rPr>
                <w:rFonts w:hint="eastAsia"/>
                <w:b/>
                <w:sz w:val="20"/>
              </w:rPr>
              <w:tab/>
            </w:r>
            <w:r w:rsidRPr="00B74E78">
              <w:rPr>
                <w:rFonts w:hint="eastAsia"/>
                <w:b/>
                <w:sz w:val="20"/>
              </w:rPr>
              <w:t>人员伤亡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Pr="00B74E78">
              <w:rPr>
                <w:rFonts w:hint="eastAsia"/>
                <w:b/>
                <w:sz w:val="20"/>
              </w:rPr>
              <w:t>管理方案</w:t>
            </w:r>
            <w:r w:rsidRPr="00B74E78">
              <w:rPr>
                <w:rFonts w:hint="eastAsia"/>
                <w:b/>
                <w:sz w:val="20"/>
              </w:rPr>
              <w:t>/</w:t>
            </w:r>
            <w:r w:rsidRPr="00B74E78">
              <w:rPr>
                <w:rFonts w:hint="eastAsia"/>
                <w:b/>
                <w:sz w:val="20"/>
              </w:rPr>
              <w:t>紧急预案</w:t>
            </w:r>
          </w:p>
          <w:p w14:paraId="7F19B353" w14:textId="0F18ACDC" w:rsidR="00B74E78" w:rsidRPr="00B74E78" w:rsidRDefault="00B74E78" w:rsidP="00B74E78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74E78">
              <w:rPr>
                <w:rFonts w:hint="eastAsia"/>
                <w:b/>
                <w:sz w:val="20"/>
              </w:rPr>
              <w:t>食物中毒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Pr="00B74E78">
              <w:rPr>
                <w:rFonts w:hint="eastAsia"/>
                <w:b/>
                <w:sz w:val="20"/>
              </w:rPr>
              <w:tab/>
            </w:r>
            <w:r w:rsidRPr="00B74E78">
              <w:rPr>
                <w:rFonts w:hint="eastAsia"/>
                <w:b/>
                <w:sz w:val="20"/>
              </w:rPr>
              <w:t>紧急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Pr="00B74E78">
              <w:rPr>
                <w:rFonts w:hint="eastAsia"/>
                <w:b/>
                <w:sz w:val="20"/>
              </w:rPr>
              <w:tab/>
            </w:r>
            <w:r w:rsidRPr="00B74E78">
              <w:rPr>
                <w:rFonts w:hint="eastAsia"/>
                <w:b/>
                <w:sz w:val="20"/>
              </w:rPr>
              <w:t>人员伤亡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Pr="00B74E78">
              <w:rPr>
                <w:rFonts w:hint="eastAsia"/>
                <w:b/>
                <w:sz w:val="20"/>
              </w:rPr>
              <w:tab/>
            </w:r>
            <w:r w:rsidRPr="00B74E78">
              <w:rPr>
                <w:rFonts w:hint="eastAsia"/>
                <w:b/>
                <w:sz w:val="20"/>
              </w:rPr>
              <w:t>管理方案</w:t>
            </w:r>
            <w:r w:rsidRPr="00B74E78">
              <w:rPr>
                <w:rFonts w:hint="eastAsia"/>
                <w:b/>
                <w:sz w:val="20"/>
              </w:rPr>
              <w:t>/</w:t>
            </w:r>
            <w:r w:rsidRPr="00B74E78">
              <w:rPr>
                <w:rFonts w:hint="eastAsia"/>
                <w:b/>
                <w:sz w:val="20"/>
              </w:rPr>
              <w:t>紧急预案</w:t>
            </w:r>
          </w:p>
          <w:p w14:paraId="5943CD0C" w14:textId="407CCEDC" w:rsidR="00AE4B04" w:rsidRDefault="00B74E78" w:rsidP="00B74E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74E78">
              <w:rPr>
                <w:rFonts w:hint="eastAsia"/>
                <w:b/>
                <w:sz w:val="20"/>
              </w:rPr>
              <w:t>触电</w:t>
            </w:r>
            <w:r w:rsidRPr="00B74E78">
              <w:rPr>
                <w:rFonts w:hint="eastAsia"/>
                <w:b/>
                <w:sz w:val="20"/>
              </w:rPr>
              <w:tab/>
            </w:r>
            <w:r>
              <w:rPr>
                <w:b/>
                <w:sz w:val="20"/>
              </w:rPr>
              <w:t xml:space="preserve"> </w:t>
            </w:r>
            <w:r w:rsidRPr="00B74E78">
              <w:rPr>
                <w:rFonts w:hint="eastAsia"/>
                <w:b/>
                <w:sz w:val="20"/>
              </w:rPr>
              <w:t>异常</w:t>
            </w:r>
            <w:r w:rsidRPr="00B74E78">
              <w:rPr>
                <w:rFonts w:hint="eastAsia"/>
                <w:b/>
                <w:sz w:val="20"/>
              </w:rPr>
              <w:tab/>
            </w:r>
            <w:r w:rsidRPr="00B74E78">
              <w:rPr>
                <w:rFonts w:hint="eastAsia"/>
                <w:b/>
                <w:sz w:val="20"/>
              </w:rPr>
              <w:tab/>
            </w:r>
            <w:r w:rsidRPr="00B74E78">
              <w:rPr>
                <w:rFonts w:hint="eastAsia"/>
                <w:b/>
                <w:sz w:val="20"/>
              </w:rPr>
              <w:t>人员伤亡</w:t>
            </w:r>
            <w:r w:rsidRPr="00B74E78">
              <w:rPr>
                <w:rFonts w:hint="eastAsia"/>
                <w:b/>
                <w:sz w:val="20"/>
              </w:rPr>
              <w:tab/>
            </w:r>
            <w:r>
              <w:rPr>
                <w:b/>
                <w:sz w:val="20"/>
              </w:rPr>
              <w:t xml:space="preserve"> </w:t>
            </w:r>
            <w:r w:rsidRPr="00B74E78">
              <w:rPr>
                <w:rFonts w:hint="eastAsia"/>
                <w:b/>
                <w:sz w:val="20"/>
              </w:rPr>
              <w:t>管理方案</w:t>
            </w:r>
            <w:r w:rsidRPr="00B74E78">
              <w:rPr>
                <w:rFonts w:hint="eastAsia"/>
                <w:b/>
                <w:sz w:val="20"/>
              </w:rPr>
              <w:t>/</w:t>
            </w:r>
            <w:r w:rsidRPr="00B74E78">
              <w:rPr>
                <w:rFonts w:hint="eastAsia"/>
                <w:b/>
                <w:sz w:val="20"/>
              </w:rPr>
              <w:t>紧急预案</w:t>
            </w:r>
          </w:p>
        </w:tc>
      </w:tr>
      <w:tr w:rsidR="002B3C0A" w14:paraId="1690F07C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7378FD1" w14:textId="77777777" w:rsidR="00AE4B04" w:rsidRDefault="00B131C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7A3889AF" w14:textId="77777777" w:rsidR="00B74E78" w:rsidRPr="00B74E78" w:rsidRDefault="00B74E78" w:rsidP="00B74E78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74E78">
              <w:rPr>
                <w:rFonts w:hint="eastAsia"/>
                <w:b/>
                <w:sz w:val="20"/>
              </w:rPr>
              <w:t>中华人民共和国食品安全法</w:t>
            </w:r>
          </w:p>
          <w:p w14:paraId="6606ED3E" w14:textId="77777777" w:rsidR="00B74E78" w:rsidRPr="00B74E78" w:rsidRDefault="00B74E78" w:rsidP="00B74E78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74E78">
              <w:rPr>
                <w:rFonts w:hint="eastAsia"/>
                <w:b/>
                <w:sz w:val="20"/>
              </w:rPr>
              <w:t>食品安全国家标准</w:t>
            </w:r>
            <w:r w:rsidRPr="00B74E78">
              <w:rPr>
                <w:rFonts w:hint="eastAsia"/>
                <w:b/>
                <w:sz w:val="20"/>
              </w:rPr>
              <w:t xml:space="preserve"> </w:t>
            </w:r>
            <w:r w:rsidRPr="00B74E78">
              <w:rPr>
                <w:rFonts w:hint="eastAsia"/>
                <w:b/>
                <w:sz w:val="20"/>
              </w:rPr>
              <w:t>食品中污染物限量</w:t>
            </w:r>
          </w:p>
          <w:p w14:paraId="32C8484E" w14:textId="07E5C7EF" w:rsidR="00B74E78" w:rsidRPr="00B74E78" w:rsidRDefault="00B74E78" w:rsidP="00B74E78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B74E78">
              <w:rPr>
                <w:rFonts w:hint="eastAsia"/>
                <w:b/>
                <w:sz w:val="20"/>
              </w:rPr>
              <w:t>食品安全国家标准</w:t>
            </w:r>
            <w:r w:rsidRPr="00B74E78">
              <w:rPr>
                <w:rFonts w:hint="eastAsia"/>
                <w:b/>
                <w:sz w:val="20"/>
              </w:rPr>
              <w:t xml:space="preserve"> </w:t>
            </w:r>
            <w:r w:rsidRPr="00B74E78">
              <w:rPr>
                <w:rFonts w:hint="eastAsia"/>
                <w:b/>
                <w:sz w:val="20"/>
              </w:rPr>
              <w:t>食品生产通用卫生规范</w:t>
            </w:r>
          </w:p>
          <w:p w14:paraId="69950FED" w14:textId="488A9793" w:rsidR="00AE4B04" w:rsidRDefault="00B74E78" w:rsidP="00B74E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B74E78">
              <w:rPr>
                <w:rFonts w:hint="eastAsia"/>
                <w:b/>
                <w:sz w:val="20"/>
              </w:rPr>
              <w:t>食品安全国家标准</w:t>
            </w:r>
            <w:r w:rsidRPr="00B74E78">
              <w:rPr>
                <w:rFonts w:hint="eastAsia"/>
                <w:b/>
                <w:sz w:val="20"/>
              </w:rPr>
              <w:t xml:space="preserve"> </w:t>
            </w:r>
            <w:r w:rsidRPr="00B74E78">
              <w:rPr>
                <w:rFonts w:hint="eastAsia"/>
                <w:b/>
                <w:sz w:val="20"/>
              </w:rPr>
              <w:t>食品经营过程卫生规范</w:t>
            </w:r>
          </w:p>
        </w:tc>
      </w:tr>
      <w:tr w:rsidR="002B3C0A" w14:paraId="4C8CB5A7" w14:textId="77777777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166826A" w14:textId="77777777" w:rsidR="00AE4B04" w:rsidRDefault="00B131C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64A5ED47" w14:textId="1B31D5FD" w:rsidR="00AE4B04" w:rsidRDefault="00D554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2B3C0A" w14:paraId="3F8A70B6" w14:textId="77777777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D21A0FB" w14:textId="77777777" w:rsidR="00AE4B04" w:rsidRDefault="00B131C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1E29AACE" w14:textId="1533D406" w:rsidR="00AE4B04" w:rsidRDefault="00B74E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 w14:paraId="3D12C1B8" w14:textId="77777777" w:rsidR="00AE4B04" w:rsidRDefault="00B131C5">
      <w:pPr>
        <w:snapToGrid w:val="0"/>
        <w:rPr>
          <w:rFonts w:ascii="宋体"/>
          <w:b/>
          <w:sz w:val="22"/>
          <w:szCs w:val="22"/>
        </w:rPr>
      </w:pPr>
    </w:p>
    <w:p w14:paraId="139E9440" w14:textId="52FE21F4" w:rsidR="00AE4B04" w:rsidRDefault="00B131C5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74E78">
        <w:rPr>
          <w:noProof/>
        </w:rPr>
        <w:drawing>
          <wp:inline distT="0" distB="0" distL="0" distR="0" wp14:anchorId="34C9F111" wp14:editId="5E4399C7">
            <wp:extent cx="541020" cy="3962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</w:t>
      </w:r>
      <w:r w:rsidR="00B74E78">
        <w:rPr>
          <w:b/>
          <w:sz w:val="18"/>
          <w:szCs w:val="18"/>
        </w:rPr>
        <w:t>2021.2.25</w:t>
      </w:r>
      <w:r>
        <w:rPr>
          <w:rFonts w:hint="eastAsia"/>
          <w:b/>
          <w:sz w:val="18"/>
          <w:szCs w:val="18"/>
        </w:rPr>
        <w:t xml:space="preserve">    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bookmarkStart w:id="6" w:name="_Hlk62579494"/>
      <w:r w:rsidR="00B74E78" w:rsidRPr="00305092">
        <w:rPr>
          <w:noProof/>
        </w:rPr>
        <w:drawing>
          <wp:inline distT="0" distB="0" distL="0" distR="0" wp14:anchorId="10B55881" wp14:editId="57B65CDA">
            <wp:extent cx="632460" cy="2667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74E78">
        <w:rPr>
          <w:rFonts w:hint="eastAsia"/>
          <w:b/>
          <w:sz w:val="18"/>
          <w:szCs w:val="18"/>
        </w:rPr>
        <w:t>2</w:t>
      </w:r>
      <w:r w:rsidR="00B74E78">
        <w:rPr>
          <w:b/>
          <w:sz w:val="18"/>
          <w:szCs w:val="18"/>
        </w:rPr>
        <w:t>021.2.25</w:t>
      </w:r>
    </w:p>
    <w:p w14:paraId="45AA1E03" w14:textId="77777777" w:rsidR="00AE4B04" w:rsidRDefault="00B131C5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2A4E2CDC" w14:textId="77777777" w:rsidR="00AE4B04" w:rsidRDefault="00B131C5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9BDC6B" w14:textId="77777777" w:rsidR="00B131C5" w:rsidRDefault="00B131C5">
      <w:r>
        <w:separator/>
      </w:r>
    </w:p>
  </w:endnote>
  <w:endnote w:type="continuationSeparator" w:id="0">
    <w:p w14:paraId="4318A62D" w14:textId="77777777" w:rsidR="00B131C5" w:rsidRDefault="00B1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1B643" w14:textId="77777777" w:rsidR="00B131C5" w:rsidRDefault="00B131C5">
      <w:r>
        <w:separator/>
      </w:r>
    </w:p>
  </w:footnote>
  <w:footnote w:type="continuationSeparator" w:id="0">
    <w:p w14:paraId="72FCE873" w14:textId="77777777" w:rsidR="00B131C5" w:rsidRDefault="00B13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8E762" w14:textId="77777777" w:rsidR="0092500F" w:rsidRPr="00390345" w:rsidRDefault="00B131C5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47A05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C916740" w14:textId="77777777" w:rsidR="0092500F" w:rsidRDefault="00B131C5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6E55CAD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14:paraId="6C533D05" w14:textId="77777777" w:rsidR="0092500F" w:rsidRPr="00EF6897" w:rsidRDefault="00B131C5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2132FB7C" w14:textId="77777777" w:rsidR="0092500F" w:rsidRPr="0092500F" w:rsidRDefault="00B131C5">
    <w:pPr>
      <w:pStyle w:val="a5"/>
    </w:pPr>
  </w:p>
  <w:p w14:paraId="3BE699FD" w14:textId="77777777" w:rsidR="00AE4B04" w:rsidRDefault="00B131C5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C0A"/>
    <w:rsid w:val="002B3C0A"/>
    <w:rsid w:val="00B131C5"/>
    <w:rsid w:val="00B74E78"/>
    <w:rsid w:val="00D55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5B2B63E"/>
  <w15:docId w15:val="{204C83BF-993C-415F-AFF6-4AFE4903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21</cp:revision>
  <dcterms:created xsi:type="dcterms:W3CDTF">2015-06-17T11:40:00Z</dcterms:created>
  <dcterms:modified xsi:type="dcterms:W3CDTF">2021-02-25T03:50:00Z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