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113780" cy="9299575"/>
            <wp:effectExtent l="0" t="0" r="7620" b="9525"/>
            <wp:docPr id="2" name="图片 2" descr="mmexport1614239093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6142390937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929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28"/>
        <w:gridCol w:w="1325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石家庄曼德科技有限公司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石家庄桥西区维明南大街139号白金公寓1-1504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张嘉瑜</w:t>
            </w:r>
            <w:bookmarkEnd w:id="2"/>
          </w:p>
        </w:tc>
        <w:tc>
          <w:tcPr>
            <w:tcW w:w="13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13831150054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2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mandekeji2012@163.com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2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0082-2021-O</w:t>
            </w:r>
            <w:bookmarkEnd w:id="8"/>
          </w:p>
        </w:tc>
        <w:tc>
          <w:tcPr>
            <w:tcW w:w="13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现场补充审核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保持认证注册资格：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验证组织管理体系是否持续有效运行，以确定是否推荐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继续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其它：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对远程初次审核的现场补充验证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印刷机械设备配件、印刷耗材(润版液、清洗剂)、环保设备、机械设备配件的销售所涉及场所的相关职业健康安全管理活动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2021年02月24日 下午至2021年02月24日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40005</wp:posOffset>
                  </wp:positionV>
                  <wp:extent cx="1027430" cy="494665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2021.2.24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组织的岗位、职责权限；目标、指标管理方案；危险源识别评价；法律法规要求；文件化信息；能力；意识；沟通；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63928"/>
    <w:rsid w:val="6FA97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2021-02-26T01:46:28Z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