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受审核部门：管理层、管理部、技经室、市场部。</w:t>
      </w:r>
    </w:p>
    <w:p>
      <w:pPr>
        <w:spacing w:line="480" w:lineRule="exact"/>
        <w:jc w:val="left"/>
        <w:rPr>
          <w:rFonts w:ascii="隶书" w:hAnsi="宋体" w:eastAsia="隶书"/>
          <w:bCs/>
          <w:color w:val="000000"/>
          <w:sz w:val="36"/>
          <w:szCs w:val="36"/>
        </w:rPr>
      </w:pPr>
      <w:r>
        <w:rPr>
          <w:rFonts w:hint="eastAsia"/>
          <w:sz w:val="24"/>
          <w:szCs w:val="24"/>
        </w:rPr>
        <w:t>陪同人员：</w:t>
      </w:r>
      <w:bookmarkStart w:id="0" w:name="联系人"/>
      <w:r>
        <w:rPr>
          <w:rFonts w:hint="eastAsia"/>
          <w:sz w:val="24"/>
          <w:szCs w:val="24"/>
        </w:rPr>
        <w:t>谢瑶</w:t>
      </w:r>
      <w:bookmarkEnd w:id="0"/>
      <w:r>
        <w:rPr>
          <w:rFonts w:hint="eastAsia"/>
          <w:sz w:val="24"/>
          <w:szCs w:val="24"/>
        </w:rPr>
        <w:t xml:space="preserve">  审核员：文平、杨珍全、 张心， 审核时间：2021年2月20日</w:t>
      </w:r>
    </w:p>
    <w:tbl>
      <w:tblPr>
        <w:tblStyle w:val="6"/>
        <w:tblW w:w="1531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4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32" w:type="dxa"/>
            <w:gridSpan w:val="3"/>
            <w:shd w:val="clear" w:color="auto" w:fill="E6E6E6"/>
            <w:vAlign w:val="center"/>
          </w:tcPr>
          <w:p>
            <w:pPr>
              <w:spacing w:line="0" w:lineRule="atLeast"/>
              <w:jc w:val="center"/>
              <w:rPr>
                <w:rFonts w:ascii="宋体" w:hAnsi="宋体"/>
                <w:szCs w:val="21"/>
              </w:rPr>
            </w:pPr>
            <w:r>
              <w:rPr>
                <w:rFonts w:hint="eastAsia"/>
                <w:sz w:val="24"/>
                <w:szCs w:val="24"/>
              </w:rPr>
              <w:t>杨珍全、 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40"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84"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08" w:type="dxa"/>
          </w:tcPr>
          <w:p>
            <w:pPr>
              <w:spacing w:line="0" w:lineRule="atLeast"/>
              <w:ind w:firstLine="420" w:firstLineChars="200"/>
              <w:jc w:val="left"/>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重庆精博世电力设计咨询有限公司成立于2016年9月，重庆精博世致力于配电网建设领域全过程技术支撑服务，主营配电网建设信息化技术、工程设计、工程造价咨询及数据服务；以托总公司资源拓展西南地区电力工程设计咨询业务。现有员工</w:t>
            </w: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zh-CN"/>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查见企业营业执照副本，企业经营范围包含认证产品，有</w:t>
            </w:r>
            <w:r>
              <w:rPr>
                <w:rFonts w:hint="eastAsia"/>
                <w:color w:val="000000"/>
                <w:szCs w:val="21"/>
              </w:rPr>
              <w:t>电力行业（变电工程、送电工程）专业丙级资质，证书编号：A250008811，</w:t>
            </w:r>
            <w:r>
              <w:rPr>
                <w:rFonts w:hint="eastAsia" w:asciiTheme="minorEastAsia" w:hAnsiTheme="minorEastAsia" w:eastAsiaTheme="minorEastAsia" w:cstheme="minorEastAsia"/>
                <w:szCs w:val="21"/>
              </w:rPr>
              <w:t>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该公司目前成立了四个部门：管理部、财务室、技经室、市场部。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bookmarkStart w:id="1" w:name="生产地址"/>
            <w:r>
              <w:t>重庆市渝北区洪湖西路22号5-4</w:t>
            </w:r>
            <w:bookmarkEnd w:id="1"/>
            <w:r>
              <w:rPr>
                <w:rFonts w:hint="eastAsia"/>
              </w:rPr>
              <w:t>，与任务书一致</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ascii="宋体" w:hAnsi="宋体"/>
                <w:szCs w:val="21"/>
              </w:rPr>
            </w:pPr>
            <w:r>
              <w:rPr>
                <w:rFonts w:ascii="宋体" w:hAnsi="宋体"/>
                <w:b/>
                <w:color w:val="000000"/>
                <w:sz w:val="20"/>
              </w:rPr>
              <w:t>QMS:</w:t>
            </w:r>
            <w:r>
              <w:rPr>
                <w:rFonts w:hint="eastAsia" w:ascii="宋体" w:hAnsi="宋体"/>
                <w:szCs w:val="21"/>
              </w:rPr>
              <w:t>资质范围内的电力工程设计咨询服务。</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资质范围内的电力工程设计咨询服务所涉及场所的相关环境管理活动。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资质范围内的电力工程设计咨询服务所涉及场所的相关职业健康安全管理活动。</w:t>
            </w:r>
          </w:p>
          <w:p>
            <w:pPr>
              <w:rPr>
                <w:rFonts w:ascii="宋体" w:hAnsi="宋体"/>
                <w:color w:val="FF0000"/>
                <w:szCs w:val="21"/>
              </w:rPr>
            </w:pPr>
            <w:r>
              <w:rPr>
                <w:rFonts w:hint="eastAsia" w:ascii="宋体" w:hAnsi="宋体"/>
                <w:szCs w:val="21"/>
              </w:rPr>
              <w:t>   询问，主要设备为</w:t>
            </w:r>
            <w:r>
              <w:t>主要设备为电脑及办公设备（打印机、复印机、空调等</w:t>
            </w:r>
            <w:r>
              <w:rPr>
                <w:rFonts w:hint="eastAsia"/>
              </w:rPr>
              <w:t>）</w:t>
            </w:r>
            <w:r>
              <w:t>等</w:t>
            </w:r>
            <w:r>
              <w:rPr>
                <w:rStyle w:val="12"/>
                <w:rFonts w:hint="eastAsia" w:ascii="宋体" w:hAnsi="宋体"/>
                <w:color w:val="auto"/>
                <w:szCs w:val="21"/>
              </w:rPr>
              <w:t>。</w:t>
            </w:r>
          </w:p>
          <w:p>
            <w:pPr>
              <w:spacing w:line="400" w:lineRule="exact"/>
              <w:jc w:val="left"/>
              <w:rPr>
                <w:rFonts w:ascii="宋体" w:hAnsi="宋体"/>
                <w:szCs w:val="21"/>
                <w:highlight w:val="green"/>
              </w:rPr>
            </w:pPr>
            <w:r>
              <w:rPr>
                <w:rFonts w:hint="eastAsia" w:ascii="宋体" w:hAnsi="宋体"/>
                <w:szCs w:val="21"/>
              </w:rPr>
              <w:t>关键/确认过程：</w:t>
            </w:r>
            <w:r>
              <w:rPr>
                <w:rFonts w:hint="eastAsia" w:ascii="宋体" w:hAnsi="宋体" w:cs="宋体"/>
                <w:szCs w:val="21"/>
              </w:rPr>
              <w:t>服务过程。</w:t>
            </w:r>
          </w:p>
          <w:p>
            <w:pPr>
              <w:spacing w:line="400" w:lineRule="exact"/>
              <w:jc w:val="left"/>
              <w:rPr>
                <w:rFonts w:ascii="宋体" w:hAnsi="宋体" w:cs="宋体"/>
                <w:szCs w:val="21"/>
              </w:rPr>
            </w:pPr>
            <w:r>
              <w:rPr>
                <w:rFonts w:hint="eastAsia" w:ascii="宋体" w:hAnsi="宋体" w:cs="宋体"/>
                <w:szCs w:val="21"/>
              </w:rPr>
              <w:t>查体系运行时间：2020年8月1日。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组织实际与管理体系文件化信息描述基本一致。有管理层、管理部、财务室、技经室、市场部。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7</w:t>
            </w:r>
            <w:r>
              <w:rPr>
                <w:rFonts w:hint="eastAsia" w:ascii="宋体" w:hAnsi="宋体"/>
                <w:kern w:val="44"/>
                <w:szCs w:val="21"/>
              </w:rPr>
              <w:t>个。</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84"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08" w:type="dxa"/>
          </w:tcPr>
          <w:p>
            <w:pPr>
              <w:pStyle w:val="2"/>
              <w:spacing w:line="360" w:lineRule="auto"/>
              <w:ind w:right="151" w:rightChars="72"/>
              <w:rPr>
                <w:rFonts w:ascii="宋体" w:hAnsi="宋体"/>
                <w:szCs w:val="21"/>
              </w:rPr>
            </w:pPr>
            <w:r>
              <w:rPr>
                <w:rFonts w:hint="eastAsia" w:ascii="宋体" w:hAnsi="宋体"/>
                <w:szCs w:val="21"/>
              </w:rPr>
              <w:t>质量方针：</w:t>
            </w:r>
          </w:p>
          <w:p>
            <w:pPr>
              <w:spacing w:line="400" w:lineRule="exact"/>
              <w:rPr>
                <w:rFonts w:ascii="宋体" w:hAnsi="宋体"/>
                <w:szCs w:val="21"/>
              </w:rPr>
            </w:pPr>
            <w:r>
              <w:rPr>
                <w:rFonts w:hint="eastAsia" w:ascii="宋体" w:hAnsi="宋体"/>
                <w:szCs w:val="21"/>
              </w:rPr>
              <w:t xml:space="preserve">“树立核心价值关;要善于学习；更要善于创造”。 </w:t>
            </w:r>
          </w:p>
          <w:p>
            <w:pPr>
              <w:pStyle w:val="2"/>
              <w:spacing w:line="360" w:lineRule="auto"/>
              <w:ind w:right="151" w:rightChars="72"/>
              <w:rPr>
                <w:rFonts w:ascii="宋体" w:hAnsi="宋体"/>
                <w:szCs w:val="21"/>
              </w:rPr>
            </w:pPr>
            <w:r>
              <w:rPr>
                <w:rFonts w:hint="eastAsia" w:ascii="宋体" w:hAnsi="宋体"/>
                <w:szCs w:val="21"/>
              </w:rPr>
              <w:t>环境方针：</w:t>
            </w:r>
          </w:p>
          <w:p>
            <w:pPr>
              <w:spacing w:line="360" w:lineRule="auto"/>
              <w:ind w:right="249"/>
              <w:rPr>
                <w:rFonts w:ascii="宋体" w:hAnsi="宋体"/>
                <w:szCs w:val="21"/>
              </w:rPr>
            </w:pPr>
            <w:r>
              <w:rPr>
                <w:rFonts w:hint="eastAsia" w:ascii="宋体" w:hAnsi="宋体"/>
                <w:szCs w:val="21"/>
              </w:rPr>
              <w:t>“</w:t>
            </w:r>
            <w:r>
              <w:rPr>
                <w:rFonts w:ascii="宋体" w:hAnsi="宋体"/>
                <w:szCs w:val="21"/>
              </w:rPr>
              <w:t>节能降耗，污染预防，持续改进</w:t>
            </w:r>
            <w:r>
              <w:rPr>
                <w:rFonts w:hint="eastAsia" w:ascii="宋体" w:hAnsi="宋体"/>
                <w:szCs w:val="21"/>
              </w:rPr>
              <w:t>”。</w:t>
            </w:r>
          </w:p>
          <w:p>
            <w:pPr>
              <w:pStyle w:val="2"/>
              <w:spacing w:line="360" w:lineRule="auto"/>
              <w:ind w:right="151" w:rightChars="72"/>
              <w:rPr>
                <w:rFonts w:ascii="宋体" w:hAnsi="宋体"/>
                <w:szCs w:val="21"/>
              </w:rPr>
            </w:pPr>
            <w:r>
              <w:rPr>
                <w:rFonts w:hint="eastAsia" w:ascii="宋体" w:hAnsi="宋体"/>
                <w:szCs w:val="21"/>
              </w:rPr>
              <w:t>职业健康安全方针：</w:t>
            </w:r>
          </w:p>
          <w:p>
            <w:pPr>
              <w:pStyle w:val="2"/>
              <w:spacing w:line="360" w:lineRule="auto"/>
              <w:ind w:right="151" w:rightChars="72"/>
              <w:rPr>
                <w:b/>
                <w:szCs w:val="21"/>
              </w:rPr>
            </w:pPr>
            <w:r>
              <w:rPr>
                <w:rFonts w:hint="eastAsia" w:ascii="宋体" w:hAnsi="宋体"/>
                <w:szCs w:val="21"/>
              </w:rPr>
              <w:t xml:space="preserve"> “</w:t>
            </w:r>
            <w:r>
              <w:rPr>
                <w:rFonts w:ascii="宋体" w:hAnsi="宋体"/>
                <w:szCs w:val="21"/>
              </w:rPr>
              <w:t>预防为主，安全第一，持续改进</w:t>
            </w:r>
            <w:r>
              <w:rPr>
                <w:rFonts w:hint="eastAsia" w:ascii="宋体" w:hAnsi="宋体"/>
                <w:szCs w:val="21"/>
              </w:rPr>
              <w:t>”</w:t>
            </w:r>
            <w:r>
              <w:rPr>
                <w:rFonts w:ascii="宋体" w:hAnsi="宋体"/>
                <w:szCs w:val="21"/>
              </w:rPr>
              <w:t>。</w:t>
            </w:r>
          </w:p>
          <w:p>
            <w:pPr>
              <w:spacing w:line="400" w:lineRule="exact"/>
              <w:rPr>
                <w:szCs w:val="21"/>
              </w:rPr>
            </w:pPr>
            <w:r>
              <w:rPr>
                <w:rFonts w:hint="eastAsia"/>
                <w:szCs w:val="21"/>
              </w:rPr>
              <w:t>质量、</w:t>
            </w:r>
            <w:r>
              <w:rPr>
                <w:rFonts w:hint="eastAsia" w:asciiTheme="minorEastAsia" w:hAnsiTheme="minorEastAsia" w:eastAsiaTheme="minorEastAsia" w:cstheme="minorEastAsia"/>
                <w:szCs w:val="21"/>
              </w:rPr>
              <w:t>环境、职业健康安全目标</w:t>
            </w:r>
            <w:r>
              <w:rPr>
                <w:rFonts w:hint="eastAsia"/>
                <w:szCs w:val="21"/>
              </w:rPr>
              <w:t xml:space="preserve">： </w:t>
            </w:r>
          </w:p>
          <w:p>
            <w:pPr>
              <w:pStyle w:val="2"/>
              <w:spacing w:line="360" w:lineRule="auto"/>
              <w:ind w:right="151" w:rightChars="72"/>
              <w:rPr>
                <w:rFonts w:ascii="宋体" w:hAnsi="宋体"/>
                <w:szCs w:val="21"/>
              </w:rPr>
            </w:pPr>
            <w:r>
              <w:rPr>
                <w:rFonts w:hint="eastAsia" w:ascii="宋体" w:hAnsi="宋体"/>
                <w:szCs w:val="21"/>
              </w:rPr>
              <w:t>质量目标：</w:t>
            </w:r>
          </w:p>
          <w:p>
            <w:pPr>
              <w:pStyle w:val="2"/>
              <w:spacing w:line="360" w:lineRule="auto"/>
              <w:ind w:right="151" w:rightChars="72"/>
              <w:rPr>
                <w:rFonts w:ascii="宋体" w:hAnsi="宋体"/>
                <w:szCs w:val="21"/>
              </w:rPr>
            </w:pPr>
            <w:r>
              <w:rPr>
                <w:rFonts w:hint="eastAsia" w:ascii="宋体" w:hAnsi="宋体"/>
                <w:szCs w:val="21"/>
              </w:rPr>
              <w:t>1、合同履行率100%；</w:t>
            </w:r>
          </w:p>
          <w:p>
            <w:pPr>
              <w:pStyle w:val="2"/>
              <w:spacing w:line="360" w:lineRule="auto"/>
              <w:ind w:right="151" w:rightChars="72"/>
              <w:rPr>
                <w:rFonts w:ascii="宋体" w:hAnsi="宋体"/>
                <w:szCs w:val="21"/>
              </w:rPr>
            </w:pPr>
            <w:r>
              <w:rPr>
                <w:rFonts w:hint="eastAsia" w:ascii="宋体" w:hAnsi="宋体"/>
                <w:szCs w:val="21"/>
              </w:rPr>
              <w:t>2、交付准时率</w:t>
            </w:r>
            <w:r>
              <w:rPr>
                <w:rFonts w:ascii="宋体" w:hAnsi="宋体"/>
                <w:szCs w:val="21"/>
              </w:rPr>
              <w:t>≥</w:t>
            </w:r>
            <w:r>
              <w:rPr>
                <w:rFonts w:hint="eastAsia" w:ascii="宋体" w:hAnsi="宋体"/>
                <w:szCs w:val="21"/>
              </w:rPr>
              <w:t>98%；</w:t>
            </w:r>
          </w:p>
          <w:p>
            <w:pPr>
              <w:tabs>
                <w:tab w:val="left" w:pos="851"/>
                <w:tab w:val="left" w:pos="2127"/>
                <w:tab w:val="left" w:pos="2977"/>
              </w:tabs>
              <w:adjustRightInd w:val="0"/>
              <w:snapToGrid w:val="0"/>
              <w:spacing w:line="360" w:lineRule="auto"/>
              <w:ind w:right="-45"/>
              <w:rPr>
                <w:rFonts w:ascii="宋体" w:hAnsi="宋体"/>
                <w:szCs w:val="21"/>
              </w:rPr>
            </w:pPr>
            <w:r>
              <w:rPr>
                <w:rFonts w:hint="eastAsia" w:ascii="宋体" w:hAnsi="宋体"/>
                <w:szCs w:val="21"/>
              </w:rPr>
              <w:t>3、客户满意度达</w:t>
            </w:r>
            <w:r>
              <w:rPr>
                <w:rFonts w:ascii="宋体" w:hAnsi="宋体"/>
                <w:szCs w:val="21"/>
              </w:rPr>
              <w:t>≥</w:t>
            </w:r>
            <w:r>
              <w:rPr>
                <w:rFonts w:hint="eastAsia" w:ascii="宋体" w:hAnsi="宋体"/>
                <w:szCs w:val="21"/>
              </w:rPr>
              <w:t>95%</w:t>
            </w:r>
            <w:r>
              <w:rPr>
                <w:rFonts w:ascii="宋体" w:hAnsi="宋体"/>
                <w:szCs w:val="21"/>
              </w:rPr>
              <w:tab/>
            </w:r>
            <w:r>
              <w:rPr>
                <w:rFonts w:hint="eastAsia" w:ascii="宋体" w:hAnsi="宋体"/>
                <w:szCs w:val="21"/>
              </w:rPr>
              <w:t>。</w:t>
            </w:r>
          </w:p>
          <w:p>
            <w:pPr>
              <w:tabs>
                <w:tab w:val="left" w:pos="851"/>
                <w:tab w:val="left" w:pos="2127"/>
                <w:tab w:val="left" w:pos="2977"/>
              </w:tabs>
              <w:adjustRightInd w:val="0"/>
              <w:snapToGrid w:val="0"/>
              <w:spacing w:line="360" w:lineRule="auto"/>
              <w:ind w:right="-45"/>
              <w:rPr>
                <w:rFonts w:ascii="宋体" w:hAnsi="宋体"/>
                <w:szCs w:val="21"/>
              </w:rPr>
            </w:pPr>
            <w:r>
              <w:rPr>
                <w:rFonts w:hint="eastAsia" w:ascii="宋体" w:hAnsi="宋体"/>
                <w:szCs w:val="21"/>
              </w:rPr>
              <w:t>环境目标：</w:t>
            </w:r>
          </w:p>
          <w:p>
            <w:pPr>
              <w:pStyle w:val="2"/>
              <w:spacing w:line="360" w:lineRule="auto"/>
              <w:ind w:right="151" w:rightChars="72"/>
              <w:rPr>
                <w:rFonts w:ascii="宋体" w:hAnsi="宋体"/>
                <w:szCs w:val="21"/>
              </w:rPr>
            </w:pPr>
            <w:r>
              <w:rPr>
                <w:rFonts w:hint="eastAsia" w:ascii="宋体" w:hAnsi="宋体"/>
                <w:szCs w:val="21"/>
              </w:rPr>
              <w:t>1.固废回收处理率100%；</w:t>
            </w:r>
          </w:p>
          <w:p>
            <w:pPr>
              <w:pStyle w:val="2"/>
              <w:spacing w:line="360" w:lineRule="auto"/>
              <w:ind w:right="151" w:rightChars="72"/>
              <w:rPr>
                <w:rFonts w:ascii="宋体" w:hAnsi="宋体"/>
                <w:szCs w:val="21"/>
              </w:rPr>
            </w:pPr>
            <w:r>
              <w:rPr>
                <w:rFonts w:hint="eastAsia" w:ascii="宋体" w:hAnsi="宋体"/>
                <w:szCs w:val="21"/>
              </w:rPr>
              <w:t>2.噪声排放不超标。</w:t>
            </w:r>
          </w:p>
          <w:p>
            <w:pPr>
              <w:pStyle w:val="2"/>
              <w:spacing w:line="360" w:lineRule="auto"/>
              <w:ind w:right="151" w:rightChars="72"/>
              <w:rPr>
                <w:rFonts w:ascii="宋体" w:hAnsi="宋体"/>
                <w:szCs w:val="21"/>
              </w:rPr>
            </w:pPr>
            <w:r>
              <w:rPr>
                <w:rFonts w:hint="eastAsia" w:ascii="宋体" w:hAnsi="宋体"/>
                <w:szCs w:val="21"/>
              </w:rPr>
              <w:t>职业健康安全目标：</w:t>
            </w:r>
          </w:p>
          <w:p>
            <w:pPr>
              <w:tabs>
                <w:tab w:val="left" w:pos="851"/>
                <w:tab w:val="left" w:pos="1560"/>
                <w:tab w:val="left" w:pos="2127"/>
                <w:tab w:val="left" w:pos="2977"/>
              </w:tabs>
              <w:adjustRightInd w:val="0"/>
              <w:snapToGrid w:val="0"/>
              <w:spacing w:line="360" w:lineRule="auto"/>
              <w:ind w:right="-45"/>
              <w:rPr>
                <w:rFonts w:ascii="宋体" w:hAnsi="宋体"/>
                <w:szCs w:val="21"/>
              </w:rPr>
            </w:pPr>
            <w:r>
              <w:rPr>
                <w:rFonts w:hint="eastAsia" w:ascii="宋体" w:hAnsi="宋体"/>
                <w:szCs w:val="21"/>
              </w:rPr>
              <w:t>1.火灾事故发生为</w:t>
            </w:r>
            <w:r>
              <w:rPr>
                <w:rFonts w:ascii="宋体" w:hAnsi="宋体"/>
                <w:szCs w:val="21"/>
              </w:rPr>
              <w:t>O</w:t>
            </w:r>
            <w:r>
              <w:rPr>
                <w:rFonts w:hint="eastAsia" w:ascii="宋体" w:hAnsi="宋体"/>
                <w:szCs w:val="21"/>
              </w:rPr>
              <w:t>；</w:t>
            </w:r>
          </w:p>
          <w:p>
            <w:pPr>
              <w:tabs>
                <w:tab w:val="left" w:pos="851"/>
                <w:tab w:val="left" w:pos="1560"/>
                <w:tab w:val="left" w:pos="2127"/>
                <w:tab w:val="left" w:pos="2977"/>
              </w:tabs>
              <w:adjustRightInd w:val="0"/>
              <w:snapToGrid w:val="0"/>
              <w:spacing w:line="360" w:lineRule="auto"/>
              <w:ind w:right="-45"/>
              <w:rPr>
                <w:rFonts w:ascii="宋体" w:hAnsi="宋体"/>
                <w:szCs w:val="21"/>
              </w:rPr>
            </w:pPr>
            <w:r>
              <w:rPr>
                <w:rFonts w:hint="eastAsia" w:ascii="宋体" w:hAnsi="宋体"/>
                <w:szCs w:val="21"/>
              </w:rPr>
              <w:t>2.职业病发生为0。</w:t>
            </w:r>
          </w:p>
          <w:p>
            <w:pPr>
              <w:spacing w:line="360" w:lineRule="auto"/>
              <w:rPr>
                <w:rFonts w:ascii="宋体" w:hAnsi="宋体"/>
                <w:szCs w:val="21"/>
              </w:rPr>
            </w:pPr>
            <w:r>
              <w:rPr>
                <w:rFonts w:hint="eastAsia" w:asciiTheme="minorEastAsia" w:hAnsiTheme="minorEastAsia" w:eastAsiaTheme="minorEastAsia" w:cstheme="minorEastAsia"/>
                <w:szCs w:val="21"/>
              </w:rPr>
              <w:t>拟定有管理方案和预案。</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984"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08"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内审时间：2020年12月12日</w:t>
            </w:r>
          </w:p>
          <w:p>
            <w:pPr>
              <w:spacing w:line="400" w:lineRule="exact"/>
              <w:rPr>
                <w:szCs w:val="21"/>
              </w:rPr>
            </w:pPr>
            <w:r>
              <w:rPr>
                <w:rFonts w:hint="eastAsia" w:ascii="宋体" w:hAnsi="宋体"/>
                <w:szCs w:val="21"/>
              </w:rPr>
              <w:t>内审组：沈文（组长）、喻静（组员）。</w:t>
            </w:r>
          </w:p>
          <w:p>
            <w:pPr>
              <w:spacing w:line="480" w:lineRule="exact"/>
              <w:ind w:firstLine="315" w:firstLineChars="150"/>
              <w:rPr>
                <w:rFonts w:ascii="宋体" w:hAnsi="宋体"/>
                <w:szCs w:val="21"/>
              </w:rPr>
            </w:pPr>
            <w:r>
              <w:rPr>
                <w:rFonts w:hint="eastAsia" w:ascii="宋体" w:hAnsi="宋体"/>
                <w:szCs w:val="21"/>
              </w:rPr>
              <w:t>见有：《内审不符合项报告》1份，涉及管理部Q7.1.5条款未按规定及时处理规整员工档案，针对该不符合项，已及时采取纠正措施后，经内审员验证关闭。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984"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08"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管理评审于2020年12月20日由总经理杨岳峰主持完成。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ascii="宋体" w:hAnsi="宋体"/>
                <w:kern w:val="0"/>
                <w:szCs w:val="21"/>
                <w:u w:val="single"/>
              </w:rPr>
            </w:pPr>
            <w:r>
              <w:rPr>
                <w:rFonts w:hint="eastAsia" w:ascii="宋体" w:hAnsi="宋体"/>
                <w:kern w:val="0"/>
                <w:szCs w:val="21"/>
              </w:rPr>
              <w:t>提出以下改进内容：加强员工的质量环境和职业健康安全管理体系标准的宣贯培训，尤其是对中层领导和内审员的培训，因为公司新建立环境与安全管理体系，加之部分内审员工作的变动，总经理提出由管理部对公司现有的中层干部和内审员进行体系标准等知识培训。</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984"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529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08"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ascii="宋体" w:hAnsi="宋体"/>
                <w:szCs w:val="21"/>
              </w:rPr>
            </w:pPr>
            <w:r>
              <w:rPr>
                <w:rFonts w:hint="eastAsia"/>
                <w:szCs w:val="21"/>
              </w:rPr>
              <w:t>产品质量监督抽查情况（QMS）</w:t>
            </w:r>
          </w:p>
        </w:tc>
        <w:tc>
          <w:tcPr>
            <w:tcW w:w="9508"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szCs w:val="21"/>
              </w:rPr>
              <w:t>不适用</w:t>
            </w:r>
          </w:p>
          <w:p>
            <w:pPr>
              <w:spacing w:line="400" w:lineRule="exact"/>
              <w:rPr>
                <w:szCs w:val="21"/>
              </w:rPr>
            </w:pPr>
            <w:r>
              <w:rPr>
                <w:rFonts w:hint="eastAsia"/>
                <w:szCs w:val="21"/>
              </w:rPr>
              <w:t>《</w:t>
            </w:r>
            <w:r>
              <w:t>配电网技术改造选型和配置原则</w:t>
            </w:r>
            <w:r>
              <w:rPr>
                <w:rFonts w:hint="eastAsia"/>
                <w:szCs w:val="21"/>
              </w:rPr>
              <w:t>》</w:t>
            </w:r>
            <w:r>
              <w:t>Q/GDW 741 2012</w:t>
            </w:r>
            <w:r>
              <w:rPr>
                <w:rFonts w:hint="eastAsia"/>
                <w:szCs w:val="21"/>
              </w:rPr>
              <w:t>、《</w:t>
            </w:r>
            <w:r>
              <w:t>配电自动化系统验收技术规范</w:t>
            </w:r>
            <w:r>
              <w:rPr>
                <w:rFonts w:hint="eastAsia"/>
                <w:szCs w:val="21"/>
              </w:rPr>
              <w:t>》</w:t>
            </w:r>
            <w:r>
              <w:rPr>
                <w:rFonts w:ascii="宋体" w:hAnsi="宋体"/>
                <w:szCs w:val="21"/>
              </w:rPr>
              <w:t>Q/GDW 567-2010</w:t>
            </w:r>
            <w:r>
              <w:rPr>
                <w:rFonts w:hint="eastAsia" w:ascii="宋体" w:hAnsi="宋体"/>
                <w:szCs w:val="21"/>
              </w:rPr>
              <w:t>、</w:t>
            </w:r>
            <w:r>
              <w:rPr>
                <w:rFonts w:hint="eastAsia"/>
                <w:szCs w:val="21"/>
              </w:rPr>
              <w:t>《</w:t>
            </w:r>
            <w:r>
              <w:t>配电网施工检修工艺规范</w:t>
            </w:r>
            <w:r>
              <w:rPr>
                <w:rFonts w:hint="eastAsia"/>
                <w:szCs w:val="21"/>
              </w:rPr>
              <w:t>》</w:t>
            </w:r>
            <w:r>
              <w:t>Q/GDW 742- 2012</w:t>
            </w:r>
            <w:r>
              <w:rPr>
                <w:rFonts w:hint="eastAsia"/>
                <w:szCs w:val="21"/>
              </w:rPr>
              <w:t>、《</w:t>
            </w:r>
            <w:r>
              <w:t>分布式电源接入配电网系统测试及验收规程</w:t>
            </w:r>
            <w:r>
              <w:rPr>
                <w:rFonts w:hint="eastAsia"/>
                <w:szCs w:val="21"/>
              </w:rPr>
              <w:t>》</w:t>
            </w:r>
            <w:r>
              <w:t>Q/GDW 11073 -2013</w:t>
            </w:r>
            <w:r>
              <w:rPr>
                <w:rFonts w:hint="eastAsia"/>
              </w:rPr>
              <w:t>、《</w:t>
            </w:r>
            <w:r>
              <w:t>低压综合配电箱选型技术原则和检测技术规范</w:t>
            </w:r>
            <w:r>
              <w:rPr>
                <w:rFonts w:hint="eastAsia"/>
              </w:rPr>
              <w:t>》</w:t>
            </w:r>
            <w:r>
              <w:t>Q/GDW 11221 2014</w:t>
            </w:r>
            <w:r>
              <w:rPr>
                <w:rFonts w:hint="eastAsia"/>
                <w:szCs w:val="21"/>
              </w:rPr>
              <w:t>和合同协议等。</w:t>
            </w: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p>
            <w:pPr>
              <w:spacing w:line="400" w:lineRule="exact"/>
              <w:rPr>
                <w:rFonts w:ascii="宋体" w:hAnsi="宋体"/>
                <w:szCs w:val="21"/>
              </w:rPr>
            </w:pP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szCs w:val="21"/>
              </w:rPr>
            </w:pPr>
          </w:p>
          <w:p>
            <w:pPr>
              <w:spacing w:line="400" w:lineRule="exact"/>
              <w:rPr>
                <w:szCs w:val="21"/>
              </w:rPr>
            </w:pPr>
            <w:r>
              <w:rPr>
                <w:rFonts w:hint="eastAsia"/>
                <w:szCs w:val="21"/>
              </w:rPr>
              <w:t>2020年10月12日进行了合规性评价。</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ascii="宋体" w:hAnsi="宋体"/>
                <w:szCs w:val="21"/>
              </w:rPr>
            </w:pPr>
            <w:r>
              <w:rPr>
                <w:rFonts w:hint="eastAsia"/>
                <w:szCs w:val="21"/>
              </w:rPr>
              <w:t>无质量监督抽查。</w:t>
            </w:r>
          </w:p>
        </w:tc>
        <w:tc>
          <w:tcPr>
            <w:tcW w:w="1104"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9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pStyle w:val="2"/>
            </w:pPr>
          </w:p>
          <w:p>
            <w:pPr>
              <w:spacing w:line="400" w:lineRule="exact"/>
              <w:rPr>
                <w:rFonts w:ascii="宋体" w:hAnsi="宋体"/>
                <w:szCs w:val="21"/>
              </w:rPr>
            </w:pPr>
          </w:p>
          <w:p>
            <w:pPr>
              <w:spacing w:line="360" w:lineRule="auto"/>
              <w:rPr>
                <w:rFonts w:ascii="宋体" w:hAnsi="宋体"/>
                <w:szCs w:val="21"/>
              </w:rPr>
            </w:pPr>
            <w:r>
              <w:rPr>
                <w:rFonts w:hint="eastAsia" w:ascii="宋体" w:hAnsi="宋体"/>
                <w:szCs w:val="21"/>
              </w:rPr>
              <w:t>外包的识别</w:t>
            </w:r>
          </w:p>
          <w:p>
            <w:pPr>
              <w:spacing w:line="360" w:lineRule="auto"/>
              <w:rPr>
                <w:rFonts w:ascii="宋体" w:hAnsi="宋体"/>
                <w:szCs w:val="21"/>
              </w:rPr>
            </w:pPr>
            <w:r>
              <w:rPr>
                <w:rFonts w:hint="eastAsia" w:ascii="宋体" w:hAnsi="宋体"/>
                <w:szCs w:val="21"/>
              </w:rPr>
              <w:t>重要环境因素（EMS）</w:t>
            </w:r>
          </w:p>
          <w:p>
            <w:pPr>
              <w:spacing w:line="360" w:lineRule="auto"/>
              <w:rPr>
                <w:szCs w:val="21"/>
              </w:rPr>
            </w:pPr>
            <w:r>
              <w:rPr>
                <w:rFonts w:hint="eastAsia"/>
                <w:szCs w:val="21"/>
              </w:rPr>
              <w:t>不可接受风险（OHSMS）</w:t>
            </w:r>
          </w:p>
          <w:p>
            <w:pPr>
              <w:spacing w:line="400" w:lineRule="exact"/>
              <w:rPr>
                <w:szCs w:val="21"/>
              </w:rPr>
            </w:pPr>
            <w:r>
              <w:rPr>
                <w:rFonts w:hint="eastAsia"/>
                <w:szCs w:val="21"/>
              </w:rPr>
              <w:t>应急管理</w:t>
            </w:r>
          </w:p>
        </w:tc>
        <w:tc>
          <w:tcPr>
            <w:tcW w:w="9508" w:type="dxa"/>
          </w:tcPr>
          <w:p>
            <w:pPr>
              <w:spacing w:line="400" w:lineRule="exact"/>
              <w:rPr>
                <w:rFonts w:ascii="宋体" w:hAnsi="宋体"/>
                <w:bCs/>
                <w:szCs w:val="21"/>
              </w:rPr>
            </w:pPr>
            <w:r>
              <w:rPr>
                <w:rFonts w:hint="eastAsia" w:ascii="宋体" w:hAnsi="宋体"/>
                <w:bCs/>
                <w:szCs w:val="21"/>
              </w:rPr>
              <w:t>技术服务流程图：</w:t>
            </w:r>
          </w:p>
          <w:p>
            <w:pPr>
              <w:overflowPunct w:val="0"/>
              <w:spacing w:line="241" w:lineRule="auto"/>
              <w:ind w:right="900" w:firstLine="420" w:firstLineChars="200"/>
              <w:jc w:val="left"/>
              <w:rPr>
                <w:rFonts w:hint="eastAsia" w:ascii="宋体" w:hAnsi="宋体"/>
                <w:bCs/>
                <w:szCs w:val="21"/>
              </w:rPr>
            </w:pPr>
            <w:r>
              <w:rPr>
                <w:rFonts w:hint="eastAsia" w:ascii="宋体" w:hAnsi="宋体"/>
                <w:bCs/>
                <w:szCs w:val="21"/>
              </w:rPr>
              <w:t>客户招标－参与投标中标－项目可行性研究－可行性报告编制－客户审批——交付。</w:t>
            </w:r>
          </w:p>
          <w:p>
            <w:pPr>
              <w:pStyle w:val="2"/>
            </w:pPr>
          </w:p>
          <w:p>
            <w:pPr>
              <w:spacing w:line="400" w:lineRule="exact"/>
              <w:rPr>
                <w:rFonts w:ascii="宋体" w:hAnsi="宋体"/>
                <w:szCs w:val="21"/>
              </w:rPr>
            </w:pPr>
            <w:r>
              <w:rPr>
                <w:rFonts w:hint="eastAsia" w:ascii="宋体" w:hAnsi="宋体"/>
                <w:szCs w:val="21"/>
              </w:rPr>
              <w:t>关键/确认过程：服务过程</w:t>
            </w:r>
          </w:p>
          <w:p>
            <w:pPr>
              <w:spacing w:line="360" w:lineRule="auto"/>
              <w:rPr>
                <w:rFonts w:ascii="宋体" w:hAnsi="宋体"/>
                <w:sz w:val="24"/>
                <w:szCs w:val="24"/>
              </w:rPr>
            </w:pPr>
            <w:r>
              <w:rPr>
                <w:rFonts w:hint="eastAsia" w:ascii="宋体" w:hAnsi="宋体"/>
                <w:szCs w:val="21"/>
              </w:rPr>
              <w:t>Q8.3条款，本公司的电力工程设计咨询服务均按顾客提供的图样进行设计咨询，不进行设计和开发活动，故暂时不适用ISO9001：2015标准的8.3条款，同时不影响我公司提供满足顾客要求和适用法律法规要求的产品的能力和责任。</w:t>
            </w:r>
          </w:p>
          <w:p>
            <w:pPr>
              <w:spacing w:line="400" w:lineRule="exact"/>
              <w:rPr>
                <w:rFonts w:ascii="宋体" w:hAnsi="宋体"/>
                <w:szCs w:val="21"/>
              </w:rPr>
            </w:pPr>
          </w:p>
          <w:p>
            <w:pPr>
              <w:spacing w:line="360" w:lineRule="auto"/>
              <w:rPr>
                <w:rFonts w:ascii="宋体" w:hAnsi="宋体"/>
                <w:szCs w:val="21"/>
                <w:highlight w:val="green"/>
              </w:rPr>
            </w:pPr>
          </w:p>
          <w:p>
            <w:pPr>
              <w:spacing w:line="360" w:lineRule="auto"/>
              <w:rPr>
                <w:rFonts w:ascii="宋体" w:hAnsi="宋体"/>
                <w:szCs w:val="21"/>
              </w:rPr>
            </w:pPr>
            <w:r>
              <w:rPr>
                <w:rFonts w:hint="eastAsia" w:ascii="宋体" w:hAnsi="宋体"/>
                <w:szCs w:val="21"/>
              </w:rPr>
              <w:t>无</w:t>
            </w:r>
          </w:p>
          <w:p>
            <w:pPr>
              <w:spacing w:line="360" w:lineRule="auto"/>
              <w:rPr>
                <w:rFonts w:ascii="宋体" w:hAnsi="宋体"/>
                <w:szCs w:val="21"/>
              </w:rPr>
            </w:pPr>
            <w:r>
              <w:rPr>
                <w:rFonts w:hint="eastAsia" w:ascii="宋体" w:hAnsi="宋体"/>
                <w:szCs w:val="21"/>
              </w:rPr>
              <w:t>潜在火灾、固废排放。</w:t>
            </w:r>
          </w:p>
          <w:p>
            <w:pPr>
              <w:tabs>
                <w:tab w:val="left" w:pos="1080"/>
              </w:tabs>
              <w:spacing w:line="360" w:lineRule="auto"/>
              <w:rPr>
                <w:rFonts w:ascii="宋体" w:hAnsi="宋体"/>
                <w:szCs w:val="21"/>
              </w:rPr>
            </w:pPr>
            <w:r>
              <w:rPr>
                <w:rFonts w:hint="eastAsia" w:ascii="宋体" w:hAnsi="宋体"/>
                <w:szCs w:val="21"/>
              </w:rPr>
              <w:t>火灾、触电。</w:t>
            </w:r>
          </w:p>
          <w:p>
            <w:pPr>
              <w:tabs>
                <w:tab w:val="left" w:pos="1080"/>
              </w:tabs>
              <w:spacing w:line="400" w:lineRule="exact"/>
              <w:rPr>
                <w:rFonts w:ascii="宋体" w:hAnsi="宋体"/>
                <w:szCs w:val="21"/>
              </w:rPr>
            </w:pPr>
            <w:r>
              <w:rPr>
                <w:rFonts w:hint="eastAsia" w:ascii="宋体" w:hAnsi="宋体"/>
                <w:szCs w:val="21"/>
              </w:rPr>
              <w:t>公司拟定有《火灾、防暴应急方案》，2020年10月24日进行了消防应急演习。</w:t>
            </w:r>
          </w:p>
        </w:tc>
        <w:tc>
          <w:tcPr>
            <w:tcW w:w="1104"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996"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08" w:type="dxa"/>
          </w:tcPr>
          <w:p>
            <w:pPr>
              <w:spacing w:line="400" w:lineRule="exact"/>
            </w:pPr>
            <w:r>
              <w:rPr>
                <w:rFonts w:hint="eastAsia"/>
                <w:color w:val="000000"/>
              </w:rPr>
              <w:t>无</w:t>
            </w:r>
          </w:p>
          <w:p>
            <w:pPr>
              <w:spacing w:line="400" w:lineRule="exact"/>
            </w:pPr>
            <w:r>
              <w:rPr>
                <w:rFonts w:hint="eastAsia"/>
                <w:szCs w:val="21"/>
              </w:rPr>
              <w:t>原材料主要为办公用品和劳保用品</w:t>
            </w:r>
            <w:r>
              <w:rPr>
                <w:rFonts w:hint="eastAsia" w:ascii="宋体" w:hAnsi="宋体"/>
                <w:szCs w:val="21"/>
              </w:rPr>
              <w:t>等</w:t>
            </w:r>
            <w:r>
              <w:rPr>
                <w:rFonts w:hint="eastAsia"/>
                <w:szCs w:val="21"/>
              </w:rPr>
              <w:t>。</w:t>
            </w:r>
          </w:p>
        </w:tc>
        <w:tc>
          <w:tcPr>
            <w:tcW w:w="1104" w:type="dxa"/>
          </w:tcPr>
          <w:p>
            <w:pPr>
              <w:spacing w:line="440" w:lineRule="exact"/>
              <w:jc w:val="left"/>
              <w:rPr>
                <w:rFonts w:ascii="宋体" w:hAnsi="宋体"/>
                <w:szCs w:val="21"/>
              </w:rPr>
            </w:pPr>
            <w:r>
              <w:rPr>
                <w:rFonts w:hint="eastAsia" w:ascii="宋体" w:hAnsi="宋体"/>
                <w:szCs w:val="21"/>
              </w:rPr>
              <w:t>Q8.3</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08" w:type="dxa"/>
          </w:tcPr>
          <w:p>
            <w:pPr>
              <w:spacing w:line="400" w:lineRule="exact"/>
              <w:rPr>
                <w:szCs w:val="21"/>
              </w:rPr>
            </w:pPr>
            <w:r>
              <w:rPr>
                <w:rFonts w:hint="eastAsia"/>
                <w:szCs w:val="21"/>
              </w:rPr>
              <w:t>现场核实人数20人，与任务书一致。</w:t>
            </w:r>
          </w:p>
          <w:p>
            <w:pPr>
              <w:spacing w:line="400" w:lineRule="exact"/>
              <w:rPr>
                <w:szCs w:val="21"/>
              </w:rPr>
            </w:pPr>
            <w:r>
              <w:rPr>
                <w:rFonts w:hint="eastAsia"/>
                <w:szCs w:val="21"/>
              </w:rPr>
              <w:t>设计人员。</w:t>
            </w:r>
          </w:p>
          <w:p>
            <w:pPr>
              <w:spacing w:line="400" w:lineRule="exact"/>
              <w:rPr>
                <w:rFonts w:ascii="宋体" w:hAnsi="宋体"/>
                <w:szCs w:val="21"/>
              </w:rPr>
            </w:pPr>
            <w:r>
              <w:rPr>
                <w:rFonts w:hint="eastAsia"/>
                <w:szCs w:val="21"/>
              </w:rPr>
              <w:t>无</w:t>
            </w:r>
          </w:p>
        </w:tc>
        <w:tc>
          <w:tcPr>
            <w:tcW w:w="1104" w:type="dxa"/>
          </w:tcPr>
          <w:p>
            <w:pPr>
              <w:spacing w:line="440" w:lineRule="exact"/>
              <w:jc w:val="left"/>
              <w:rPr>
                <w:rFonts w:ascii="宋体" w:hAnsi="宋体"/>
                <w:szCs w:val="21"/>
              </w:rPr>
            </w:pPr>
            <w:r>
              <w:rPr>
                <w:rFonts w:hint="eastAsia" w:ascii="宋体" w:hAnsi="宋体"/>
                <w:szCs w:val="21"/>
              </w:rPr>
              <w:t>Q/E/S:7.2</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08" w:type="dxa"/>
          </w:tcPr>
          <w:p>
            <w:pPr>
              <w:spacing w:line="400" w:lineRule="exact"/>
              <w:rPr>
                <w:szCs w:val="21"/>
              </w:rPr>
            </w:pPr>
            <w:r>
              <w:t>主要设备为电脑及办公设备（打印机、复印机、空调等）等。</w:t>
            </w:r>
          </w:p>
          <w:p>
            <w:pPr>
              <w:spacing w:line="400" w:lineRule="exact"/>
              <w:rPr>
                <w:szCs w:val="21"/>
              </w:rPr>
            </w:pPr>
            <w:r>
              <w:rPr>
                <w:rFonts w:hint="eastAsia"/>
                <w:szCs w:val="21"/>
              </w:rPr>
              <w:t>无</w:t>
            </w:r>
          </w:p>
          <w:p>
            <w:pPr>
              <w:spacing w:line="400" w:lineRule="exact"/>
              <w:rPr>
                <w:szCs w:val="21"/>
              </w:rPr>
            </w:pPr>
            <w:r>
              <w:rPr>
                <w:rFonts w:hint="eastAsia"/>
                <w:szCs w:val="21"/>
              </w:rPr>
              <w:t>消防栓、灭火器</w:t>
            </w:r>
          </w:p>
          <w:p>
            <w:pPr>
              <w:spacing w:line="400" w:lineRule="exact"/>
              <w:rPr>
                <w:szCs w:val="21"/>
              </w:rPr>
            </w:pPr>
            <w:r>
              <w:rPr>
                <w:rFonts w:hint="eastAsia"/>
                <w:szCs w:val="21"/>
              </w:rPr>
              <w:t>配电箱、空开</w:t>
            </w:r>
          </w:p>
          <w:p>
            <w:pPr>
              <w:spacing w:line="400" w:lineRule="exact"/>
              <w:rPr>
                <w:bCs/>
                <w:szCs w:val="21"/>
              </w:rPr>
            </w:pPr>
            <w:r>
              <w:rPr>
                <w:rFonts w:hint="eastAsia"/>
                <w:bCs/>
                <w:szCs w:val="21"/>
                <w:lang w:val="en-US" w:eastAsia="zh-CN"/>
              </w:rPr>
              <w:t>电子测距望远镜，用于数据核验，</w:t>
            </w:r>
            <w:r>
              <w:rPr>
                <w:rFonts w:hint="eastAsia"/>
                <w:bCs/>
                <w:szCs w:val="21"/>
              </w:rPr>
              <w:t>咨询成果通过自验和客户确认，暂未配置</w:t>
            </w:r>
            <w:r>
              <w:rPr>
                <w:rFonts w:hint="eastAsia"/>
                <w:bCs/>
                <w:szCs w:val="21"/>
                <w:lang w:val="en-US" w:eastAsia="zh-CN"/>
              </w:rPr>
              <w:t>其它</w:t>
            </w:r>
            <w:r>
              <w:rPr>
                <w:rFonts w:hint="eastAsia"/>
                <w:bCs/>
                <w:szCs w:val="21"/>
              </w:rPr>
              <w:t>检测设备</w:t>
            </w:r>
            <w:r>
              <w:rPr>
                <w:rFonts w:hint="eastAsia"/>
                <w:bCs/>
                <w:color w:val="000000" w:themeColor="text1"/>
                <w:szCs w:val="21"/>
              </w:rPr>
              <w:t>。</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1104" w:type="dxa"/>
          </w:tcPr>
          <w:p>
            <w:pPr>
              <w:spacing w:line="440" w:lineRule="exact"/>
              <w:jc w:val="left"/>
              <w:rPr>
                <w:rFonts w:ascii="宋体" w:hAnsi="宋体"/>
                <w:szCs w:val="21"/>
              </w:rPr>
            </w:pPr>
            <w:r>
              <w:rPr>
                <w:rFonts w:hint="eastAsia" w:ascii="宋体" w:hAnsi="宋体"/>
                <w:szCs w:val="21"/>
              </w:rPr>
              <w:t>Q/E/S:7.1、</w:t>
            </w:r>
            <w:bookmarkStart w:id="2" w:name="_GoBack"/>
            <w:bookmarkEnd w:id="2"/>
            <w:r>
              <w:rPr>
                <w:rFonts w:hint="eastAsia" w:ascii="宋体" w:hAnsi="宋体"/>
                <w:szCs w:val="21"/>
              </w:rPr>
              <w:t>Q7.1.5</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96" w:type="dxa"/>
          </w:tcPr>
          <w:p>
            <w:pPr>
              <w:pStyle w:val="2"/>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08" w:type="dxa"/>
          </w:tcPr>
          <w:p>
            <w:pPr>
              <w:spacing w:line="400" w:lineRule="exact"/>
              <w:rPr>
                <w:rFonts w:ascii="宋体" w:hAnsi="宋体"/>
                <w:szCs w:val="21"/>
              </w:rPr>
            </w:pPr>
            <w:r>
              <w:rPr>
                <w:rFonts w:hint="eastAsia" w:ascii="宋体" w:hAnsi="宋体"/>
                <w:szCs w:val="21"/>
              </w:rPr>
              <w:t>在写字楼内</w:t>
            </w:r>
          </w:p>
          <w:p>
            <w:pPr>
              <w:spacing w:line="400" w:lineRule="exact"/>
              <w:rPr>
                <w:rFonts w:ascii="宋体" w:hAnsi="宋体"/>
                <w:szCs w:val="21"/>
              </w:rPr>
            </w:pPr>
          </w:p>
          <w:p>
            <w:pPr>
              <w:spacing w:line="400" w:lineRule="exact"/>
              <w:rPr>
                <w:rFonts w:ascii="宋体" w:hAnsi="宋体"/>
                <w:szCs w:val="21"/>
              </w:rPr>
            </w:pP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508" w:type="dxa"/>
          </w:tcPr>
          <w:p>
            <w:pPr>
              <w:spacing w:line="400" w:lineRule="exact"/>
              <w:rPr>
                <w:rFonts w:ascii="宋体" w:hAnsi="宋体"/>
                <w:szCs w:val="21"/>
              </w:rPr>
            </w:pPr>
            <w:r>
              <w:rPr>
                <w:rFonts w:hint="eastAsia" w:ascii="宋体" w:hAnsi="宋体"/>
                <w:szCs w:val="21"/>
              </w:rPr>
              <w:t>暂无</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508" w:type="dxa"/>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二阶段质量管理体系宜重点关注（客户需求识别、合同评审、运行控制等）</w:t>
            </w:r>
          </w:p>
          <w:p>
            <w:pPr>
              <w:adjustRightInd w:val="0"/>
              <w:snapToGrid w:val="0"/>
              <w:rPr>
                <w:rFonts w:ascii="宋体" w:hAnsi="宋体"/>
                <w:szCs w:val="21"/>
              </w:rPr>
            </w:pPr>
            <w:r>
              <w:rPr>
                <w:rFonts w:hint="eastAsia" w:ascii="宋体" w:hAnsi="宋体"/>
                <w:szCs w:val="21"/>
              </w:rPr>
              <w:t>重点审核部门：管理部、技经室</w:t>
            </w:r>
          </w:p>
          <w:p>
            <w:pPr>
              <w:spacing w:line="400" w:lineRule="exact"/>
              <w:rPr>
                <w:rFonts w:ascii="宋体"/>
                <w:b/>
                <w:color w:val="000000"/>
                <w:sz w:val="20"/>
              </w:rPr>
            </w:pPr>
            <w:r>
              <w:rPr>
                <w:rFonts w:hint="eastAsia" w:ascii="宋体" w:hAnsi="宋体"/>
                <w:szCs w:val="21"/>
              </w:rPr>
              <w:t>重点审核过程：咨询控制、顾客满意；不符合反馈与处理等</w:t>
            </w:r>
          </w:p>
          <w:p>
            <w:pPr>
              <w:adjustRightInd w:val="0"/>
              <w:snapToGrid w:val="0"/>
              <w:rPr>
                <w:rFonts w:ascii="宋体" w:hAnsi="宋体"/>
                <w:kern w:val="0"/>
                <w:szCs w:val="21"/>
              </w:rPr>
            </w:pPr>
            <w:r>
              <w:rPr>
                <w:rFonts w:hint="eastAsia" w:ascii="宋体" w:hAnsi="宋体"/>
                <w:szCs w:val="21"/>
              </w:rPr>
              <w:t>重点审核场所：办公场所、服务场所。</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F59EF"/>
    <w:rsid w:val="0057369B"/>
    <w:rsid w:val="007F136C"/>
    <w:rsid w:val="00807617"/>
    <w:rsid w:val="008F59EF"/>
    <w:rsid w:val="00916F01"/>
    <w:rsid w:val="00F4428F"/>
    <w:rsid w:val="00FF549B"/>
    <w:rsid w:val="039E40F0"/>
    <w:rsid w:val="13C67A58"/>
    <w:rsid w:val="19F51053"/>
    <w:rsid w:val="283C3BE1"/>
    <w:rsid w:val="2B69105E"/>
    <w:rsid w:val="2ECA46A3"/>
    <w:rsid w:val="30BC4675"/>
    <w:rsid w:val="313B4B19"/>
    <w:rsid w:val="389C3695"/>
    <w:rsid w:val="49F2108C"/>
    <w:rsid w:val="4A72228F"/>
    <w:rsid w:val="4D7C10BB"/>
    <w:rsid w:val="5B7A3E00"/>
    <w:rsid w:val="5B934F57"/>
    <w:rsid w:val="608655E8"/>
    <w:rsid w:val="648A4A87"/>
    <w:rsid w:val="6B7C22EF"/>
    <w:rsid w:val="6D3523C8"/>
    <w:rsid w:val="6DA838EC"/>
    <w:rsid w:val="702D7774"/>
    <w:rsid w:val="75101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467</Words>
  <Characters>2662</Characters>
  <Lines>22</Lines>
  <Paragraphs>6</Paragraphs>
  <TotalTime>56</TotalTime>
  <ScaleCrop>false</ScaleCrop>
  <LinksUpToDate>false</LinksUpToDate>
  <CharactersWithSpaces>3123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2021-02-23T01:31:42Z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