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58"/>
        <w:gridCol w:w="284"/>
        <w:gridCol w:w="868"/>
        <w:gridCol w:w="691"/>
        <w:gridCol w:w="109"/>
        <w:gridCol w:w="883"/>
        <w:gridCol w:w="142"/>
        <w:gridCol w:w="255"/>
        <w:gridCol w:w="1304"/>
        <w:gridCol w:w="567"/>
        <w:gridCol w:w="139"/>
        <w:gridCol w:w="995"/>
        <w:gridCol w:w="284"/>
        <w:gridCol w:w="425"/>
        <w:gridCol w:w="425"/>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4"/>
            <w:vAlign w:val="center"/>
          </w:tcPr>
          <w:p>
            <w:pPr>
              <w:rPr>
                <w:sz w:val="21"/>
                <w:szCs w:val="21"/>
              </w:rPr>
            </w:pPr>
            <w:bookmarkStart w:id="0" w:name="组织名称"/>
            <w:r>
              <w:rPr>
                <w:sz w:val="21"/>
                <w:szCs w:val="21"/>
              </w:rPr>
              <w:t>江阴市建设物业管理有限公司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0107-2021-EnMS</w:t>
            </w:r>
            <w:bookmarkEnd w:id="1"/>
          </w:p>
        </w:tc>
        <w:tc>
          <w:tcPr>
            <w:tcW w:w="1701" w:type="dxa"/>
            <w:gridSpan w:val="3"/>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r>
              <w:rPr>
                <w:rFonts w:hint="eastAsia"/>
                <w:sz w:val="21"/>
                <w:szCs w:val="21"/>
                <w:lang w:eastAsia="zh-CN"/>
              </w:rPr>
              <w:t>☑</w:t>
            </w:r>
            <w:r>
              <w:rPr>
                <w:spacing w:val="-2"/>
                <w:sz w:val="21"/>
                <w:szCs w:val="21"/>
              </w:rPr>
              <w:t>E</w:t>
            </w:r>
            <w:r>
              <w:rPr>
                <w:rFonts w:hint="eastAsia"/>
                <w:spacing w:val="-2"/>
                <w:sz w:val="21"/>
                <w:szCs w:val="21"/>
                <w:lang w:val="en-US" w:eastAsia="zh-CN"/>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郭静</w:t>
            </w:r>
            <w:bookmarkEnd w:id="5"/>
          </w:p>
        </w:tc>
        <w:tc>
          <w:tcPr>
            <w:tcW w:w="1701" w:type="dxa"/>
            <w:gridSpan w:val="3"/>
            <w:vAlign w:val="center"/>
          </w:tcPr>
          <w:p>
            <w:pPr>
              <w:rPr>
                <w:sz w:val="21"/>
                <w:szCs w:val="21"/>
              </w:rPr>
            </w:pPr>
            <w:r>
              <w:rPr>
                <w:rFonts w:hint="eastAsia"/>
                <w:sz w:val="21"/>
                <w:szCs w:val="21"/>
              </w:rPr>
              <w:t>联系电话</w:t>
            </w:r>
          </w:p>
        </w:tc>
        <w:tc>
          <w:tcPr>
            <w:tcW w:w="1701" w:type="dxa"/>
            <w:gridSpan w:val="3"/>
            <w:vAlign w:val="center"/>
          </w:tcPr>
          <w:p>
            <w:pPr>
              <w:rPr>
                <w:sz w:val="21"/>
                <w:szCs w:val="21"/>
              </w:rPr>
            </w:pPr>
            <w:bookmarkStart w:id="6" w:name="联系人电话"/>
            <w:r>
              <w:rPr>
                <w:sz w:val="21"/>
                <w:szCs w:val="21"/>
              </w:rPr>
              <w:t>13861628619</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2"/>
            <w:vMerge w:val="restart"/>
            <w:vAlign w:val="center"/>
          </w:tcPr>
          <w:p>
            <w:pPr>
              <w:rPr>
                <w:sz w:val="21"/>
                <w:szCs w:val="21"/>
              </w:rPr>
            </w:pPr>
            <w:bookmarkStart w:id="7" w:name="联系人邮箱"/>
            <w:r>
              <w:rPr>
                <w:sz w:val="21"/>
                <w:szCs w:val="21"/>
              </w:rPr>
              <w:t>17402843@qq.com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3"/>
            <w:vAlign w:val="center"/>
          </w:tcPr>
          <w:p>
            <w:pPr>
              <w:rPr>
                <w:sz w:val="21"/>
                <w:szCs w:val="21"/>
              </w:rPr>
            </w:pPr>
            <w:r>
              <w:rPr>
                <w:rFonts w:hint="eastAsia"/>
                <w:sz w:val="21"/>
                <w:szCs w:val="21"/>
              </w:rPr>
              <w:t>传真</w:t>
            </w:r>
          </w:p>
        </w:tc>
        <w:tc>
          <w:tcPr>
            <w:tcW w:w="1701" w:type="dxa"/>
            <w:gridSpan w:val="3"/>
            <w:vAlign w:val="center"/>
          </w:tcPr>
          <w:p>
            <w:bookmarkStart w:id="9" w:name="联系人传真"/>
            <w:bookmarkEnd w:id="9"/>
          </w:p>
        </w:tc>
        <w:tc>
          <w:tcPr>
            <w:tcW w:w="709" w:type="dxa"/>
            <w:gridSpan w:val="2"/>
            <w:vMerge w:val="continue"/>
            <w:vAlign w:val="center"/>
          </w:tcPr>
          <w:p/>
        </w:tc>
        <w:tc>
          <w:tcPr>
            <w:tcW w:w="2079"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11"/>
            <w:vAlign w:val="center"/>
          </w:tcPr>
          <w:p>
            <w:bookmarkStart w:id="10" w:name="审核范围"/>
            <w:r>
              <w:t>物业管理服务涉及相关能源管理活动</w:t>
            </w:r>
            <w:bookmarkEnd w:id="10"/>
          </w:p>
        </w:tc>
        <w:tc>
          <w:tcPr>
            <w:tcW w:w="850" w:type="dxa"/>
            <w:gridSpan w:val="2"/>
            <w:vAlign w:val="center"/>
          </w:tcPr>
          <w:p>
            <w:r>
              <w:rPr>
                <w:rFonts w:hint="eastAsia"/>
              </w:rPr>
              <w:t>专业</w:t>
            </w:r>
          </w:p>
          <w:p>
            <w:r>
              <w:rPr>
                <w:rFonts w:hint="eastAsia"/>
              </w:rPr>
              <w:t>代码</w:t>
            </w:r>
          </w:p>
        </w:tc>
        <w:tc>
          <w:tcPr>
            <w:tcW w:w="1654" w:type="dxa"/>
            <w:vAlign w:val="center"/>
          </w:tcPr>
          <w:p>
            <w:bookmarkStart w:id="11" w:name="专业代码"/>
            <w:r>
              <w:t>2.10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4"/>
            <w:vAlign w:val="center"/>
          </w:tcPr>
          <w:p>
            <w:pPr>
              <w:rPr>
                <w:rFonts w:ascii="宋体" w:hAnsi="宋体"/>
                <w:b/>
                <w:sz w:val="21"/>
                <w:szCs w:val="21"/>
              </w:rPr>
            </w:pPr>
            <w:bookmarkStart w:id="12" w:name="审核依据"/>
            <w:r>
              <w:rPr>
                <w:rFonts w:hint="eastAsia" w:ascii="宋体" w:hAnsi="宋体"/>
                <w:b/>
                <w:sz w:val="21"/>
                <w:szCs w:val="21"/>
              </w:rPr>
              <w:t>ISO50001:2018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4"/>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2021年02月21日 上午至2021年02月21日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43" w:type="dxa"/>
            <w:vAlign w:val="center"/>
          </w:tcPr>
          <w:p>
            <w:pPr>
              <w:jc w:val="center"/>
              <w:rPr>
                <w:sz w:val="21"/>
                <w:szCs w:val="21"/>
              </w:rPr>
            </w:pPr>
            <w:r>
              <w:rPr>
                <w:rFonts w:hint="eastAsia"/>
                <w:sz w:val="21"/>
                <w:szCs w:val="21"/>
              </w:rPr>
              <w:t>姓名</w:t>
            </w:r>
          </w:p>
        </w:tc>
        <w:tc>
          <w:tcPr>
            <w:tcW w:w="1310" w:type="dxa"/>
            <w:gridSpan w:val="3"/>
            <w:vAlign w:val="center"/>
          </w:tcPr>
          <w:p>
            <w:pPr>
              <w:jc w:val="both"/>
              <w:rPr>
                <w:sz w:val="21"/>
                <w:szCs w:val="21"/>
              </w:rPr>
            </w:pPr>
            <w:r>
              <w:rPr>
                <w:rFonts w:hint="eastAsia"/>
                <w:sz w:val="21"/>
                <w:szCs w:val="21"/>
              </w:rPr>
              <w:t>组内身份</w:t>
            </w:r>
          </w:p>
        </w:tc>
        <w:tc>
          <w:tcPr>
            <w:tcW w:w="800" w:type="dxa"/>
            <w:gridSpan w:val="2"/>
            <w:vAlign w:val="center"/>
          </w:tcPr>
          <w:p>
            <w:pPr>
              <w:jc w:val="center"/>
              <w:rPr>
                <w:sz w:val="21"/>
                <w:szCs w:val="21"/>
              </w:rPr>
            </w:pPr>
            <w:r>
              <w:rPr>
                <w:rFonts w:hint="eastAsia"/>
                <w:sz w:val="21"/>
                <w:szCs w:val="21"/>
              </w:rPr>
              <w:t>性别</w:t>
            </w:r>
          </w:p>
        </w:tc>
        <w:tc>
          <w:tcPr>
            <w:tcW w:w="1280" w:type="dxa"/>
            <w:gridSpan w:val="3"/>
            <w:vAlign w:val="center"/>
          </w:tcPr>
          <w:p>
            <w:pPr>
              <w:jc w:val="center"/>
              <w:rPr>
                <w:sz w:val="21"/>
                <w:szCs w:val="21"/>
              </w:rPr>
            </w:pPr>
            <w:r>
              <w:rPr>
                <w:rFonts w:hint="eastAsia"/>
                <w:sz w:val="21"/>
                <w:szCs w:val="21"/>
              </w:rPr>
              <w:t>注册资格</w:t>
            </w:r>
          </w:p>
        </w:tc>
        <w:tc>
          <w:tcPr>
            <w:tcW w:w="2010" w:type="dxa"/>
            <w:gridSpan w:val="3"/>
            <w:vAlign w:val="center"/>
          </w:tcPr>
          <w:p>
            <w:pPr>
              <w:jc w:val="center"/>
              <w:rPr>
                <w:sz w:val="21"/>
                <w:szCs w:val="21"/>
              </w:rPr>
            </w:pPr>
            <w:r>
              <w:rPr>
                <w:rFonts w:hint="eastAsia"/>
                <w:sz w:val="21"/>
                <w:szCs w:val="21"/>
              </w:rPr>
              <w:t>专业代码</w:t>
            </w:r>
          </w:p>
        </w:tc>
        <w:tc>
          <w:tcPr>
            <w:tcW w:w="2129" w:type="dxa"/>
            <w:gridSpan w:val="4"/>
            <w:vAlign w:val="center"/>
          </w:tcPr>
          <w:p>
            <w:pPr>
              <w:jc w:val="center"/>
              <w:rPr>
                <w:sz w:val="21"/>
                <w:szCs w:val="21"/>
              </w:rPr>
            </w:pPr>
            <w:r>
              <w:rPr>
                <w:rFonts w:hint="eastAsia"/>
                <w:sz w:val="21"/>
                <w:szCs w:val="21"/>
              </w:rPr>
              <w:t>联系电话</w:t>
            </w:r>
          </w:p>
        </w:tc>
        <w:tc>
          <w:tcPr>
            <w:tcW w:w="1654"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43" w:type="dxa"/>
            <w:vAlign w:val="center"/>
          </w:tcPr>
          <w:p>
            <w:pPr>
              <w:jc w:val="center"/>
              <w:rPr>
                <w:sz w:val="21"/>
                <w:szCs w:val="21"/>
              </w:rPr>
            </w:pPr>
            <w:r>
              <w:rPr>
                <w:sz w:val="21"/>
                <w:szCs w:val="21"/>
              </w:rPr>
              <w:t>周涛</w:t>
            </w:r>
          </w:p>
        </w:tc>
        <w:tc>
          <w:tcPr>
            <w:tcW w:w="1310" w:type="dxa"/>
            <w:gridSpan w:val="3"/>
            <w:vAlign w:val="center"/>
          </w:tcPr>
          <w:p>
            <w:pPr>
              <w:jc w:val="center"/>
              <w:rPr>
                <w:sz w:val="21"/>
                <w:szCs w:val="21"/>
              </w:rPr>
            </w:pPr>
            <w:r>
              <w:rPr>
                <w:sz w:val="21"/>
                <w:szCs w:val="21"/>
              </w:rPr>
              <w:t>组长</w:t>
            </w:r>
          </w:p>
        </w:tc>
        <w:tc>
          <w:tcPr>
            <w:tcW w:w="800" w:type="dxa"/>
            <w:gridSpan w:val="2"/>
            <w:vAlign w:val="center"/>
          </w:tcPr>
          <w:p>
            <w:pPr>
              <w:jc w:val="center"/>
              <w:rPr>
                <w:sz w:val="21"/>
                <w:szCs w:val="21"/>
              </w:rPr>
            </w:pPr>
            <w:r>
              <w:rPr>
                <w:sz w:val="21"/>
                <w:szCs w:val="21"/>
              </w:rPr>
              <w:t>男</w:t>
            </w:r>
          </w:p>
        </w:tc>
        <w:tc>
          <w:tcPr>
            <w:tcW w:w="1280" w:type="dxa"/>
            <w:gridSpan w:val="3"/>
            <w:vAlign w:val="center"/>
          </w:tcPr>
          <w:p>
            <w:pPr>
              <w:jc w:val="center"/>
              <w:rPr>
                <w:sz w:val="21"/>
                <w:szCs w:val="21"/>
              </w:rPr>
            </w:pPr>
            <w:r>
              <w:rPr>
                <w:sz w:val="21"/>
                <w:szCs w:val="21"/>
              </w:rPr>
              <w:t>审核员</w:t>
            </w:r>
          </w:p>
        </w:tc>
        <w:tc>
          <w:tcPr>
            <w:tcW w:w="2010" w:type="dxa"/>
            <w:gridSpan w:val="3"/>
            <w:vAlign w:val="center"/>
          </w:tcPr>
          <w:p>
            <w:pPr>
              <w:jc w:val="center"/>
              <w:rPr>
                <w:sz w:val="21"/>
                <w:szCs w:val="21"/>
              </w:rPr>
            </w:pPr>
          </w:p>
        </w:tc>
        <w:tc>
          <w:tcPr>
            <w:tcW w:w="2129" w:type="dxa"/>
            <w:gridSpan w:val="4"/>
            <w:vAlign w:val="center"/>
          </w:tcPr>
          <w:p>
            <w:pPr>
              <w:jc w:val="center"/>
              <w:rPr>
                <w:sz w:val="21"/>
                <w:szCs w:val="21"/>
              </w:rPr>
            </w:pPr>
            <w:r>
              <w:rPr>
                <w:sz w:val="21"/>
                <w:szCs w:val="21"/>
              </w:rPr>
              <w:t>13863734938</w:t>
            </w:r>
          </w:p>
        </w:tc>
        <w:tc>
          <w:tcPr>
            <w:tcW w:w="1654" w:type="dxa"/>
            <w:vAlign w:val="center"/>
          </w:tcPr>
          <w:p>
            <w:pPr>
              <w:jc w:val="center"/>
              <w:rPr>
                <w:sz w:val="21"/>
                <w:szCs w:val="21"/>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43" w:type="dxa"/>
            <w:vAlign w:val="center"/>
          </w:tcPr>
          <w:p>
            <w:pPr>
              <w:jc w:val="center"/>
              <w:rPr>
                <w:sz w:val="21"/>
                <w:szCs w:val="21"/>
              </w:rPr>
            </w:pPr>
            <w:r>
              <w:rPr>
                <w:sz w:val="21"/>
                <w:szCs w:val="21"/>
              </w:rPr>
              <w:t>姜小清</w:t>
            </w:r>
          </w:p>
        </w:tc>
        <w:tc>
          <w:tcPr>
            <w:tcW w:w="1310" w:type="dxa"/>
            <w:gridSpan w:val="3"/>
            <w:vAlign w:val="center"/>
          </w:tcPr>
          <w:p>
            <w:pPr>
              <w:jc w:val="center"/>
              <w:rPr>
                <w:sz w:val="21"/>
                <w:szCs w:val="21"/>
              </w:rPr>
            </w:pPr>
            <w:r>
              <w:rPr>
                <w:sz w:val="21"/>
                <w:szCs w:val="21"/>
              </w:rPr>
              <w:t>组员</w:t>
            </w:r>
          </w:p>
        </w:tc>
        <w:tc>
          <w:tcPr>
            <w:tcW w:w="800" w:type="dxa"/>
            <w:gridSpan w:val="2"/>
            <w:vAlign w:val="center"/>
          </w:tcPr>
          <w:p>
            <w:pPr>
              <w:jc w:val="center"/>
              <w:rPr>
                <w:sz w:val="21"/>
                <w:szCs w:val="21"/>
              </w:rPr>
            </w:pPr>
            <w:r>
              <w:rPr>
                <w:sz w:val="21"/>
                <w:szCs w:val="21"/>
              </w:rPr>
              <w:t>男</w:t>
            </w:r>
          </w:p>
        </w:tc>
        <w:tc>
          <w:tcPr>
            <w:tcW w:w="1280" w:type="dxa"/>
            <w:gridSpan w:val="3"/>
            <w:vAlign w:val="center"/>
          </w:tcPr>
          <w:p>
            <w:pPr>
              <w:jc w:val="center"/>
              <w:rPr>
                <w:sz w:val="21"/>
                <w:szCs w:val="21"/>
              </w:rPr>
            </w:pPr>
            <w:r>
              <w:rPr>
                <w:sz w:val="21"/>
                <w:szCs w:val="21"/>
              </w:rPr>
              <w:t>审核员</w:t>
            </w:r>
          </w:p>
        </w:tc>
        <w:tc>
          <w:tcPr>
            <w:tcW w:w="2010" w:type="dxa"/>
            <w:gridSpan w:val="3"/>
            <w:vAlign w:val="center"/>
          </w:tcPr>
          <w:p>
            <w:pPr>
              <w:jc w:val="center"/>
              <w:rPr>
                <w:sz w:val="21"/>
                <w:szCs w:val="21"/>
              </w:rPr>
            </w:pPr>
            <w:r>
              <w:rPr>
                <w:sz w:val="21"/>
                <w:szCs w:val="21"/>
              </w:rPr>
              <w:t>2.10</w:t>
            </w:r>
          </w:p>
        </w:tc>
        <w:tc>
          <w:tcPr>
            <w:tcW w:w="2129" w:type="dxa"/>
            <w:gridSpan w:val="4"/>
            <w:vAlign w:val="center"/>
          </w:tcPr>
          <w:p>
            <w:pPr>
              <w:jc w:val="center"/>
              <w:rPr>
                <w:sz w:val="21"/>
                <w:szCs w:val="21"/>
              </w:rPr>
            </w:pPr>
            <w:r>
              <w:rPr>
                <w:sz w:val="21"/>
                <w:szCs w:val="21"/>
              </w:rPr>
              <w:t>13801208638</w:t>
            </w:r>
          </w:p>
        </w:tc>
        <w:tc>
          <w:tcPr>
            <w:tcW w:w="1654" w:type="dxa"/>
            <w:vAlign w:val="center"/>
          </w:tcPr>
          <w:p>
            <w:pPr>
              <w:jc w:val="center"/>
              <w:rPr>
                <w:sz w:val="21"/>
                <w:szCs w:val="21"/>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1843" w:type="dxa"/>
            <w:gridSpan w:val="3"/>
            <w:vAlign w:val="center"/>
          </w:tcPr>
          <w:p>
            <w:pPr>
              <w:ind w:firstLine="420" w:firstLineChars="200"/>
              <w:rPr>
                <w:rFonts w:hint="eastAsia" w:eastAsia="宋体"/>
                <w:sz w:val="21"/>
                <w:szCs w:val="21"/>
                <w:lang w:val="en-US" w:eastAsia="zh-CN"/>
              </w:rPr>
            </w:pPr>
            <w:r>
              <w:rPr>
                <w:rFonts w:hint="eastAsia"/>
                <w:sz w:val="21"/>
                <w:szCs w:val="21"/>
                <w:lang w:val="en-US" w:eastAsia="zh-CN"/>
              </w:rPr>
              <w:t>周涛</w:t>
            </w:r>
          </w:p>
        </w:tc>
        <w:tc>
          <w:tcPr>
            <w:tcW w:w="1134" w:type="dxa"/>
            <w:gridSpan w:val="3"/>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rPr>
                <w:sz w:val="21"/>
                <w:szCs w:val="21"/>
              </w:rPr>
            </w:pPr>
          </w:p>
        </w:tc>
        <w:tc>
          <w:tcPr>
            <w:tcW w:w="1418"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3"/>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1843" w:type="dxa"/>
            <w:gridSpan w:val="3"/>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1134" w:type="dxa"/>
            <w:gridSpan w:val="3"/>
            <w:vMerge w:val="continue"/>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1418" w:type="dxa"/>
            <w:gridSpan w:val="3"/>
            <w:vMerge w:val="continue"/>
            <w:vAlign w:val="center"/>
          </w:tcPr>
          <w:p>
            <w:pPr>
              <w:spacing w:line="360" w:lineRule="auto"/>
              <w:rPr>
                <w:sz w:val="21"/>
                <w:szCs w:val="21"/>
              </w:rPr>
            </w:pPr>
          </w:p>
        </w:tc>
        <w:tc>
          <w:tcPr>
            <w:tcW w:w="2504" w:type="dxa"/>
            <w:gridSpan w:val="3"/>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1843" w:type="dxa"/>
            <w:gridSpan w:val="3"/>
            <w:vAlign w:val="center"/>
          </w:tcPr>
          <w:p>
            <w:pPr>
              <w:spacing w:line="360" w:lineRule="auto"/>
              <w:rPr>
                <w:rFonts w:hint="default" w:eastAsia="宋体"/>
                <w:sz w:val="21"/>
                <w:szCs w:val="21"/>
                <w:lang w:val="en-US" w:eastAsia="zh-CN"/>
              </w:rPr>
            </w:pPr>
            <w:r>
              <w:rPr>
                <w:rFonts w:hint="eastAsia"/>
                <w:sz w:val="21"/>
                <w:szCs w:val="21"/>
                <w:lang w:val="en-US" w:eastAsia="zh-CN"/>
              </w:rPr>
              <w:t>2021.2.20</w:t>
            </w:r>
          </w:p>
        </w:tc>
        <w:tc>
          <w:tcPr>
            <w:tcW w:w="1134" w:type="dxa"/>
            <w:gridSpan w:val="3"/>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rPr>
                <w:sz w:val="21"/>
                <w:szCs w:val="21"/>
              </w:rPr>
            </w:pPr>
          </w:p>
        </w:tc>
        <w:tc>
          <w:tcPr>
            <w:tcW w:w="1418" w:type="dxa"/>
            <w:gridSpan w:val="3"/>
            <w:vAlign w:val="center"/>
          </w:tcPr>
          <w:p>
            <w:pPr>
              <w:spacing w:line="360" w:lineRule="auto"/>
              <w:rPr>
                <w:sz w:val="21"/>
                <w:szCs w:val="21"/>
              </w:rPr>
            </w:pPr>
            <w:r>
              <w:rPr>
                <w:rFonts w:hint="eastAsia"/>
                <w:sz w:val="21"/>
                <w:szCs w:val="21"/>
              </w:rPr>
              <w:t>日期</w:t>
            </w:r>
          </w:p>
        </w:tc>
        <w:tc>
          <w:tcPr>
            <w:tcW w:w="2504" w:type="dxa"/>
            <w:gridSpan w:val="3"/>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bookmarkStart w:id="14" w:name="_GoBack"/>
      <w:bookmarkEnd w:id="14"/>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981"/>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日期</w:t>
            </w:r>
          </w:p>
        </w:tc>
        <w:tc>
          <w:tcPr>
            <w:tcW w:w="138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时间</w:t>
            </w:r>
          </w:p>
        </w:tc>
        <w:tc>
          <w:tcPr>
            <w:tcW w:w="698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受审核部门、场所及审核内容</w:t>
            </w:r>
          </w:p>
        </w:tc>
        <w:tc>
          <w:tcPr>
            <w:tcW w:w="996" w:type="dxa"/>
            <w:tcBorders>
              <w:right w:val="single" w:color="auto" w:sz="8" w:space="0"/>
            </w:tcBorders>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2021.2.</w:t>
            </w:r>
            <w:r>
              <w:rPr>
                <w:rFonts w:hint="eastAsia" w:cs="Times New Roman"/>
                <w:sz w:val="18"/>
                <w:szCs w:val="18"/>
                <w:lang w:val="en-US" w:eastAsia="zh-CN"/>
              </w:rPr>
              <w:t>21</w:t>
            </w: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8：00-8：30</w:t>
            </w:r>
          </w:p>
        </w:tc>
        <w:tc>
          <w:tcPr>
            <w:tcW w:w="6981" w:type="dxa"/>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首次会议</w:t>
            </w:r>
          </w:p>
        </w:tc>
        <w:tc>
          <w:tcPr>
            <w:tcW w:w="996" w:type="dxa"/>
            <w:tcBorders>
              <w:right w:val="single" w:color="auto" w:sz="8" w:space="0"/>
            </w:tcBorders>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default" w:ascii="Times New Roman" w:hAnsi="Times New Roman" w:cs="Times New Roman"/>
                <w:sz w:val="18"/>
                <w:szCs w:val="18"/>
                <w:lang w:val="en-US" w:eastAsia="zh-CN"/>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8：30-</w:t>
            </w:r>
            <w:r>
              <w:rPr>
                <w:rFonts w:hint="eastAsia" w:cs="Times New Roman"/>
                <w:sz w:val="18"/>
                <w:szCs w:val="18"/>
                <w:lang w:val="en-US" w:eastAsia="zh-CN"/>
              </w:rPr>
              <w:t>10</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w:t>
            </w:r>
          </w:p>
        </w:tc>
        <w:tc>
          <w:tcPr>
            <w:tcW w:w="698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一、</w:t>
            </w:r>
            <w:r>
              <w:rPr>
                <w:rFonts w:hint="eastAsia" w:ascii="Times New Roman" w:hAnsi="Times New Roman" w:cs="Times New Roman"/>
                <w:sz w:val="18"/>
                <w:szCs w:val="18"/>
              </w:rPr>
              <w:t>合同基本信息确认:</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核对资质证书（营业执照、生产（安全）许可证、行业许可证、3C证书等）原件和复印件/扫描件的一致性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确定审核范围的合理性（地址、产品/服务）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确定多现场和临时现场的地址</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 xml:space="preserve">确定有效的员工人数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生产、服务的班次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体系运行时间是否满足3个月</w:t>
            </w:r>
          </w:p>
        </w:tc>
        <w:tc>
          <w:tcPr>
            <w:tcW w:w="996" w:type="dxa"/>
            <w:tcBorders>
              <w:right w:val="single" w:color="auto" w:sz="8" w:space="0"/>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cs="Times New Roman"/>
                <w:sz w:val="18"/>
                <w:szCs w:val="18"/>
              </w:rPr>
            </w:pPr>
            <w:r>
              <w:rPr>
                <w:rFonts w:hint="eastAsia" w:cs="Times New Roman"/>
                <w:sz w:val="18"/>
                <w:szCs w:val="18"/>
                <w:lang w:val="en-US" w:eastAsia="zh-CN"/>
              </w:rPr>
              <w:t>10</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0-1</w:t>
            </w:r>
            <w:r>
              <w:rPr>
                <w:rFonts w:hint="eastAsia" w:cs="Times New Roman"/>
                <w:sz w:val="18"/>
                <w:szCs w:val="18"/>
                <w:lang w:val="en-US" w:eastAsia="zh-CN"/>
              </w:rPr>
              <w:t>2</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w:t>
            </w:r>
          </w:p>
        </w:tc>
        <w:tc>
          <w:tcPr>
            <w:tcW w:w="698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二、</w:t>
            </w:r>
            <w:r>
              <w:rPr>
                <w:rFonts w:hint="eastAsia" w:ascii="Times New Roman" w:hAnsi="Times New Roman" w:cs="Times New Roman"/>
                <w:sz w:val="18"/>
                <w:szCs w:val="18"/>
              </w:rPr>
              <w:t>了解企业基本情况：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组织环境</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主要的相关方和期望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风险的识别和评价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组织机构的设置</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外部提供过程、产品和服务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被主管部门处罚和曝光情况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其他机构转入情况（适用时）</w:t>
            </w:r>
          </w:p>
        </w:tc>
        <w:tc>
          <w:tcPr>
            <w:tcW w:w="996" w:type="dxa"/>
            <w:tcBorders>
              <w:right w:val="single" w:color="auto" w:sz="8" w:space="0"/>
            </w:tcBorders>
            <w:vAlign w:val="center"/>
          </w:tcPr>
          <w:p>
            <w:pPr>
              <w:jc w:val="center"/>
              <w:rPr>
                <w:rFonts w:hint="eastAsia" w:ascii="Times New Roman" w:hAnsi="Times New Roman" w:cs="Times New Roman"/>
                <w:sz w:val="18"/>
                <w:szCs w:val="18"/>
              </w:rPr>
            </w:pPr>
            <w:r>
              <w:rPr>
                <w:rFonts w:hint="eastAsia" w:cs="Times New Roman"/>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r>
              <w:rPr>
                <w:rFonts w:hint="eastAsia" w:cs="Times New Roman"/>
                <w:sz w:val="18"/>
                <w:szCs w:val="18"/>
                <w:lang w:val="en-US" w:eastAsia="zh-CN"/>
              </w:rPr>
              <w:t>3</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0-1</w:t>
            </w:r>
            <w:r>
              <w:rPr>
                <w:rFonts w:hint="eastAsia" w:cs="Times New Roman"/>
                <w:sz w:val="18"/>
                <w:szCs w:val="18"/>
                <w:lang w:val="en-US" w:eastAsia="zh-CN"/>
              </w:rPr>
              <w:t>6</w:t>
            </w:r>
            <w:r>
              <w:rPr>
                <w:rFonts w:hint="eastAsia" w:ascii="Times New Roman" w:hAnsi="Times New Roman" w:cs="Times New Roman"/>
                <w:sz w:val="18"/>
                <w:szCs w:val="18"/>
                <w:lang w:val="en-US" w:eastAsia="zh-CN"/>
              </w:rPr>
              <w:t>：30</w:t>
            </w:r>
          </w:p>
        </w:tc>
        <w:tc>
          <w:tcPr>
            <w:tcW w:w="698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三、</w:t>
            </w:r>
            <w:r>
              <w:rPr>
                <w:rFonts w:hint="eastAsia" w:ascii="Times New Roman" w:hAnsi="Times New Roman" w:cs="Times New Roman"/>
                <w:sz w:val="18"/>
                <w:szCs w:val="18"/>
              </w:rPr>
              <w:t>文件化体系策划情况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 xml:space="preserve"> 管理手册；</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文件化的程序；</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作业文件；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记录表格</w:t>
            </w:r>
          </w:p>
        </w:tc>
        <w:tc>
          <w:tcPr>
            <w:tcW w:w="996" w:type="dxa"/>
            <w:tcBorders>
              <w:right w:val="single" w:color="auto" w:sz="8" w:space="0"/>
            </w:tcBorders>
            <w:vAlign w:val="center"/>
          </w:tcPr>
          <w:p>
            <w:pPr>
              <w:jc w:val="center"/>
              <w:rPr>
                <w:rFonts w:hint="eastAsia" w:ascii="Times New Roman" w:hAnsi="Times New Roman" w:cs="Times New Roman"/>
                <w:sz w:val="18"/>
                <w:szCs w:val="18"/>
              </w:rPr>
            </w:pPr>
            <w:r>
              <w:rPr>
                <w:rFonts w:hint="eastAsia" w:cs="Times New Roman"/>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8：30-</w:t>
            </w:r>
            <w:r>
              <w:rPr>
                <w:rFonts w:hint="eastAsia" w:cs="Times New Roman"/>
                <w:sz w:val="18"/>
                <w:szCs w:val="18"/>
                <w:lang w:val="en-US" w:eastAsia="zh-CN"/>
              </w:rPr>
              <w:t>10</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w:t>
            </w:r>
          </w:p>
        </w:tc>
        <w:tc>
          <w:tcPr>
            <w:tcW w:w="698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四、</w:t>
            </w:r>
            <w:r>
              <w:rPr>
                <w:rFonts w:hint="eastAsia" w:ascii="Times New Roman" w:hAnsi="Times New Roman" w:cs="Times New Roman"/>
                <w:sz w:val="18"/>
                <w:szCs w:val="18"/>
              </w:rPr>
              <w:t>各管理体系的运行情况：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管理方针制定与贯彻情况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管理目标及完成统计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员工对相关标准的认知和能力（贯标培训、应知应会、持证上岗等）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相关方/客户的反馈</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内审的策划和实施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管理体系的评审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对多场所/临时场所建立的控制的水平（适用时）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识别二阶段审核的资源配置情况和可行性</w:t>
            </w:r>
          </w:p>
        </w:tc>
        <w:tc>
          <w:tcPr>
            <w:tcW w:w="996" w:type="dxa"/>
            <w:tcBorders>
              <w:right w:val="single" w:color="auto" w:sz="8" w:space="0"/>
            </w:tcBorders>
            <w:vAlign w:val="center"/>
          </w:tcPr>
          <w:p>
            <w:pPr>
              <w:ind w:firstLine="180" w:firstLineChars="100"/>
              <w:jc w:val="center"/>
              <w:rPr>
                <w:rFonts w:hint="eastAsia" w:ascii="Times New Roman" w:hAnsi="Times New Roman" w:eastAsia="宋体" w:cs="Times New Roman"/>
                <w:sz w:val="18"/>
                <w:szCs w:val="18"/>
                <w:lang w:eastAsia="zh-CN"/>
              </w:rPr>
            </w:pPr>
            <w:r>
              <w:rPr>
                <w:rFonts w:hint="eastAsia" w:cs="Times New Roman"/>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10：00-12：00</w:t>
            </w:r>
          </w:p>
        </w:tc>
        <w:tc>
          <w:tcPr>
            <w:tcW w:w="6981"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五、EnMS运行情况：</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1、查看能源评审报告的编制</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2、了解能源使用种类 </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3、 查看确定主要能源使用及识别影响主要能源使用的相关变量的合理性 </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4、了解能源绩效改进和控制措施的实施</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5、了解适用的环境法律和其他要求的获取、识别程序实施情况和合规性评价</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6、查看合规性证明（新扩建的节能评估、节能效果监测或后评估报告、国家限额标准符合性、地方政府下达目标指标的符合性）</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7、了解能源计量管理、计量器具配备率、准确度等</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8、了解主要耗能设备能效测试</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9、了解高耗能淘汰落后设备的识别和更新情况</w:t>
            </w:r>
          </w:p>
        </w:tc>
        <w:tc>
          <w:tcPr>
            <w:tcW w:w="996" w:type="dxa"/>
            <w:tcBorders>
              <w:right w:val="single" w:color="auto" w:sz="8" w:space="0"/>
            </w:tcBorders>
            <w:shd w:val="clear" w:color="auto" w:fill="92D050"/>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13：00-16：30</w:t>
            </w:r>
          </w:p>
        </w:tc>
        <w:tc>
          <w:tcPr>
            <w:tcW w:w="6981"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六、EnMS场所巡查:</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1、巡视物业服务区域（主要能源使用区域）</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2、巡视动力设施和辅助设施（锅炉房、高低压配电室、空压站、制冷站、改建/扩建施工现场等）</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3、现场核实能源计量的管理</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4、观察节能设施运行情况</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5、观察监视和测量设备的种类并了解检定/校准情况</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6、观察现场能源的跑冒滴漏现象</w:t>
            </w:r>
          </w:p>
        </w:tc>
        <w:tc>
          <w:tcPr>
            <w:tcW w:w="996" w:type="dxa"/>
            <w:tcBorders>
              <w:right w:val="single" w:color="auto" w:sz="8" w:space="0"/>
            </w:tcBorders>
            <w:shd w:val="clear" w:color="auto" w:fill="92D050"/>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11" w:type="dxa"/>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16：30-17：00</w:t>
            </w:r>
          </w:p>
        </w:tc>
        <w:tc>
          <w:tcPr>
            <w:tcW w:w="6981"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末次会议</w:t>
            </w:r>
          </w:p>
        </w:tc>
        <w:tc>
          <w:tcPr>
            <w:tcW w:w="996" w:type="dxa"/>
            <w:tcBorders>
              <w:right w:val="single" w:color="auto" w:sz="8" w:space="0"/>
            </w:tcBorders>
            <w:shd w:val="clear" w:color="auto" w:fill="92D050"/>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AB</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5B53053"/>
    <w:rsid w:val="531F7F9C"/>
    <w:rsid w:val="560201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TotalTime>
  <ScaleCrop>false</ScaleCrop>
  <LinksUpToDate>false</LinksUpToDate>
  <CharactersWithSpaces>1267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开门大吉～ISO认证服务</cp:lastModifiedBy>
  <cp:lastPrinted>2019-03-27T03:10:00Z</cp:lastPrinted>
  <dcterms:modified xsi:type="dcterms:W3CDTF">2021-02-24T13:53:15Z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