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唐山市丰南区丰安安全生产培训咨询有限公司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Tangshan Fengnan District Fengan Safety Training &amp;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丰南区丰南镇双湖里希望街</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063300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Hope Street, Shuanghu County, Fengnan town, Fengnan District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唐山市丰南区丰南镇青年路161-11号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063300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161-11, Qingnian road, Fengnan town, Fengnan District, Tangshan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91130282678547333R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13933323778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王恩英</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肖东辉</w:t>
      </w:r>
      <w:bookmarkEnd w:id="11"/>
      <w:r>
        <w:rPr>
          <w:rFonts w:hint="eastAsia"/>
          <w:b/>
          <w:color w:val="000000" w:themeColor="text1"/>
          <w:sz w:val="22"/>
          <w:szCs w:val="22"/>
        </w:rPr>
        <w:t>组织人数：</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Q：生产经营单位其他从业人员培训服务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E：生产经营单位其他从业人员培训服务所涉及场所的相关环境管理活动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O：生产经营单位其他从业人员培训服务所涉及场所的相关职业健康安全管理活动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Training Services for other employees of production and business operation units</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The relevant environmental management activities of the premises involved in the training service for other employees of the production and business operation units</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lang w:eastAsia="zh-CN"/>
        </w:rPr>
        <w:t>☑</w:t>
      </w:r>
      <w:bookmarkStart w:id="16" w:name="_GoBack"/>
      <w:bookmarkEnd w:id="16"/>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The relevant occupational health and safety management activities of the places involved in the training service for other employees of the production and business operation units</w:t>
      </w:r>
    </w:p>
    <w:p>
      <w:pPr>
        <w:pStyle w:val="2"/>
        <w:spacing w:line="240" w:lineRule="auto"/>
        <w:ind w:firstLine="0"/>
        <w:rPr>
          <w:rFonts w:hint="eastAsia" w:ascii="微软雅黑" w:hAnsi="微软雅黑" w:eastAsia="微软雅黑" w:cs="微软雅黑"/>
          <w:i w:val="0"/>
          <w:caps w:val="0"/>
          <w:color w:val="333333"/>
          <w:spacing w:val="0"/>
          <w:sz w:val="24"/>
          <w:szCs w:val="24"/>
          <w:shd w:val="clear" w:fill="F5F5F5"/>
        </w:rPr>
      </w:pPr>
      <w:r>
        <w:rPr>
          <w:rFonts w:hint="eastAsia" w:ascii="微软雅黑" w:hAnsi="微软雅黑" w:eastAsia="微软雅黑" w:cs="微软雅黑"/>
          <w:i w:val="0"/>
          <w:caps w:val="0"/>
          <w:color w:val="333333"/>
          <w:spacing w:val="0"/>
          <w:sz w:val="24"/>
          <w:szCs w:val="24"/>
          <w:shd w:val="clear" w:fill="F5F5F5"/>
        </w:rPr>
        <w:t>证书类型：</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 xml:space="preserve">纸质   </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电子版（在</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打</w:t>
      </w:r>
      <w:r>
        <w:rPr>
          <w:rFonts w:ascii="微软雅黑" w:hAnsi="微软雅黑" w:eastAsia="微软雅黑" w:cs="微软雅黑"/>
          <w:i w:val="0"/>
          <w:caps w:val="0"/>
          <w:color w:val="333333"/>
          <w:spacing w:val="0"/>
          <w:sz w:val="24"/>
          <w:szCs w:val="24"/>
          <w:shd w:val="clear" w:fill="F5F5F5"/>
        </w:rPr>
        <w:sym w:font="Symbol" w:char="F0D6"/>
      </w:r>
      <w:r>
        <w:rPr>
          <w:rFonts w:hint="eastAsia" w:ascii="微软雅黑" w:hAnsi="微软雅黑" w:eastAsia="微软雅黑" w:cs="微软雅黑"/>
          <w:i w:val="0"/>
          <w:caps w:val="0"/>
          <w:color w:val="333333"/>
          <w:spacing w:val="0"/>
          <w:sz w:val="24"/>
          <w:szCs w:val="24"/>
          <w:shd w:val="clear" w:fill="F5F5F5"/>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2021.2.16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E64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2021-02-15T15:37:54Z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