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4FB" w:rsidRDefault="00D904FB">
      <w:pPr>
        <w:jc w:val="center"/>
        <w:rPr>
          <w:rFonts w:ascii="Times New Roman" w:hAnsi="Times New Roman" w:cs="Times New Roman"/>
        </w:rPr>
      </w:pPr>
    </w:p>
    <w:p w:rsidR="00D904FB" w:rsidRDefault="00D904FB">
      <w:pPr>
        <w:jc w:val="center"/>
        <w:rPr>
          <w:rFonts w:ascii="Times New Roman" w:hAnsi="Times New Roman" w:cs="Times New Roman"/>
        </w:rPr>
      </w:pPr>
    </w:p>
    <w:p w:rsidR="00D904FB" w:rsidRDefault="00D904FB">
      <w:pPr>
        <w:jc w:val="center"/>
        <w:rPr>
          <w:rFonts w:ascii="Times New Roman" w:hAnsi="Times New Roman" w:cs="Times New Roman"/>
        </w:rPr>
      </w:pPr>
    </w:p>
    <w:p w:rsidR="00D904FB" w:rsidRDefault="00D904FB">
      <w:pPr>
        <w:jc w:val="center"/>
        <w:rPr>
          <w:rFonts w:ascii="Times New Roman" w:hAnsi="Times New Roman" w:cs="Times New Roman"/>
        </w:rPr>
      </w:pPr>
    </w:p>
    <w:p w:rsidR="00D904FB" w:rsidRDefault="00434A4D">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8" cstate="print"/>
                    <a:srcRect/>
                    <a:stretch>
                      <a:fillRect/>
                    </a:stretch>
                  </pic:blipFill>
                  <pic:spPr>
                    <a:xfrm>
                      <a:off x="0" y="0"/>
                      <a:ext cx="1714500" cy="1901825"/>
                    </a:xfrm>
                    <a:prstGeom prst="rect">
                      <a:avLst/>
                    </a:prstGeom>
                    <a:noFill/>
                  </pic:spPr>
                </pic:pic>
              </a:graphicData>
            </a:graphic>
          </wp:anchor>
        </w:drawing>
      </w:r>
    </w:p>
    <w:p w:rsidR="00D904FB" w:rsidRDefault="00D904FB">
      <w:pPr>
        <w:jc w:val="center"/>
        <w:rPr>
          <w:rFonts w:ascii="Times New Roman" w:hAnsi="Times New Roman" w:cs="Times New Roman"/>
        </w:rPr>
      </w:pPr>
    </w:p>
    <w:p w:rsidR="00D904FB" w:rsidRDefault="00D904FB">
      <w:pPr>
        <w:jc w:val="center"/>
        <w:rPr>
          <w:rFonts w:ascii="Times New Roman" w:hAnsi="Times New Roman" w:cs="Times New Roman"/>
        </w:rPr>
      </w:pPr>
    </w:p>
    <w:p w:rsidR="00D904FB" w:rsidRDefault="00D904FB">
      <w:pPr>
        <w:jc w:val="center"/>
        <w:rPr>
          <w:rFonts w:ascii="Times New Roman" w:hAnsi="Times New Roman" w:cs="Times New Roman"/>
        </w:rPr>
      </w:pPr>
    </w:p>
    <w:p w:rsidR="00D904FB" w:rsidRDefault="00D904FB">
      <w:pPr>
        <w:jc w:val="center"/>
        <w:rPr>
          <w:rFonts w:ascii="Times New Roman" w:hAnsi="Times New Roman" w:cs="Times New Roman"/>
        </w:rPr>
      </w:pPr>
    </w:p>
    <w:p w:rsidR="00D904FB" w:rsidRDefault="00D904FB">
      <w:pPr>
        <w:rPr>
          <w:rFonts w:ascii="Times New Roman" w:hAnsi="Times New Roman" w:cs="Times New Roman"/>
        </w:rPr>
      </w:pPr>
    </w:p>
    <w:p w:rsidR="00D904FB" w:rsidRDefault="00D904FB">
      <w:pPr>
        <w:spacing w:line="0" w:lineRule="atLeast"/>
        <w:rPr>
          <w:rFonts w:ascii="Times New Roman" w:hAnsi="Times New Roman" w:cs="Times New Roman"/>
          <w:sz w:val="48"/>
        </w:rPr>
      </w:pPr>
    </w:p>
    <w:p w:rsidR="00D904FB" w:rsidRDefault="00D904FB">
      <w:pPr>
        <w:spacing w:line="0" w:lineRule="atLeast"/>
        <w:rPr>
          <w:rFonts w:ascii="Times New Roman" w:hAnsi="Times New Roman" w:cs="Times New Roman"/>
          <w:sz w:val="48"/>
        </w:rPr>
      </w:pPr>
    </w:p>
    <w:p w:rsidR="00D904FB" w:rsidRDefault="00D904FB">
      <w:pPr>
        <w:spacing w:line="0" w:lineRule="atLeast"/>
        <w:rPr>
          <w:rFonts w:ascii="Times New Roman" w:hAnsi="Times New Roman" w:cs="Times New Roman"/>
          <w:sz w:val="24"/>
          <w:szCs w:val="15"/>
        </w:rPr>
      </w:pPr>
    </w:p>
    <w:p w:rsidR="00D904FB" w:rsidRDefault="00D904FB">
      <w:pPr>
        <w:spacing w:line="500" w:lineRule="exact"/>
        <w:rPr>
          <w:rFonts w:ascii="Times New Roman" w:hAnsi="Times New Roman" w:cs="Times New Roman"/>
          <w:sz w:val="40"/>
          <w:szCs w:val="21"/>
        </w:rPr>
      </w:pPr>
    </w:p>
    <w:p w:rsidR="00D904FB" w:rsidRDefault="00434A4D">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rsidR="00D904FB" w:rsidRDefault="00434A4D">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rsidR="00D904FB" w:rsidRDefault="00434A4D">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rsidR="00D904FB" w:rsidRDefault="00D904FB">
      <w:pPr>
        <w:widowControl/>
        <w:rPr>
          <w:rFonts w:ascii="Times New Roman" w:hAnsi="Times New Roman" w:cs="Times New Roman"/>
          <w:b/>
          <w:sz w:val="52"/>
          <w:szCs w:val="52"/>
        </w:rPr>
      </w:pPr>
    </w:p>
    <w:p w:rsidR="00D904FB" w:rsidRDefault="00D904FB">
      <w:pPr>
        <w:widowControl/>
        <w:rPr>
          <w:rFonts w:ascii="Times New Roman" w:hAnsi="Times New Roman" w:cs="Times New Roman"/>
          <w:b/>
          <w:sz w:val="52"/>
          <w:szCs w:val="52"/>
        </w:rPr>
      </w:pPr>
    </w:p>
    <w:p w:rsidR="00D904FB" w:rsidRDefault="00D904FB">
      <w:pPr>
        <w:widowControl/>
        <w:rPr>
          <w:rFonts w:ascii="Times New Roman" w:hAnsi="Times New Roman" w:cs="Times New Roman"/>
          <w:b/>
          <w:sz w:val="52"/>
          <w:szCs w:val="52"/>
        </w:rPr>
      </w:pPr>
    </w:p>
    <w:p w:rsidR="00D904FB" w:rsidRDefault="00D904FB">
      <w:pPr>
        <w:spacing w:line="365" w:lineRule="exact"/>
        <w:rPr>
          <w:rFonts w:ascii="Times New Roman" w:hAnsi="Times New Roman" w:cs="Times New Roman"/>
          <w:sz w:val="32"/>
          <w:szCs w:val="24"/>
        </w:rPr>
      </w:pPr>
    </w:p>
    <w:p w:rsidR="00D904FB" w:rsidRDefault="00D904FB">
      <w:pPr>
        <w:spacing w:line="365" w:lineRule="exact"/>
        <w:rPr>
          <w:rFonts w:ascii="Times New Roman" w:hAnsi="Times New Roman" w:cs="Times New Roman"/>
          <w:sz w:val="32"/>
        </w:rPr>
      </w:pPr>
    </w:p>
    <w:p w:rsidR="00D904FB" w:rsidRDefault="00434A4D">
      <w:pPr>
        <w:spacing w:line="360" w:lineRule="auto"/>
        <w:jc w:val="left"/>
        <w:rPr>
          <w:rFonts w:ascii="Times New Roman" w:hAnsi="Times New Roman" w:cs="Times New Roman"/>
          <w:sz w:val="24"/>
          <w:u w:val="single"/>
        </w:rPr>
      </w:pPr>
      <w:r>
        <w:rPr>
          <w:rFonts w:ascii="Times New Roman" w:hAnsi="Times New Roman" w:cs="Times New Roman"/>
          <w:sz w:val="32"/>
        </w:rPr>
        <w:t>认</w:t>
      </w:r>
      <w:r>
        <w:rPr>
          <w:rFonts w:ascii="Times New Roman" w:hAnsi="Times New Roman" w:cs="Times New Roman"/>
          <w:sz w:val="32"/>
        </w:rPr>
        <w:t xml:space="preserve"> </w:t>
      </w:r>
      <w:r>
        <w:rPr>
          <w:rFonts w:ascii="Times New Roman" w:hAnsi="Times New Roman" w:cs="Times New Roman"/>
          <w:sz w:val="32"/>
        </w:rPr>
        <w:t>证</w:t>
      </w:r>
      <w:r>
        <w:rPr>
          <w:rFonts w:ascii="Times New Roman" w:hAnsi="Times New Roman" w:cs="Times New Roman"/>
          <w:sz w:val="32"/>
        </w:rPr>
        <w:t xml:space="preserve"> </w:t>
      </w:r>
      <w:r>
        <w:rPr>
          <w:rFonts w:ascii="Times New Roman" w:hAnsi="Times New Roman" w:cs="Times New Roman"/>
          <w:sz w:val="32"/>
        </w:rPr>
        <w:t>企</w:t>
      </w:r>
      <w:r>
        <w:rPr>
          <w:rFonts w:ascii="Times New Roman" w:hAnsi="Times New Roman" w:cs="Times New Roman"/>
          <w:sz w:val="32"/>
        </w:rPr>
        <w:t xml:space="preserve"> </w:t>
      </w:r>
      <w:r>
        <w:rPr>
          <w:rFonts w:ascii="Times New Roman" w:hAnsi="Times New Roman" w:cs="Times New Roman"/>
          <w:sz w:val="32"/>
        </w:rPr>
        <w:t>业：</w:t>
      </w:r>
      <w:r>
        <w:rPr>
          <w:rFonts w:ascii="宋体" w:eastAsia="宋体" w:hAnsi="宋体" w:cs="宋体" w:hint="eastAsia"/>
          <w:sz w:val="30"/>
          <w:szCs w:val="30"/>
          <w:u w:val="single"/>
        </w:rPr>
        <w:t>东营市航宇工贸有限责任公司</w:t>
      </w:r>
    </w:p>
    <w:p w:rsidR="00D904FB" w:rsidRDefault="00434A4D">
      <w:pPr>
        <w:spacing w:line="360" w:lineRule="auto"/>
        <w:jc w:val="left"/>
        <w:rPr>
          <w:rFonts w:ascii="Times New Roman" w:hAnsi="Times New Roman" w:cs="Times New Roman"/>
          <w:spacing w:val="32"/>
          <w:sz w:val="32"/>
          <w:u w:val="single"/>
        </w:rPr>
      </w:pPr>
      <w:r>
        <w:rPr>
          <w:rFonts w:ascii="Times New Roman" w:hAnsi="Times New Roman" w:cs="Times New Roman"/>
          <w:spacing w:val="80"/>
          <w:sz w:val="32"/>
        </w:rPr>
        <w:t>编号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ascii="Times New Roman" w:hAnsi="Times New Roman" w:cs="Times New Roman" w:hint="eastAsia"/>
          <w:sz w:val="32"/>
          <w:u w:val="single"/>
        </w:rPr>
        <w:t>017</w:t>
      </w:r>
      <w:r>
        <w:rPr>
          <w:rFonts w:ascii="Times New Roman" w:hAnsi="Times New Roman" w:cs="Times New Roman"/>
          <w:sz w:val="32"/>
          <w:u w:val="single"/>
        </w:rPr>
        <w:t>-20</w:t>
      </w:r>
      <w:r>
        <w:rPr>
          <w:rFonts w:ascii="Times New Roman" w:hAnsi="Times New Roman" w:cs="Times New Roman" w:hint="eastAsia"/>
          <w:sz w:val="32"/>
          <w:u w:val="single"/>
        </w:rPr>
        <w:t>20</w:t>
      </w:r>
      <w:r>
        <w:rPr>
          <w:rFonts w:ascii="Times New Roman" w:hAnsi="Times New Roman" w:cs="Times New Roman"/>
          <w:sz w:val="32"/>
          <w:u w:val="single"/>
        </w:rPr>
        <w:t>-202</w:t>
      </w:r>
      <w:bookmarkEnd w:id="1"/>
      <w:r>
        <w:rPr>
          <w:rFonts w:ascii="Times New Roman" w:hAnsi="Times New Roman" w:cs="Times New Roman" w:hint="eastAsia"/>
          <w:sz w:val="32"/>
          <w:u w:val="single"/>
        </w:rPr>
        <w:t xml:space="preserve">1    </w:t>
      </w:r>
    </w:p>
    <w:p w:rsidR="00D904FB" w:rsidRDefault="00434A4D">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rsidR="00D904FB" w:rsidRDefault="00D904FB">
      <w:pPr>
        <w:widowControl/>
        <w:spacing w:line="360" w:lineRule="auto"/>
        <w:ind w:right="360"/>
        <w:rPr>
          <w:rFonts w:ascii="Times New Roman" w:hAnsi="Times New Roman" w:cs="Times New Roman"/>
          <w:spacing w:val="80"/>
          <w:sz w:val="32"/>
        </w:rPr>
      </w:pPr>
    </w:p>
    <w:p w:rsidR="00D904FB" w:rsidRDefault="00D904FB">
      <w:pPr>
        <w:widowControl/>
        <w:spacing w:line="360" w:lineRule="auto"/>
        <w:ind w:right="360"/>
        <w:rPr>
          <w:rFonts w:ascii="Times New Roman" w:eastAsia="宋体" w:hAnsi="Times New Roman" w:cs="Times New Roman"/>
          <w:bCs/>
          <w:kern w:val="0"/>
          <w:sz w:val="18"/>
          <w:szCs w:val="18"/>
        </w:rPr>
      </w:pPr>
    </w:p>
    <w:p w:rsidR="00D904FB" w:rsidRDefault="00D904FB">
      <w:pPr>
        <w:widowControl/>
        <w:spacing w:line="360" w:lineRule="auto"/>
        <w:ind w:right="360"/>
        <w:rPr>
          <w:rFonts w:ascii="Times New Roman" w:eastAsia="宋体" w:hAnsi="Times New Roman" w:cs="Times New Roman"/>
          <w:bCs/>
          <w:kern w:val="0"/>
          <w:sz w:val="18"/>
          <w:szCs w:val="18"/>
        </w:rPr>
      </w:pPr>
    </w:p>
    <w:p w:rsidR="00D904FB" w:rsidRDefault="00D904FB">
      <w:pPr>
        <w:widowControl/>
        <w:spacing w:line="360" w:lineRule="auto"/>
        <w:ind w:right="360"/>
        <w:rPr>
          <w:rFonts w:ascii="Times New Roman" w:eastAsia="宋体" w:hAnsi="Times New Roman" w:cs="Times New Roman"/>
          <w:bCs/>
          <w:kern w:val="0"/>
          <w:sz w:val="18"/>
          <w:szCs w:val="18"/>
        </w:rPr>
      </w:pPr>
    </w:p>
    <w:p w:rsidR="00D904FB" w:rsidRDefault="00D904FB">
      <w:pPr>
        <w:widowControl/>
        <w:spacing w:line="360" w:lineRule="auto"/>
        <w:jc w:val="right"/>
        <w:rPr>
          <w:rFonts w:ascii="Times New Roman" w:eastAsia="宋体" w:hAnsi="Times New Roman" w:cs="Times New Roman"/>
          <w:bCs/>
          <w:kern w:val="0"/>
          <w:sz w:val="18"/>
          <w:szCs w:val="18"/>
        </w:rPr>
      </w:pPr>
    </w:p>
    <w:p w:rsidR="00D904FB" w:rsidRDefault="00434A4D">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2" w:name="合同编号Add"/>
      <w:r>
        <w:rPr>
          <w:rFonts w:ascii="Times New Roman" w:eastAsia="宋体" w:hAnsi="Times New Roman" w:cs="Times New Roman"/>
          <w:bCs/>
          <w:kern w:val="0"/>
          <w:sz w:val="18"/>
          <w:szCs w:val="18"/>
          <w:u w:val="single"/>
        </w:rPr>
        <w:t>0</w:t>
      </w:r>
      <w:r>
        <w:rPr>
          <w:rFonts w:ascii="Times New Roman" w:eastAsia="宋体" w:hAnsi="Times New Roman" w:cs="Times New Roman" w:hint="eastAsia"/>
          <w:bCs/>
          <w:kern w:val="0"/>
          <w:sz w:val="18"/>
          <w:szCs w:val="18"/>
          <w:u w:val="single"/>
        </w:rPr>
        <w:t>017</w:t>
      </w:r>
      <w:r>
        <w:rPr>
          <w:rFonts w:ascii="Times New Roman" w:eastAsia="宋体" w:hAnsi="Times New Roman" w:cs="Times New Roman"/>
          <w:bCs/>
          <w:kern w:val="0"/>
          <w:sz w:val="18"/>
          <w:szCs w:val="18"/>
          <w:u w:val="single"/>
        </w:rPr>
        <w:t>-20</w:t>
      </w:r>
      <w:r>
        <w:rPr>
          <w:rFonts w:ascii="Times New Roman" w:eastAsia="宋体" w:hAnsi="Times New Roman" w:cs="Times New Roman" w:hint="eastAsia"/>
          <w:bCs/>
          <w:kern w:val="0"/>
          <w:sz w:val="18"/>
          <w:szCs w:val="18"/>
          <w:u w:val="single"/>
        </w:rPr>
        <w:t>20</w:t>
      </w:r>
      <w:r>
        <w:rPr>
          <w:rFonts w:ascii="Times New Roman" w:eastAsia="宋体" w:hAnsi="Times New Roman" w:cs="Times New Roman"/>
          <w:bCs/>
          <w:kern w:val="0"/>
          <w:sz w:val="18"/>
          <w:szCs w:val="18"/>
          <w:u w:val="single"/>
        </w:rPr>
        <w:t>-202</w:t>
      </w:r>
      <w:bookmarkEnd w:id="2"/>
      <w:r>
        <w:rPr>
          <w:rFonts w:ascii="Times New Roman" w:eastAsia="宋体" w:hAnsi="Times New Roman" w:cs="Times New Roman" w:hint="eastAsia"/>
          <w:bCs/>
          <w:kern w:val="0"/>
          <w:sz w:val="18"/>
          <w:szCs w:val="18"/>
          <w:u w:val="single"/>
        </w:rPr>
        <w:t>1</w:t>
      </w:r>
    </w:p>
    <w:p w:rsidR="00D904FB" w:rsidRDefault="00434A4D">
      <w:pPr>
        <w:widowControl/>
        <w:spacing w:line="360" w:lineRule="auto"/>
        <w:jc w:val="center"/>
        <w:rPr>
          <w:rFonts w:ascii="Times New Roman" w:eastAsia="宋体" w:hAnsi="Times New Roman" w:cs="Times New Roman"/>
          <w:b/>
          <w:bCs/>
          <w:kern w:val="0"/>
          <w:sz w:val="30"/>
          <w:szCs w:val="30"/>
        </w:rPr>
      </w:pPr>
      <w:r>
        <w:rPr>
          <w:rFonts w:ascii="Times New Roman" w:eastAsia="宋体" w:hAnsi="Times New Roman" w:cs="Times New Roman"/>
          <w:b/>
          <w:bCs/>
          <w:kern w:val="0"/>
          <w:sz w:val="30"/>
          <w:szCs w:val="30"/>
        </w:rPr>
        <w:t>监督审核报告</w:t>
      </w:r>
    </w:p>
    <w:p w:rsidR="00D904FB" w:rsidRDefault="00434A4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W w:w="9418"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8"/>
        <w:gridCol w:w="3435"/>
        <w:gridCol w:w="1755"/>
        <w:gridCol w:w="2400"/>
      </w:tblGrid>
      <w:tr w:rsidR="00D904FB">
        <w:tc>
          <w:tcPr>
            <w:tcW w:w="1828" w:type="dxa"/>
            <w:noWrap/>
            <w:vAlign w:val="center"/>
          </w:tcPr>
          <w:p w:rsidR="00D904FB" w:rsidRDefault="00434A4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bCs/>
                <w:kern w:val="0"/>
                <w:szCs w:val="21"/>
              </w:rPr>
              <w:t>企业</w:t>
            </w:r>
            <w:r>
              <w:rPr>
                <w:rFonts w:ascii="宋体" w:hAnsi="宋体" w:cs="宋体" w:hint="eastAsia"/>
                <w:kern w:val="0"/>
                <w:szCs w:val="21"/>
              </w:rPr>
              <w:t>名称</w:t>
            </w:r>
          </w:p>
        </w:tc>
        <w:tc>
          <w:tcPr>
            <w:tcW w:w="3435" w:type="dxa"/>
            <w:noWrap/>
            <w:vAlign w:val="center"/>
          </w:tcPr>
          <w:p w:rsidR="00D904FB" w:rsidRDefault="00434A4D">
            <w:pPr>
              <w:tabs>
                <w:tab w:val="left" w:pos="880"/>
              </w:tabs>
              <w:autoSpaceDE w:val="0"/>
              <w:autoSpaceDN w:val="0"/>
              <w:adjustRightInd w:val="0"/>
              <w:spacing w:before="35" w:line="276" w:lineRule="auto"/>
              <w:ind w:right="161"/>
              <w:rPr>
                <w:rFonts w:ascii="宋体" w:eastAsia="宋体" w:cs="宋体"/>
                <w:kern w:val="0"/>
                <w:szCs w:val="21"/>
              </w:rPr>
            </w:pPr>
            <w:r>
              <w:rPr>
                <w:rFonts w:ascii="宋体" w:eastAsia="宋体" w:hAnsi="宋体" w:hint="eastAsia"/>
                <w:color w:val="000000"/>
                <w:szCs w:val="21"/>
              </w:rPr>
              <w:t>东营市航宇工贸有限责任公司</w:t>
            </w:r>
          </w:p>
        </w:tc>
        <w:tc>
          <w:tcPr>
            <w:tcW w:w="1755" w:type="dxa"/>
            <w:noWrap/>
            <w:vAlign w:val="center"/>
          </w:tcPr>
          <w:p w:rsidR="00D904FB" w:rsidRDefault="00434A4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企业联系人</w:t>
            </w:r>
          </w:p>
        </w:tc>
        <w:tc>
          <w:tcPr>
            <w:tcW w:w="2400" w:type="dxa"/>
            <w:noWrap/>
            <w:vAlign w:val="center"/>
          </w:tcPr>
          <w:p w:rsidR="00D904FB" w:rsidRDefault="00434A4D">
            <w:pPr>
              <w:tabs>
                <w:tab w:val="left" w:pos="880"/>
              </w:tabs>
              <w:autoSpaceDE w:val="0"/>
              <w:autoSpaceDN w:val="0"/>
              <w:adjustRightInd w:val="0"/>
              <w:spacing w:before="35" w:line="360" w:lineRule="auto"/>
              <w:ind w:right="161" w:firstLineChars="100" w:firstLine="210"/>
              <w:rPr>
                <w:rFonts w:ascii="宋体" w:eastAsia="宋体" w:cs="宋体"/>
                <w:kern w:val="0"/>
                <w:szCs w:val="21"/>
              </w:rPr>
            </w:pPr>
            <w:r>
              <w:rPr>
                <w:rFonts w:ascii="宋体" w:eastAsia="宋体" w:cs="宋体" w:hint="eastAsia"/>
                <w:kern w:val="0"/>
                <w:szCs w:val="21"/>
              </w:rPr>
              <w:t>郭晓宇</w:t>
            </w:r>
          </w:p>
        </w:tc>
      </w:tr>
      <w:tr w:rsidR="00D904FB">
        <w:tc>
          <w:tcPr>
            <w:tcW w:w="1828" w:type="dxa"/>
            <w:noWrap/>
            <w:vAlign w:val="center"/>
          </w:tcPr>
          <w:p w:rsidR="00D904FB" w:rsidRDefault="00434A4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认证证书编号</w:t>
            </w:r>
          </w:p>
        </w:tc>
        <w:tc>
          <w:tcPr>
            <w:tcW w:w="3435" w:type="dxa"/>
            <w:noWrap/>
          </w:tcPr>
          <w:p w:rsidR="00D904FB" w:rsidRDefault="00434A4D">
            <w:pPr>
              <w:tabs>
                <w:tab w:val="left" w:pos="880"/>
              </w:tabs>
              <w:autoSpaceDE w:val="0"/>
              <w:autoSpaceDN w:val="0"/>
              <w:adjustRightInd w:val="0"/>
              <w:spacing w:before="35" w:line="276" w:lineRule="auto"/>
              <w:ind w:right="161"/>
              <w:rPr>
                <w:rFonts w:ascii="宋体" w:eastAsia="宋体"/>
              </w:rPr>
            </w:pPr>
            <w:r>
              <w:rPr>
                <w:rFonts w:ascii="宋体" w:hAnsi="宋体" w:cs="宋体" w:hint="eastAsia"/>
                <w:kern w:val="0"/>
                <w:szCs w:val="21"/>
              </w:rPr>
              <w:t>ISC-2020-0646</w:t>
            </w:r>
          </w:p>
        </w:tc>
        <w:tc>
          <w:tcPr>
            <w:tcW w:w="1755" w:type="dxa"/>
            <w:noWrap/>
          </w:tcPr>
          <w:p w:rsidR="00D904FB" w:rsidRDefault="00434A4D">
            <w:pPr>
              <w:tabs>
                <w:tab w:val="left" w:pos="880"/>
              </w:tabs>
              <w:autoSpaceDE w:val="0"/>
              <w:autoSpaceDN w:val="0"/>
              <w:adjustRightInd w:val="0"/>
              <w:spacing w:before="35" w:line="276" w:lineRule="auto"/>
              <w:ind w:right="161"/>
              <w:rPr>
                <w:rFonts w:ascii="宋体"/>
              </w:rPr>
            </w:pPr>
            <w:r>
              <w:rPr>
                <w:rFonts w:ascii="宋体" w:hAnsi="宋体" w:cs="宋体" w:hint="eastAsia"/>
                <w:kern w:val="0"/>
                <w:szCs w:val="21"/>
              </w:rPr>
              <w:t>证书有效期</w:t>
            </w:r>
          </w:p>
        </w:tc>
        <w:tc>
          <w:tcPr>
            <w:tcW w:w="2400" w:type="dxa"/>
            <w:noWrap/>
          </w:tcPr>
          <w:p w:rsidR="00D904FB" w:rsidRDefault="00434A4D">
            <w:pPr>
              <w:tabs>
                <w:tab w:val="left" w:pos="880"/>
              </w:tabs>
              <w:autoSpaceDE w:val="0"/>
              <w:autoSpaceDN w:val="0"/>
              <w:adjustRightInd w:val="0"/>
              <w:spacing w:before="35" w:line="360" w:lineRule="auto"/>
              <w:ind w:right="161"/>
              <w:rPr>
                <w:rFonts w:ascii="宋体"/>
              </w:rPr>
            </w:pPr>
            <w:r>
              <w:rPr>
                <w:rFonts w:ascii="宋体" w:hAnsi="宋体" w:cs="宋体" w:hint="eastAsia"/>
                <w:kern w:val="0"/>
                <w:szCs w:val="21"/>
              </w:rPr>
              <w:t>2025.3.5</w:t>
            </w:r>
          </w:p>
        </w:tc>
      </w:tr>
      <w:tr w:rsidR="00D904FB">
        <w:tc>
          <w:tcPr>
            <w:tcW w:w="1828" w:type="dxa"/>
            <w:noWrap/>
            <w:vAlign w:val="center"/>
          </w:tcPr>
          <w:p w:rsidR="00D904FB" w:rsidRDefault="00434A4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监督审核次数</w:t>
            </w:r>
          </w:p>
        </w:tc>
        <w:tc>
          <w:tcPr>
            <w:tcW w:w="3435" w:type="dxa"/>
            <w:noWrap/>
            <w:vAlign w:val="center"/>
          </w:tcPr>
          <w:p w:rsidR="00D904FB" w:rsidRDefault="00434A4D">
            <w:pPr>
              <w:tabs>
                <w:tab w:val="left" w:pos="880"/>
              </w:tabs>
              <w:autoSpaceDE w:val="0"/>
              <w:autoSpaceDN w:val="0"/>
              <w:adjustRightInd w:val="0"/>
              <w:spacing w:before="35" w:line="276" w:lineRule="auto"/>
              <w:ind w:right="161"/>
              <w:rPr>
                <w:rFonts w:ascii="宋体" w:cs="宋体"/>
                <w:kern w:val="0"/>
                <w:szCs w:val="21"/>
              </w:rPr>
            </w:pPr>
            <w:r>
              <w:rPr>
                <w:rFonts w:ascii="宋体" w:cs="宋体" w:hint="eastAsia"/>
                <w:kern w:val="0"/>
                <w:szCs w:val="21"/>
              </w:rPr>
              <w:t>第</w:t>
            </w:r>
            <w:r>
              <w:rPr>
                <w:rFonts w:ascii="宋体" w:cs="宋体" w:hint="eastAsia"/>
                <w:kern w:val="0"/>
                <w:szCs w:val="21"/>
              </w:rPr>
              <w:t>一</w:t>
            </w:r>
            <w:r>
              <w:rPr>
                <w:rFonts w:ascii="宋体" w:cs="宋体" w:hint="eastAsia"/>
                <w:kern w:val="0"/>
                <w:szCs w:val="21"/>
              </w:rPr>
              <w:t>次</w:t>
            </w:r>
          </w:p>
        </w:tc>
        <w:tc>
          <w:tcPr>
            <w:tcW w:w="1755" w:type="dxa"/>
            <w:noWrap/>
            <w:vAlign w:val="center"/>
          </w:tcPr>
          <w:p w:rsidR="00D904FB" w:rsidRDefault="00434A4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本次监督</w:t>
            </w:r>
            <w:r>
              <w:rPr>
                <w:rFonts w:ascii="宋体" w:hAnsi="宋体" w:cs="宋体" w:hint="eastAsia"/>
                <w:color w:val="333333"/>
                <w:kern w:val="0"/>
                <w:szCs w:val="21"/>
              </w:rPr>
              <w:t>时间</w:t>
            </w:r>
          </w:p>
        </w:tc>
        <w:tc>
          <w:tcPr>
            <w:tcW w:w="2400" w:type="dxa"/>
            <w:noWrap/>
            <w:vAlign w:val="center"/>
          </w:tcPr>
          <w:p w:rsidR="00D904FB" w:rsidRDefault="00434A4D">
            <w:pPr>
              <w:tabs>
                <w:tab w:val="left" w:pos="880"/>
              </w:tabs>
              <w:autoSpaceDE w:val="0"/>
              <w:autoSpaceDN w:val="0"/>
              <w:adjustRightInd w:val="0"/>
              <w:spacing w:before="35" w:line="360" w:lineRule="auto"/>
              <w:ind w:right="161"/>
              <w:rPr>
                <w:rFonts w:ascii="宋体" w:cs="宋体"/>
                <w:kern w:val="0"/>
                <w:szCs w:val="21"/>
              </w:rPr>
            </w:pPr>
            <w:r>
              <w:rPr>
                <w:rFonts w:ascii="宋体" w:hAnsi="宋体" w:cs="宋体"/>
                <w:kern w:val="0"/>
                <w:szCs w:val="21"/>
              </w:rPr>
              <w:t>20</w:t>
            </w:r>
            <w:r>
              <w:rPr>
                <w:rFonts w:ascii="宋体" w:hAnsi="宋体" w:cs="宋体" w:hint="eastAsia"/>
                <w:kern w:val="0"/>
                <w:szCs w:val="21"/>
              </w:rPr>
              <w:t>21</w:t>
            </w:r>
            <w:r>
              <w:rPr>
                <w:rFonts w:ascii="宋体" w:hAnsi="宋体" w:cs="宋体" w:hint="eastAsia"/>
                <w:kern w:val="0"/>
                <w:szCs w:val="21"/>
              </w:rPr>
              <w:t>年</w:t>
            </w:r>
            <w:r>
              <w:rPr>
                <w:rFonts w:ascii="宋体" w:hAnsi="宋体" w:cs="宋体" w:hint="eastAsia"/>
                <w:kern w:val="0"/>
                <w:szCs w:val="21"/>
              </w:rPr>
              <w:t>2</w:t>
            </w:r>
            <w:r>
              <w:rPr>
                <w:rFonts w:ascii="宋体" w:hAnsi="宋体" w:cs="宋体" w:hint="eastAsia"/>
                <w:kern w:val="0"/>
                <w:szCs w:val="21"/>
              </w:rPr>
              <w:t>月</w:t>
            </w:r>
            <w:r>
              <w:rPr>
                <w:rFonts w:ascii="宋体" w:hAnsi="宋体" w:cs="宋体" w:hint="eastAsia"/>
                <w:kern w:val="0"/>
                <w:szCs w:val="21"/>
              </w:rPr>
              <w:t>22-23</w:t>
            </w:r>
            <w:r>
              <w:rPr>
                <w:rFonts w:ascii="宋体" w:hAnsi="宋体" w:cs="宋体" w:hint="eastAsia"/>
                <w:kern w:val="0"/>
                <w:szCs w:val="21"/>
              </w:rPr>
              <w:t>日</w:t>
            </w:r>
          </w:p>
        </w:tc>
      </w:tr>
      <w:tr w:rsidR="00D904FB">
        <w:trPr>
          <w:trHeight w:val="832"/>
        </w:trPr>
        <w:tc>
          <w:tcPr>
            <w:tcW w:w="1828" w:type="dxa"/>
            <w:noWrap/>
            <w:vAlign w:val="center"/>
          </w:tcPr>
          <w:p w:rsidR="00D904FB" w:rsidRDefault="00434A4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监督审核员</w:t>
            </w:r>
          </w:p>
          <w:p w:rsidR="00D904FB" w:rsidRDefault="00434A4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姓名及确认号</w:t>
            </w:r>
          </w:p>
        </w:tc>
        <w:tc>
          <w:tcPr>
            <w:tcW w:w="3435" w:type="dxa"/>
            <w:noWrap/>
            <w:vAlign w:val="center"/>
          </w:tcPr>
          <w:p w:rsidR="00D904FB" w:rsidRDefault="00434A4D">
            <w:pPr>
              <w:tabs>
                <w:tab w:val="left" w:pos="880"/>
              </w:tabs>
              <w:autoSpaceDE w:val="0"/>
              <w:autoSpaceDN w:val="0"/>
              <w:adjustRightInd w:val="0"/>
              <w:spacing w:before="35" w:line="276" w:lineRule="auto"/>
              <w:ind w:right="161"/>
              <w:rPr>
                <w:rFonts w:ascii="宋体" w:hAnsi="宋体"/>
                <w:szCs w:val="21"/>
              </w:rPr>
            </w:pPr>
            <w:r>
              <w:rPr>
                <w:rFonts w:ascii="宋体" w:hAnsi="宋体" w:hint="eastAsia"/>
                <w:szCs w:val="21"/>
              </w:rPr>
              <w:t>姜丽</w:t>
            </w:r>
            <w:r>
              <w:rPr>
                <w:rFonts w:ascii="宋体" w:hAnsi="宋体"/>
                <w:szCs w:val="21"/>
              </w:rPr>
              <w:t xml:space="preserve"> ISC[S]00</w:t>
            </w:r>
            <w:r>
              <w:rPr>
                <w:rFonts w:ascii="宋体" w:hAnsi="宋体" w:hint="eastAsia"/>
                <w:szCs w:val="21"/>
              </w:rPr>
              <w:t>23</w:t>
            </w:r>
          </w:p>
          <w:p w:rsidR="00D904FB" w:rsidRDefault="00D904FB">
            <w:pPr>
              <w:tabs>
                <w:tab w:val="left" w:pos="880"/>
              </w:tabs>
              <w:autoSpaceDE w:val="0"/>
              <w:autoSpaceDN w:val="0"/>
              <w:adjustRightInd w:val="0"/>
              <w:spacing w:before="35" w:line="276" w:lineRule="auto"/>
              <w:ind w:right="161"/>
              <w:rPr>
                <w:rFonts w:ascii="宋体" w:hAnsi="宋体"/>
                <w:szCs w:val="21"/>
              </w:rPr>
            </w:pPr>
          </w:p>
        </w:tc>
        <w:tc>
          <w:tcPr>
            <w:tcW w:w="1755" w:type="dxa"/>
            <w:noWrap/>
            <w:vAlign w:val="center"/>
          </w:tcPr>
          <w:p w:rsidR="00D904FB" w:rsidRDefault="00434A4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bCs/>
                <w:kern w:val="0"/>
                <w:szCs w:val="21"/>
              </w:rPr>
              <w:t>监督审核涉及的区域或部门</w:t>
            </w:r>
          </w:p>
        </w:tc>
        <w:tc>
          <w:tcPr>
            <w:tcW w:w="2400" w:type="dxa"/>
            <w:noWrap/>
          </w:tcPr>
          <w:p w:rsidR="00D904FB" w:rsidRDefault="00434A4D">
            <w:pPr>
              <w:tabs>
                <w:tab w:val="left" w:pos="880"/>
              </w:tabs>
              <w:autoSpaceDE w:val="0"/>
              <w:autoSpaceDN w:val="0"/>
              <w:adjustRightInd w:val="0"/>
              <w:spacing w:before="35"/>
              <w:ind w:right="161"/>
              <w:rPr>
                <w:rFonts w:ascii="宋体" w:eastAsia="宋体" w:cs="宋体"/>
                <w:kern w:val="0"/>
                <w:sz w:val="24"/>
                <w:szCs w:val="24"/>
              </w:rPr>
            </w:pPr>
            <w:r>
              <w:rPr>
                <w:rFonts w:hint="eastAsia"/>
                <w:szCs w:val="21"/>
              </w:rPr>
              <w:t>生产部（质量、技术）、</w:t>
            </w:r>
            <w:r>
              <w:rPr>
                <w:rFonts w:ascii="宋体" w:hAnsi="宋体" w:hint="eastAsia"/>
                <w:bCs/>
                <w:szCs w:val="21"/>
              </w:rPr>
              <w:t>供销部、、办公室、生产车间</w:t>
            </w:r>
          </w:p>
        </w:tc>
      </w:tr>
    </w:tbl>
    <w:p w:rsidR="00D904FB" w:rsidRDefault="00D904FB">
      <w:pPr>
        <w:widowControl/>
        <w:spacing w:line="360" w:lineRule="auto"/>
        <w:rPr>
          <w:rFonts w:ascii="Times New Roman" w:hAnsi="Times New Roman" w:cs="Times New Roman"/>
          <w:kern w:val="0"/>
          <w:szCs w:val="21"/>
        </w:rPr>
      </w:pPr>
    </w:p>
    <w:p w:rsidR="00D904FB" w:rsidRDefault="00434A4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w:t>
      </w:r>
      <w:r>
        <w:rPr>
          <w:rFonts w:ascii="Times New Roman" w:hAnsi="Times New Roman" w:cs="Times New Roman"/>
          <w:b/>
          <w:bCs/>
          <w:kern w:val="0"/>
          <w:szCs w:val="21"/>
        </w:rPr>
        <w:t>一年内违反法律法规或重大事故的情况：</w:t>
      </w:r>
    </w:p>
    <w:p w:rsidR="00D904FB" w:rsidRDefault="00434A4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D904FB" w:rsidRDefault="00434A4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w:t>
      </w:r>
      <w:r>
        <w:rPr>
          <w:rFonts w:ascii="Times New Roman" w:hAnsi="Times New Roman" w:cs="Times New Roman"/>
          <w:b/>
          <w:bCs/>
          <w:kern w:val="0"/>
          <w:szCs w:val="21"/>
        </w:rPr>
        <w:t>监督审核过程简述：</w:t>
      </w:r>
    </w:p>
    <w:p w:rsidR="00D904FB" w:rsidRDefault="00434A4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ascii="Times New Roman" w:hAnsi="Times New Roman" w:cs="Times New Roman" w:hint="eastAsia"/>
          <w:bCs/>
          <w:kern w:val="0"/>
          <w:szCs w:val="21"/>
        </w:rPr>
        <w:t>认证</w:t>
      </w:r>
      <w:r>
        <w:rPr>
          <w:rFonts w:ascii="Times New Roman" w:hAnsi="Times New Roman" w:cs="Times New Roman"/>
          <w:bCs/>
          <w:kern w:val="0"/>
          <w:szCs w:val="21"/>
        </w:rPr>
        <w:t>后一年以来运行情况，在</w:t>
      </w:r>
      <w:r>
        <w:rPr>
          <w:rFonts w:ascii="宋体" w:eastAsia="宋体" w:hAnsi="宋体" w:hint="eastAsia"/>
          <w:color w:val="000000"/>
          <w:szCs w:val="21"/>
        </w:rPr>
        <w:t>东营市航宇工贸有限责任公司</w:t>
      </w:r>
      <w:r>
        <w:rPr>
          <w:rFonts w:ascii="Times New Roman" w:hAnsi="Times New Roman" w:cs="Times New Roman"/>
          <w:bCs/>
          <w:kern w:val="0"/>
          <w:szCs w:val="21"/>
        </w:rPr>
        <w:t>审核中，审核组先、后抽样检查了涉及公司测量体系内的管理、生产、经营、质量和环境等方面的</w:t>
      </w:r>
      <w:r>
        <w:rPr>
          <w:rFonts w:ascii="Times New Roman" w:hAnsi="Times New Roman" w:cs="Times New Roman" w:hint="eastAsia"/>
          <w:bCs/>
          <w:kern w:val="0"/>
          <w:szCs w:val="21"/>
        </w:rPr>
        <w:t>3</w:t>
      </w:r>
      <w:r>
        <w:rPr>
          <w:rFonts w:ascii="Times New Roman" w:hAnsi="Times New Roman" w:cs="Times New Roman"/>
          <w:bCs/>
          <w:kern w:val="0"/>
          <w:szCs w:val="21"/>
        </w:rPr>
        <w:t>个职能部门及</w:t>
      </w:r>
      <w:r>
        <w:rPr>
          <w:rFonts w:ascii="Times New Roman" w:hAnsi="Times New Roman" w:cs="Times New Roman" w:hint="eastAsia"/>
          <w:bCs/>
          <w:kern w:val="0"/>
          <w:szCs w:val="21"/>
        </w:rPr>
        <w:t>相关</w:t>
      </w:r>
      <w:r>
        <w:rPr>
          <w:rFonts w:ascii="Times New Roman" w:hAnsi="Times New Roman" w:cs="Times New Roman"/>
          <w:bCs/>
          <w:kern w:val="0"/>
          <w:szCs w:val="21"/>
        </w:rPr>
        <w:t>生产</w:t>
      </w:r>
      <w:r>
        <w:rPr>
          <w:rFonts w:ascii="Times New Roman" w:hAnsi="Times New Roman" w:cs="Times New Roman" w:hint="eastAsia"/>
          <w:bCs/>
          <w:kern w:val="0"/>
          <w:szCs w:val="21"/>
        </w:rPr>
        <w:t>作业区</w:t>
      </w:r>
      <w:r>
        <w:rPr>
          <w:rFonts w:ascii="Times New Roman" w:hAnsi="Times New Roman" w:cs="Times New Roman"/>
          <w:bCs/>
          <w:kern w:val="0"/>
          <w:szCs w:val="21"/>
        </w:rPr>
        <w:t>、原材料库。</w:t>
      </w:r>
      <w:r>
        <w:rPr>
          <w:rFonts w:ascii="Times New Roman" w:hAnsi="Times New Roman" w:cs="Times New Roman"/>
          <w:bCs/>
          <w:kern w:val="0"/>
          <w:szCs w:val="21"/>
        </w:rPr>
        <w:t xml:space="preserve"> </w:t>
      </w:r>
      <w:r>
        <w:rPr>
          <w:rFonts w:ascii="Times New Roman" w:hAnsi="Times New Roman" w:cs="Times New Roman"/>
          <w:bCs/>
          <w:kern w:val="0"/>
          <w:szCs w:val="21"/>
        </w:rPr>
        <w:t>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ascii="Times New Roman" w:hAnsi="Times New Roman" w:cs="Times New Roman" w:hint="eastAsia"/>
          <w:bCs/>
          <w:kern w:val="0"/>
          <w:szCs w:val="21"/>
        </w:rPr>
        <w:t>东营市航宇工贸有限责任公司</w:t>
      </w:r>
      <w:r>
        <w:rPr>
          <w:rFonts w:ascii="Times New Roman" w:hAnsi="Times New Roman" w:cs="Times New Roman"/>
          <w:bCs/>
          <w:kern w:val="0"/>
          <w:szCs w:val="21"/>
        </w:rPr>
        <w:t>测量管理体系的符合性、有效性及持续改进，符合</w:t>
      </w:r>
      <w:r>
        <w:rPr>
          <w:rFonts w:ascii="Times New Roman" w:hAnsi="Times New Roman" w:cs="Times New Roman"/>
          <w:bCs/>
          <w:kern w:val="0"/>
          <w:szCs w:val="21"/>
        </w:rPr>
        <w:t>GB/T 19022-2003</w:t>
      </w:r>
      <w:r>
        <w:rPr>
          <w:rFonts w:ascii="Times New Roman" w:hAnsi="Times New Roman" w:cs="Times New Roman"/>
          <w:bCs/>
          <w:kern w:val="0"/>
          <w:szCs w:val="21"/>
        </w:rPr>
        <w:t>标准要求。公司测量管</w:t>
      </w:r>
      <w:r>
        <w:rPr>
          <w:rFonts w:ascii="Times New Roman" w:hAnsi="Times New Roman" w:cs="Times New Roman"/>
          <w:bCs/>
          <w:kern w:val="0"/>
          <w:szCs w:val="21"/>
        </w:rPr>
        <w:t>理体系正常有序运行，较好地满足了公司生产、安全和持续发展的需要，企业效益逐年提升。</w:t>
      </w:r>
    </w:p>
    <w:p w:rsidR="00D904FB" w:rsidRDefault="00434A4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w:t>
      </w:r>
      <w:r>
        <w:rPr>
          <w:rFonts w:ascii="Times New Roman" w:hAnsi="Times New Roman" w:cs="Times New Roman"/>
          <w:b/>
          <w:bCs/>
          <w:kern w:val="0"/>
          <w:szCs w:val="21"/>
        </w:rPr>
        <w:t>内部审核和管理评审的情况：</w:t>
      </w:r>
    </w:p>
    <w:p w:rsidR="00D904FB" w:rsidRDefault="00434A4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w:t>
      </w:r>
      <w:r>
        <w:rPr>
          <w:rFonts w:ascii="Times New Roman" w:hAnsi="Times New Roman" w:cs="Times New Roman"/>
          <w:b/>
          <w:bCs/>
          <w:kern w:val="0"/>
          <w:szCs w:val="21"/>
        </w:rPr>
        <w:t>公司的测量体系内审：</w:t>
      </w:r>
    </w:p>
    <w:p w:rsidR="00D904FB" w:rsidRDefault="00434A4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公司于</w:t>
      </w:r>
      <w:r>
        <w:rPr>
          <w:rFonts w:ascii="Times New Roman" w:hAnsi="Times New Roman" w:cs="Times New Roman" w:hint="eastAsia"/>
          <w:bCs/>
          <w:kern w:val="0"/>
          <w:szCs w:val="21"/>
        </w:rPr>
        <w:t>2020</w:t>
      </w:r>
      <w:r>
        <w:rPr>
          <w:rFonts w:ascii="Times New Roman" w:hAnsi="Times New Roman" w:cs="Times New Roman"/>
          <w:bCs/>
          <w:kern w:val="0"/>
          <w:szCs w:val="21"/>
        </w:rPr>
        <w:t>年</w:t>
      </w:r>
      <w:r>
        <w:rPr>
          <w:rFonts w:ascii="Times New Roman" w:hAnsi="Times New Roman" w:cs="Times New Roman" w:hint="eastAsia"/>
          <w:bCs/>
          <w:kern w:val="0"/>
          <w:szCs w:val="21"/>
        </w:rPr>
        <w:t>12</w:t>
      </w:r>
      <w:r>
        <w:rPr>
          <w:rFonts w:ascii="Times New Roman" w:hAnsi="Times New Roman" w:cs="Times New Roman" w:hint="eastAsia"/>
          <w:bCs/>
          <w:kern w:val="0"/>
          <w:szCs w:val="21"/>
        </w:rPr>
        <w:t>月</w:t>
      </w:r>
      <w:r>
        <w:rPr>
          <w:rFonts w:ascii="Times New Roman" w:hAnsi="Times New Roman" w:cs="Times New Roman" w:hint="eastAsia"/>
          <w:bCs/>
          <w:kern w:val="0"/>
          <w:szCs w:val="21"/>
        </w:rPr>
        <w:t>15</w:t>
      </w:r>
      <w:r>
        <w:rPr>
          <w:rFonts w:ascii="Times New Roman" w:hAnsi="Times New Roman" w:cs="Times New Roman"/>
          <w:bCs/>
          <w:kern w:val="0"/>
          <w:szCs w:val="21"/>
        </w:rPr>
        <w:t>月，组织了公司测量管理体系内部审核。</w:t>
      </w:r>
      <w:r>
        <w:rPr>
          <w:rFonts w:ascii="Times New Roman" w:hAnsi="Times New Roman" w:cs="Times New Roman" w:hint="eastAsia"/>
          <w:bCs/>
          <w:kern w:val="0"/>
          <w:szCs w:val="21"/>
        </w:rPr>
        <w:t>郭晓宇任</w:t>
      </w:r>
      <w:r>
        <w:rPr>
          <w:rFonts w:ascii="宋体" w:hAnsi="宋体" w:cs="宋体" w:hint="eastAsia"/>
          <w:bCs/>
          <w:kern w:val="0"/>
          <w:szCs w:val="21"/>
        </w:rPr>
        <w:t>组长</w:t>
      </w:r>
      <w:r>
        <w:rPr>
          <w:rFonts w:ascii="宋体" w:hAnsi="宋体" w:cs="宋体" w:hint="eastAsia"/>
          <w:bCs/>
          <w:kern w:val="0"/>
          <w:szCs w:val="21"/>
        </w:rPr>
        <w:t>组织</w:t>
      </w:r>
      <w:r>
        <w:rPr>
          <w:rFonts w:ascii="宋体" w:hAnsi="宋体" w:cs="宋体" w:hint="eastAsia"/>
          <w:bCs/>
          <w:kern w:val="0"/>
          <w:szCs w:val="21"/>
        </w:rPr>
        <w:t>审核</w:t>
      </w:r>
      <w:r>
        <w:rPr>
          <w:rFonts w:ascii="宋体" w:hAnsi="宋体" w:cs="宋体" w:hint="eastAsia"/>
          <w:szCs w:val="21"/>
        </w:rPr>
        <w:t>，</w:t>
      </w:r>
      <w:r>
        <w:rPr>
          <w:rFonts w:ascii="Times New Roman" w:hAnsi="Times New Roman" w:cs="Times New Roman"/>
          <w:bCs/>
          <w:kern w:val="0"/>
          <w:szCs w:val="21"/>
        </w:rPr>
        <w:t>内审分</w:t>
      </w:r>
      <w:r>
        <w:rPr>
          <w:rFonts w:ascii="Times New Roman" w:hAnsi="Times New Roman" w:cs="Times New Roman" w:hint="eastAsia"/>
          <w:bCs/>
          <w:kern w:val="0"/>
          <w:szCs w:val="21"/>
        </w:rPr>
        <w:t>1</w:t>
      </w:r>
      <w:r>
        <w:rPr>
          <w:rFonts w:ascii="Times New Roman" w:hAnsi="Times New Roman" w:cs="Times New Roman"/>
          <w:bCs/>
          <w:kern w:val="0"/>
          <w:szCs w:val="21"/>
        </w:rPr>
        <w:t>个组，对公司</w:t>
      </w:r>
      <w:r>
        <w:rPr>
          <w:rFonts w:ascii="Times New Roman" w:hAnsi="Times New Roman" w:cs="Times New Roman" w:hint="eastAsia"/>
          <w:bCs/>
          <w:kern w:val="0"/>
          <w:szCs w:val="21"/>
        </w:rPr>
        <w:t>3</w:t>
      </w:r>
      <w:r>
        <w:rPr>
          <w:rFonts w:ascii="Times New Roman" w:hAnsi="Times New Roman" w:cs="Times New Roman"/>
          <w:bCs/>
          <w:kern w:val="0"/>
          <w:szCs w:val="21"/>
        </w:rPr>
        <w:t>个职能部门及</w:t>
      </w:r>
      <w:r>
        <w:rPr>
          <w:rFonts w:ascii="Times New Roman" w:hAnsi="Times New Roman" w:cs="Times New Roman" w:hint="eastAsia"/>
          <w:bCs/>
          <w:kern w:val="0"/>
          <w:szCs w:val="21"/>
        </w:rPr>
        <w:t>2</w:t>
      </w:r>
      <w:r>
        <w:rPr>
          <w:rFonts w:ascii="Times New Roman" w:hAnsi="Times New Roman" w:cs="Times New Roman" w:hint="eastAsia"/>
          <w:bCs/>
          <w:kern w:val="0"/>
          <w:szCs w:val="21"/>
        </w:rPr>
        <w:t>个生产作业区</w:t>
      </w:r>
      <w:r>
        <w:rPr>
          <w:rFonts w:ascii="Times New Roman" w:hAnsi="Times New Roman" w:cs="Times New Roman"/>
          <w:bCs/>
          <w:kern w:val="0"/>
          <w:szCs w:val="21"/>
        </w:rPr>
        <w:t>进行了全要素的审核。企业内部审核发现</w:t>
      </w:r>
      <w:r>
        <w:rPr>
          <w:rFonts w:ascii="Times New Roman" w:hAnsi="Times New Roman" w:cs="Times New Roman" w:hint="eastAsia"/>
          <w:bCs/>
          <w:kern w:val="0"/>
          <w:szCs w:val="21"/>
        </w:rPr>
        <w:t>1</w:t>
      </w:r>
      <w:r>
        <w:rPr>
          <w:rFonts w:ascii="Times New Roman" w:hAnsi="Times New Roman" w:cs="Times New Roman"/>
          <w:bCs/>
          <w:kern w:val="0"/>
          <w:szCs w:val="21"/>
        </w:rPr>
        <w:t>个符合项。企业及时制定了预防纠正措施，进行纠正整改工作。并在</w:t>
      </w:r>
      <w:r>
        <w:rPr>
          <w:rFonts w:ascii="Times New Roman" w:hAnsi="Times New Roman" w:cs="Times New Roman" w:hint="eastAsia"/>
          <w:bCs/>
          <w:kern w:val="0"/>
          <w:szCs w:val="21"/>
        </w:rPr>
        <w:t>2020</w:t>
      </w:r>
      <w:r>
        <w:rPr>
          <w:rFonts w:ascii="Times New Roman" w:hAnsi="Times New Roman" w:cs="Times New Roman"/>
          <w:bCs/>
          <w:kern w:val="0"/>
          <w:szCs w:val="21"/>
        </w:rPr>
        <w:t>年</w:t>
      </w:r>
      <w:r>
        <w:rPr>
          <w:rFonts w:ascii="Times New Roman" w:hAnsi="Times New Roman" w:cs="Times New Roman" w:hint="eastAsia"/>
          <w:bCs/>
          <w:kern w:val="0"/>
          <w:szCs w:val="21"/>
        </w:rPr>
        <w:t>12</w:t>
      </w:r>
      <w:r>
        <w:rPr>
          <w:rFonts w:ascii="Times New Roman" w:hAnsi="Times New Roman" w:cs="Times New Roman"/>
          <w:bCs/>
          <w:kern w:val="0"/>
          <w:szCs w:val="21"/>
        </w:rPr>
        <w:t>月</w:t>
      </w:r>
      <w:r>
        <w:rPr>
          <w:rFonts w:ascii="Times New Roman" w:hAnsi="Times New Roman" w:cs="Times New Roman" w:hint="eastAsia"/>
          <w:bCs/>
          <w:kern w:val="0"/>
          <w:szCs w:val="21"/>
        </w:rPr>
        <w:t>20</w:t>
      </w:r>
      <w:r>
        <w:rPr>
          <w:rFonts w:ascii="Times New Roman" w:hAnsi="Times New Roman" w:cs="Times New Roman"/>
          <w:bCs/>
          <w:kern w:val="0"/>
          <w:szCs w:val="21"/>
        </w:rPr>
        <w:t>日，按其纠</w:t>
      </w:r>
      <w:r>
        <w:rPr>
          <w:rFonts w:ascii="Times New Roman" w:hAnsi="Times New Roman" w:cs="Times New Roman"/>
          <w:bCs/>
          <w:kern w:val="0"/>
          <w:szCs w:val="21"/>
        </w:rPr>
        <w:t>正措施已完成整改工作，</w:t>
      </w:r>
      <w:r>
        <w:rPr>
          <w:rFonts w:ascii="Times New Roman" w:hAnsi="Times New Roman" w:cs="Times New Roman" w:hint="eastAsia"/>
          <w:bCs/>
          <w:kern w:val="0"/>
          <w:szCs w:val="21"/>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rsidR="00D904FB" w:rsidRDefault="00434A4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lastRenderedPageBreak/>
        <w:t>3.2</w:t>
      </w:r>
      <w:r>
        <w:rPr>
          <w:rFonts w:ascii="Times New Roman" w:hAnsi="Times New Roman" w:cs="Times New Roman"/>
          <w:b/>
          <w:bCs/>
          <w:kern w:val="0"/>
          <w:szCs w:val="21"/>
        </w:rPr>
        <w:t>、公司的测量体系管理评审：</w:t>
      </w:r>
    </w:p>
    <w:p w:rsidR="00D904FB" w:rsidRDefault="00434A4D">
      <w:pPr>
        <w:widowControl/>
        <w:spacing w:line="360" w:lineRule="auto"/>
        <w:ind w:firstLineChars="300" w:firstLine="630"/>
        <w:rPr>
          <w:rFonts w:ascii="Times New Roman" w:hAnsi="Times New Roman" w:cs="Times New Roman"/>
          <w:bCs/>
          <w:kern w:val="0"/>
          <w:szCs w:val="21"/>
        </w:rPr>
      </w:pPr>
      <w:r>
        <w:rPr>
          <w:rFonts w:ascii="Times New Roman" w:hAnsi="Times New Roman" w:cs="Times New Roman"/>
          <w:szCs w:val="21"/>
        </w:rPr>
        <w:t>公司于</w:t>
      </w:r>
      <w:r>
        <w:rPr>
          <w:rFonts w:ascii="Times New Roman" w:hAnsi="Times New Roman" w:cs="Times New Roman" w:hint="eastAsia"/>
          <w:szCs w:val="21"/>
        </w:rPr>
        <w:t>2020</w:t>
      </w:r>
      <w:r>
        <w:rPr>
          <w:rFonts w:ascii="Times New Roman" w:hAnsi="Times New Roman" w:cs="Times New Roman"/>
          <w:szCs w:val="21"/>
        </w:rPr>
        <w:t>年</w:t>
      </w:r>
      <w:r>
        <w:rPr>
          <w:rFonts w:ascii="Times New Roman" w:hAnsi="Times New Roman" w:cs="Times New Roman" w:hint="eastAsia"/>
          <w:szCs w:val="21"/>
        </w:rPr>
        <w:t>12</w:t>
      </w:r>
      <w:r>
        <w:rPr>
          <w:rFonts w:ascii="Times New Roman" w:hAnsi="Times New Roman" w:cs="Times New Roman"/>
          <w:szCs w:val="21"/>
        </w:rPr>
        <w:t>月</w:t>
      </w:r>
      <w:r>
        <w:rPr>
          <w:rFonts w:ascii="Times New Roman" w:hAnsi="Times New Roman" w:cs="Times New Roman" w:hint="eastAsia"/>
          <w:szCs w:val="21"/>
        </w:rPr>
        <w:t>30</w:t>
      </w:r>
      <w:r>
        <w:rPr>
          <w:rFonts w:ascii="Times New Roman" w:hAnsi="Times New Roman" w:cs="Times New Roman"/>
          <w:szCs w:val="21"/>
        </w:rPr>
        <w:t>日，</w:t>
      </w:r>
      <w:r>
        <w:rPr>
          <w:rFonts w:ascii="Times New Roman" w:hAnsi="Times New Roman" w:cs="Times New Roman"/>
          <w:szCs w:val="21"/>
        </w:rPr>
        <w:t>开展了测量体系管理评审，会议由公司总经理</w:t>
      </w:r>
      <w:r>
        <w:rPr>
          <w:rFonts w:cs="宋体" w:hint="eastAsia"/>
          <w:szCs w:val="21"/>
        </w:rPr>
        <w:t>乔锦娣</w:t>
      </w:r>
      <w:r>
        <w:rPr>
          <w:rFonts w:hint="eastAsia"/>
          <w:bCs/>
          <w:szCs w:val="21"/>
        </w:rPr>
        <w:t>主持</w:t>
      </w:r>
      <w:r>
        <w:rPr>
          <w:rFonts w:hint="eastAsia"/>
          <w:bCs/>
          <w:szCs w:val="21"/>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w:t>
      </w:r>
      <w:r>
        <w:rPr>
          <w:rFonts w:ascii="Times New Roman" w:hAnsi="Times New Roman" w:cs="Times New Roman"/>
          <w:bCs/>
          <w:kern w:val="0"/>
          <w:szCs w:val="21"/>
        </w:rPr>
        <w:t>GB/T 19022-2003</w:t>
      </w:r>
      <w:r>
        <w:rPr>
          <w:rFonts w:ascii="Times New Roman" w:hAnsi="Times New Roman" w:cs="Times New Roman"/>
          <w:bCs/>
          <w:kern w:val="0"/>
          <w:szCs w:val="21"/>
        </w:rPr>
        <w:t>标准要求。</w:t>
      </w:r>
    </w:p>
    <w:p w:rsidR="00D904FB" w:rsidRDefault="00434A4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w:t>
      </w:r>
      <w:r>
        <w:rPr>
          <w:rFonts w:ascii="Times New Roman" w:hAnsi="Times New Roman" w:cs="Times New Roman"/>
          <w:b/>
          <w:bCs/>
          <w:kern w:val="0"/>
          <w:szCs w:val="21"/>
        </w:rPr>
        <w:t>为持续改进而策划的活动的进展</w:t>
      </w:r>
      <w:r>
        <w:rPr>
          <w:rFonts w:ascii="Times New Roman" w:hAnsi="Times New Roman" w:cs="Times New Roman"/>
          <w:b/>
          <w:bCs/>
          <w:kern w:val="0"/>
          <w:szCs w:val="21"/>
        </w:rPr>
        <w:t xml:space="preserve"> </w:t>
      </w:r>
      <w:r>
        <w:rPr>
          <w:rFonts w:ascii="Times New Roman" w:hAnsi="Times New Roman" w:cs="Times New Roman"/>
          <w:b/>
          <w:bCs/>
          <w:kern w:val="0"/>
          <w:szCs w:val="21"/>
        </w:rPr>
        <w:t>，包括：</w:t>
      </w:r>
    </w:p>
    <w:p w:rsidR="00D904FB" w:rsidRDefault="00434A4D">
      <w:pPr>
        <w:adjustRightInd w:val="0"/>
        <w:snapToGrid w:val="0"/>
        <w:spacing w:line="360" w:lineRule="auto"/>
        <w:rPr>
          <w:rFonts w:ascii="Times New Roman" w:hAnsi="Times New Roman" w:cs="Times New Roman"/>
          <w:bCs/>
          <w:kern w:val="0"/>
          <w:szCs w:val="21"/>
        </w:rPr>
      </w:pPr>
      <w:r>
        <w:rPr>
          <w:rFonts w:ascii="Times New Roman" w:hAnsi="Times New Roman" w:cs="Times New Roman"/>
          <w:bCs/>
          <w:kern w:val="0"/>
          <w:szCs w:val="21"/>
        </w:rPr>
        <w:t>4.1</w:t>
      </w:r>
      <w:r>
        <w:rPr>
          <w:rFonts w:ascii="Times New Roman" w:hAnsi="Times New Roman" w:cs="Times New Roman"/>
          <w:bCs/>
          <w:kern w:val="0"/>
          <w:szCs w:val="21"/>
        </w:rPr>
        <w:t>、该企业</w:t>
      </w:r>
      <w:r>
        <w:rPr>
          <w:rFonts w:ascii="Times New Roman" w:hAnsi="Times New Roman" w:cs="Times New Roman" w:hint="eastAsia"/>
          <w:bCs/>
          <w:kern w:val="0"/>
          <w:szCs w:val="21"/>
        </w:rPr>
        <w:t>主要产品：</w:t>
      </w:r>
      <w:bookmarkStart w:id="3" w:name="审核范围"/>
      <w:r>
        <w:rPr>
          <w:color w:val="000000"/>
          <w:szCs w:val="21"/>
        </w:rPr>
        <w:t>风光互补供电系统（风能太阳能发电装置、太阳能发电装置）的研发、组装生产；不间断电源研发、销售；标牌、护栏、办公家俱的设计、销售，工矿设备、工矿配件（含球磨机配件、风机配件、制冷设备配件、起重输送机械配件、液压件、烟气轮机配件、离心泵配件、转子泵配件、往复泵配件、</w:t>
      </w:r>
      <w:r>
        <w:rPr>
          <w:color w:val="000000"/>
          <w:szCs w:val="21"/>
        </w:rPr>
        <w:t>工业锅炉及辅助配件、减速机配件、其他泵配件）、建筑装饰材料（含混凝土制品、彩钢板、吸音板、隔音板、砖、砌块及砂石料、石灰、地板、瓷砖）、陶瓷玻璃制品、卫生洁具、</w:t>
      </w:r>
      <w:r>
        <w:rPr>
          <w:color w:val="000000"/>
          <w:szCs w:val="21"/>
        </w:rPr>
        <w:t>PVC</w:t>
      </w:r>
      <w:r>
        <w:rPr>
          <w:color w:val="000000"/>
          <w:szCs w:val="21"/>
        </w:rPr>
        <w:t>管材、</w:t>
      </w:r>
      <w:r>
        <w:rPr>
          <w:color w:val="000000"/>
          <w:szCs w:val="21"/>
        </w:rPr>
        <w:t>PPR</w:t>
      </w:r>
      <w:r>
        <w:rPr>
          <w:color w:val="000000"/>
          <w:szCs w:val="21"/>
        </w:rPr>
        <w:t>管材、密封材料、防腐防水保温材料、筛网、非织造布、绳、索、缆、帆布、帐篷、编织袋、文体用品（不含书籍）、干电池、蓄电池、纸及纸制品、电缆及附件、消杀用品、电子产品、无人机、摄像器材、安防器材、自控系统设备及配件、防雷设备、泵及配件、船舶设备及配件、实验装置及配件、水处理设备、加药装置、计量装置、仪表柜、金属制品、滤料、保温制品、毛毡</w:t>
      </w:r>
      <w:r>
        <w:rPr>
          <w:color w:val="000000"/>
          <w:szCs w:val="21"/>
        </w:rPr>
        <w:t>、吸油毡、围油栏、救生物资、电力金具、绝缘材料、石油配件、五金工具、日用杂品、钢材、化工产品（不含危险品及易制毒化学品）、汽车配件、低压电器、计算机软硬件、钻采配件、办公自动化设备及耗材、仪器仪表、通讯设备（不含地面卫星接收及无线发射装置）、机电设备、消防器材、电器、电工电料、电气元器件、门窗、劳保用品、桥架、照明设备、包装材料（含岩芯箱）、橡胶塑料制品（不含医用）的销售</w:t>
      </w:r>
      <w:bookmarkEnd w:id="3"/>
      <w:r>
        <w:rPr>
          <w:rFonts w:ascii="宋体" w:hAnsi="宋体" w:hint="eastAsia"/>
          <w:szCs w:val="21"/>
        </w:rPr>
        <w:t>。生产部（质量、技术）</w:t>
      </w:r>
      <w:r>
        <w:rPr>
          <w:rFonts w:ascii="Times New Roman" w:hAnsi="Times New Roman" w:cs="Times New Roman"/>
          <w:bCs/>
          <w:kern w:val="0"/>
          <w:szCs w:val="21"/>
        </w:rPr>
        <w:t>已组织识别</w:t>
      </w:r>
      <w:r>
        <w:rPr>
          <w:rFonts w:ascii="Times New Roman" w:hAnsi="Times New Roman" w:cs="Times New Roman" w:hint="eastAsia"/>
          <w:bCs/>
          <w:kern w:val="0"/>
          <w:szCs w:val="21"/>
        </w:rPr>
        <w:t>，</w:t>
      </w:r>
      <w:r>
        <w:rPr>
          <w:rFonts w:ascii="宋体" w:hAnsi="宋体" w:cs="宋体" w:hint="eastAsia"/>
          <w:bCs/>
          <w:kern w:val="0"/>
          <w:szCs w:val="21"/>
        </w:rPr>
        <w:t>共识</w:t>
      </w:r>
      <w:r>
        <w:rPr>
          <w:rFonts w:ascii="宋体" w:hAnsi="宋体" w:cs="宋体" w:hint="eastAsia"/>
          <w:bCs/>
          <w:kern w:val="0"/>
          <w:szCs w:val="21"/>
        </w:rPr>
        <w:t>别</w:t>
      </w:r>
      <w:r>
        <w:rPr>
          <w:rFonts w:ascii="宋体" w:hAnsi="宋体" w:cs="宋体" w:hint="eastAsia"/>
          <w:kern w:val="0"/>
          <w:szCs w:val="21"/>
        </w:rPr>
        <w:t>中</w:t>
      </w:r>
      <w:r>
        <w:rPr>
          <w:rFonts w:ascii="Times New Roman" w:hAnsi="Times New Roman" w:cs="Times New Roman" w:hint="eastAsia"/>
          <w:szCs w:val="21"/>
        </w:rPr>
        <w:t>风能控制器</w:t>
      </w:r>
      <w:r>
        <w:rPr>
          <w:rFonts w:ascii="Times New Roman" w:hAnsi="Times New Roman" w:cs="Times New Roman"/>
          <w:szCs w:val="21"/>
        </w:rPr>
        <w:t>接地电阻测试</w:t>
      </w:r>
      <w:r>
        <w:rPr>
          <w:rFonts w:ascii="Times New Roman" w:hAnsi="Times New Roman" w:cs="Times New Roman" w:hint="eastAsia"/>
          <w:szCs w:val="21"/>
        </w:rPr>
        <w:t>、控制器耐压试验、太阳能电池板绝缘电阻</w:t>
      </w:r>
      <w:r>
        <w:rPr>
          <w:rFonts w:ascii="宋体" w:hAnsi="宋体" w:cs="宋体" w:hint="eastAsia"/>
          <w:kern w:val="0"/>
          <w:szCs w:val="21"/>
        </w:rPr>
        <w:t>测量过程</w:t>
      </w:r>
      <w:r>
        <w:rPr>
          <w:rFonts w:ascii="宋体" w:hAnsi="宋体" w:cs="宋体" w:hint="eastAsia"/>
          <w:kern w:val="0"/>
          <w:szCs w:val="21"/>
        </w:rPr>
        <w:t>等</w:t>
      </w:r>
      <w:r>
        <w:rPr>
          <w:rFonts w:ascii="宋体" w:hAnsi="宋体" w:cs="宋体" w:hint="eastAsia"/>
          <w:kern w:val="0"/>
          <w:szCs w:val="21"/>
        </w:rPr>
        <w:t>8</w:t>
      </w:r>
      <w:r>
        <w:rPr>
          <w:rFonts w:ascii="宋体" w:hAnsi="宋体" w:cs="宋体" w:hint="eastAsia"/>
          <w:kern w:val="0"/>
          <w:szCs w:val="21"/>
        </w:rPr>
        <w:t>个关键测量过程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D904FB" w:rsidRDefault="00434A4D">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w:t>
      </w:r>
      <w:r>
        <w:rPr>
          <w:rFonts w:ascii="Times New Roman" w:hAnsi="Times New Roman" w:cs="Times New Roman"/>
          <w:bCs/>
          <w:kern w:val="0"/>
          <w:szCs w:val="21"/>
        </w:rPr>
        <w:t>、检查了企业的测量设备《计量确认明细表》，对</w:t>
      </w:r>
      <w:r>
        <w:rPr>
          <w:rFonts w:ascii="Times New Roman" w:hAnsi="Times New Roman" w:cs="Times New Roman" w:hint="eastAsia"/>
          <w:bCs/>
          <w:kern w:val="0"/>
          <w:szCs w:val="21"/>
        </w:rPr>
        <w:t>10</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ascii="宋体" w:hAnsi="宋体" w:hint="eastAsia"/>
          <w:szCs w:val="21"/>
        </w:rPr>
        <w:t>的</w:t>
      </w:r>
      <w:r>
        <w:rPr>
          <w:rFonts w:ascii="Times New Roman" w:hAnsi="Times New Roman" w:cs="Times New Roman" w:hint="eastAsia"/>
          <w:szCs w:val="21"/>
        </w:rPr>
        <w:t>风能</w:t>
      </w:r>
      <w:r>
        <w:rPr>
          <w:rFonts w:ascii="Times New Roman" w:hAnsi="Times New Roman" w:cs="Times New Roman" w:hint="eastAsia"/>
          <w:szCs w:val="21"/>
        </w:rPr>
        <w:lastRenderedPageBreak/>
        <w:t>控制器</w:t>
      </w:r>
      <w:r>
        <w:rPr>
          <w:rFonts w:ascii="Times New Roman" w:hAnsi="Times New Roman" w:cs="Times New Roman"/>
          <w:szCs w:val="21"/>
        </w:rPr>
        <w:t>接地电阻测试</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rsidR="00D904FB" w:rsidRDefault="00434A4D">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 xml:space="preserve">4.3. </w:t>
      </w:r>
      <w:r>
        <w:rPr>
          <w:rFonts w:ascii="Times New Roman" w:hAnsi="Times New Roman" w:cs="Times New Roman"/>
          <w:bCs/>
          <w:kern w:val="0"/>
          <w:szCs w:val="21"/>
        </w:rPr>
        <w:t>企业</w:t>
      </w:r>
      <w:r>
        <w:rPr>
          <w:rFonts w:ascii="Times New Roman" w:hAnsi="Times New Roman" w:cs="Times New Roman" w:hint="eastAsia"/>
          <w:bCs/>
          <w:kern w:val="0"/>
          <w:szCs w:val="21"/>
        </w:rPr>
        <w:t>今年未</w:t>
      </w:r>
      <w:r>
        <w:rPr>
          <w:rFonts w:ascii="Times New Roman" w:hAnsi="Times New Roman" w:cs="Times New Roman"/>
          <w:bCs/>
          <w:kern w:val="0"/>
          <w:szCs w:val="21"/>
        </w:rPr>
        <w:t>增加关键测量过程。</w:t>
      </w:r>
      <w:r>
        <w:rPr>
          <w:rFonts w:ascii="Times New Roman" w:hAnsi="Times New Roman" w:cs="Times New Roman" w:hint="eastAsia"/>
          <w:bCs/>
          <w:kern w:val="0"/>
          <w:szCs w:val="21"/>
        </w:rPr>
        <w:t>查原</w:t>
      </w:r>
      <w:r>
        <w:rPr>
          <w:rFonts w:ascii="Times New Roman" w:hAnsi="Times New Roman" w:cs="Times New Roman"/>
          <w:bCs/>
          <w:kern w:val="0"/>
          <w:szCs w:val="21"/>
        </w:rPr>
        <w:t>《</w:t>
      </w:r>
      <w:r>
        <w:rPr>
          <w:rFonts w:ascii="Times New Roman" w:hAnsi="Times New Roman" w:cs="Times New Roman" w:hint="eastAsia"/>
          <w:szCs w:val="21"/>
        </w:rPr>
        <w:t>风能控制器</w:t>
      </w:r>
      <w:r>
        <w:rPr>
          <w:rFonts w:ascii="Times New Roman" w:hAnsi="Times New Roman" w:cs="Times New Roman"/>
          <w:szCs w:val="21"/>
        </w:rPr>
        <w:t>接地电阻测试</w:t>
      </w:r>
      <w:r>
        <w:rPr>
          <w:rFonts w:ascii="Times New Roman" w:hAnsi="Times New Roman" w:cs="Times New Roman"/>
          <w:bCs/>
          <w:kern w:val="0"/>
          <w:szCs w:val="21"/>
        </w:rPr>
        <w:t>测量过程》，计量要求导出和计量验证记录表填写规范，计量要求导出方法正确；测量设备的配备满足计量要求，测量设备经过</w:t>
      </w:r>
      <w:r>
        <w:rPr>
          <w:rFonts w:ascii="Times New Roman" w:hAnsi="Times New Roman" w:cs="Times New Roman"/>
          <w:bCs/>
          <w:kern w:val="0"/>
          <w:szCs w:val="21"/>
        </w:rPr>
        <w:t>检定校准，测量设备验证方法正确。</w:t>
      </w:r>
    </w:p>
    <w:p w:rsidR="00D904FB" w:rsidRDefault="00434A4D">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4.4</w:t>
      </w:r>
      <w:r>
        <w:rPr>
          <w:rFonts w:ascii="Times New Roman" w:hAnsi="Times New Roman" w:cs="Times New Roman"/>
          <w:bCs/>
          <w:kern w:val="0"/>
          <w:szCs w:val="21"/>
        </w:rPr>
        <w:t>、查</w:t>
      </w:r>
      <w:r>
        <w:rPr>
          <w:rFonts w:ascii="Times New Roman" w:hAnsi="Times New Roman" w:cs="Times New Roman"/>
          <w:bCs/>
          <w:kern w:val="0"/>
          <w:szCs w:val="21"/>
        </w:rPr>
        <w:t>《</w:t>
      </w:r>
      <w:r>
        <w:rPr>
          <w:rFonts w:ascii="Times New Roman" w:hAnsi="Times New Roman" w:cs="Times New Roman" w:hint="eastAsia"/>
          <w:szCs w:val="21"/>
        </w:rPr>
        <w:t>风能控制器</w:t>
      </w:r>
      <w:r>
        <w:rPr>
          <w:rFonts w:ascii="Times New Roman" w:hAnsi="Times New Roman" w:cs="Times New Roman"/>
          <w:szCs w:val="21"/>
        </w:rPr>
        <w:t>接地电阻测试</w:t>
      </w:r>
      <w:r>
        <w:rPr>
          <w:rFonts w:ascii="Times New Roman" w:hAnsi="Times New Roman" w:cs="Times New Roman"/>
          <w:bCs/>
          <w:kern w:val="0"/>
          <w:szCs w:val="21"/>
        </w:rPr>
        <w:t>测量不确定度评定》，方法和结果正确；</w:t>
      </w:r>
    </w:p>
    <w:p w:rsidR="00D904FB" w:rsidRDefault="00434A4D">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4.5</w:t>
      </w:r>
      <w:r>
        <w:rPr>
          <w:rFonts w:ascii="Times New Roman" w:hAnsi="Times New Roman" w:cs="Times New Roman"/>
          <w:bCs/>
          <w:kern w:val="0"/>
          <w:szCs w:val="21"/>
        </w:rPr>
        <w:t>、查《</w:t>
      </w:r>
      <w:r>
        <w:rPr>
          <w:rFonts w:ascii="Times New Roman" w:hAnsi="Times New Roman" w:cs="Times New Roman" w:hint="eastAsia"/>
          <w:szCs w:val="21"/>
        </w:rPr>
        <w:t>风能控制器</w:t>
      </w:r>
      <w:r>
        <w:rPr>
          <w:rFonts w:ascii="Times New Roman" w:hAnsi="Times New Roman" w:cs="Times New Roman"/>
          <w:szCs w:val="21"/>
        </w:rPr>
        <w:t>接地电阻测试</w:t>
      </w:r>
      <w:r>
        <w:rPr>
          <w:rFonts w:ascii="Times New Roman" w:hAnsi="Times New Roman" w:cs="Times New Roman"/>
          <w:bCs/>
          <w:kern w:val="0"/>
          <w:szCs w:val="21"/>
        </w:rPr>
        <w:t>计量要求导出和计</w:t>
      </w:r>
      <w:r>
        <w:rPr>
          <w:rFonts w:ascii="Times New Roman" w:hAnsi="Times New Roman" w:cs="Times New Roman"/>
          <w:bCs/>
          <w:kern w:val="0"/>
          <w:szCs w:val="21"/>
        </w:rPr>
        <w:t>量验证记录表》，信息内容完整、正确。</w:t>
      </w:r>
    </w:p>
    <w:p w:rsidR="00D904FB" w:rsidRDefault="00434A4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w:t>
      </w:r>
      <w:r>
        <w:rPr>
          <w:rFonts w:ascii="Times New Roman" w:hAnsi="Times New Roman" w:cs="Times New Roman"/>
          <w:b/>
          <w:bCs/>
          <w:kern w:val="0"/>
          <w:szCs w:val="21"/>
        </w:rPr>
        <w:t>对</w:t>
      </w:r>
      <w:r>
        <w:rPr>
          <w:rFonts w:ascii="Times New Roman" w:hAnsi="Times New Roman" w:cs="Times New Roman" w:hint="eastAsia"/>
          <w:b/>
          <w:bCs/>
          <w:kern w:val="0"/>
          <w:szCs w:val="21"/>
        </w:rPr>
        <w:t>上年认证</w:t>
      </w:r>
      <w:r>
        <w:rPr>
          <w:rFonts w:ascii="Times New Roman" w:hAnsi="Times New Roman" w:cs="Times New Roman"/>
          <w:b/>
          <w:bCs/>
          <w:kern w:val="0"/>
          <w:szCs w:val="21"/>
        </w:rPr>
        <w:t>审核时提出的的不符合项的纠正措施情况：</w:t>
      </w:r>
      <w:r>
        <w:rPr>
          <w:rFonts w:ascii="Times New Roman" w:hAnsi="Times New Roman" w:cs="Times New Roman"/>
          <w:b/>
          <w:bCs/>
          <w:kern w:val="0"/>
          <w:szCs w:val="21"/>
        </w:rPr>
        <w:t xml:space="preserve"> </w:t>
      </w:r>
    </w:p>
    <w:p w:rsidR="00D904FB" w:rsidRDefault="00434A4D">
      <w:pPr>
        <w:widowControl/>
        <w:spacing w:line="360" w:lineRule="auto"/>
        <w:ind w:firstLineChars="200" w:firstLine="42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ascii="Times New Roman" w:hAnsi="Times New Roman" w:cs="Times New Roman" w:hint="eastAsia"/>
          <w:szCs w:val="21"/>
        </w:rPr>
        <w:t>认证</w:t>
      </w:r>
      <w:r>
        <w:rPr>
          <w:rFonts w:ascii="Times New Roman" w:hAnsi="Times New Roman" w:cs="Times New Roman"/>
          <w:szCs w:val="21"/>
        </w:rPr>
        <w:t>审核发现的</w:t>
      </w:r>
      <w:r>
        <w:rPr>
          <w:rFonts w:ascii="Times New Roman" w:hAnsi="Times New Roman" w:cs="Times New Roman" w:hint="eastAsia"/>
          <w:szCs w:val="21"/>
        </w:rPr>
        <w:t>1</w:t>
      </w:r>
      <w:r>
        <w:rPr>
          <w:rFonts w:ascii="Times New Roman" w:hAnsi="Times New Roman" w:cs="Times New Roman"/>
          <w:szCs w:val="21"/>
        </w:rPr>
        <w:t>个不符合项，制定了预防纠正措施，并按其纠正措施进行了整改工作。</w:t>
      </w:r>
      <w:r>
        <w:rPr>
          <w:rFonts w:ascii="Times New Roman" w:hAnsi="Times New Roman" w:cs="Times New Roman" w:hint="eastAsia"/>
          <w:szCs w:val="21"/>
        </w:rPr>
        <w:t>“</w:t>
      </w:r>
      <w:r>
        <w:rPr>
          <w:rFonts w:ascii="宋体" w:hAnsi="宋体" w:hint="eastAsia"/>
          <w:szCs w:val="21"/>
        </w:rPr>
        <w:t>编号为</w:t>
      </w:r>
      <w:r>
        <w:rPr>
          <w:rFonts w:ascii="宋体" w:hAnsi="宋体" w:hint="eastAsia"/>
          <w:szCs w:val="21"/>
        </w:rPr>
        <w:t>QR</w:t>
      </w:r>
      <w:r>
        <w:rPr>
          <w:rFonts w:ascii="宋体" w:hAnsi="宋体"/>
          <w:szCs w:val="21"/>
        </w:rPr>
        <w:t>-7.5-02</w:t>
      </w:r>
      <w:r>
        <w:rPr>
          <w:rFonts w:ascii="宋体" w:hAnsi="宋体" w:hint="eastAsia"/>
          <w:szCs w:val="21"/>
        </w:rPr>
        <w:t>的风光互补供电系统原始检验记录，规格型号为</w:t>
      </w:r>
      <w:r>
        <w:rPr>
          <w:rFonts w:ascii="宋体" w:hAnsi="宋体" w:hint="eastAsia"/>
          <w:szCs w:val="21"/>
        </w:rPr>
        <w:t>1</w:t>
      </w:r>
      <w:r>
        <w:rPr>
          <w:rFonts w:ascii="宋体" w:hAnsi="宋体"/>
          <w:szCs w:val="21"/>
        </w:rPr>
        <w:t>200AH/HYGM 1200-FG</w:t>
      </w:r>
      <w:r>
        <w:rPr>
          <w:rFonts w:ascii="宋体" w:hAnsi="宋体" w:hint="eastAsia"/>
          <w:szCs w:val="21"/>
        </w:rPr>
        <w:t>，检验记录中门锁与主接地之间要求接地电阻≤</w:t>
      </w:r>
      <w:r>
        <w:rPr>
          <w:rFonts w:ascii="宋体" w:hAnsi="宋体" w:hint="eastAsia"/>
          <w:szCs w:val="21"/>
        </w:rPr>
        <w:t>1</w:t>
      </w:r>
      <w:r>
        <w:rPr>
          <w:rFonts w:ascii="宋体" w:hAnsi="宋体"/>
          <w:szCs w:val="21"/>
        </w:rPr>
        <w:t>00mΩ</w:t>
      </w:r>
      <w:r>
        <w:rPr>
          <w:rFonts w:ascii="宋体" w:hAnsi="宋体"/>
          <w:szCs w:val="21"/>
        </w:rPr>
        <w:t>，实测结果为</w:t>
      </w:r>
      <w:r>
        <w:rPr>
          <w:rFonts w:ascii="宋体" w:hAnsi="宋体" w:hint="eastAsia"/>
          <w:szCs w:val="21"/>
        </w:rPr>
        <w:t>1</w:t>
      </w:r>
      <w:r>
        <w:rPr>
          <w:rFonts w:ascii="宋体" w:hAnsi="宋体"/>
          <w:szCs w:val="21"/>
        </w:rPr>
        <w:t>5.3</w:t>
      </w:r>
      <w:r>
        <w:rPr>
          <w:rFonts w:ascii="宋体" w:hAnsi="宋体"/>
          <w:szCs w:val="21"/>
        </w:rPr>
        <w:t>，未注明使用的测量设备，也未标注计量单位</w:t>
      </w:r>
      <w:r>
        <w:rPr>
          <w:rFonts w:ascii="宋体" w:hAnsi="宋体" w:hint="eastAsia"/>
          <w:szCs w:val="21"/>
        </w:rPr>
        <w:t>。</w:t>
      </w:r>
      <w:r>
        <w:rPr>
          <w:rFonts w:ascii="宋体" w:hAnsi="宋体" w:hint="eastAsia"/>
          <w:bCs/>
          <w:szCs w:val="21"/>
        </w:rPr>
        <w:t>”</w:t>
      </w:r>
      <w:r>
        <w:rPr>
          <w:rFonts w:ascii="Times New Roman" w:hAnsi="Times New Roman" w:cs="Times New Roman"/>
          <w:szCs w:val="21"/>
        </w:rPr>
        <w:t>经审核组</w:t>
      </w:r>
      <w:r>
        <w:rPr>
          <w:rFonts w:ascii="Times New Roman" w:hAnsi="Times New Roman" w:cs="Times New Roman" w:hint="eastAsia"/>
          <w:szCs w:val="21"/>
        </w:rPr>
        <w:t>现场</w:t>
      </w:r>
      <w:r>
        <w:rPr>
          <w:rFonts w:ascii="Times New Roman" w:hAnsi="Times New Roman" w:cs="Times New Roman"/>
          <w:szCs w:val="21"/>
        </w:rPr>
        <w:t>审核，确认企业制定的不合格控制实施可控有效，纠正措施完成情况满足标准要求</w:t>
      </w:r>
      <w:r>
        <w:rPr>
          <w:rFonts w:ascii="Times New Roman" w:hAnsi="Times New Roman" w:cs="Times New Roman"/>
          <w:szCs w:val="21"/>
        </w:rPr>
        <w:t>，同意关闭不符合项。</w:t>
      </w:r>
    </w:p>
    <w:p w:rsidR="00D904FB" w:rsidRDefault="00434A4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w:t>
      </w:r>
      <w:r>
        <w:rPr>
          <w:rFonts w:ascii="Times New Roman" w:hAnsi="Times New Roman" w:cs="Times New Roman"/>
          <w:b/>
          <w:bCs/>
          <w:kern w:val="0"/>
          <w:szCs w:val="21"/>
        </w:rPr>
        <w:t>对投诉的处理情况：</w:t>
      </w:r>
    </w:p>
    <w:p w:rsidR="00D904FB" w:rsidRDefault="00434A4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rsidR="00D904FB" w:rsidRDefault="00434A4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w:t>
      </w:r>
      <w:r>
        <w:rPr>
          <w:rFonts w:ascii="Times New Roman" w:hAnsi="Times New Roman" w:cs="Times New Roman"/>
          <w:b/>
          <w:bCs/>
          <w:kern w:val="0"/>
          <w:szCs w:val="21"/>
        </w:rPr>
        <w:t>测量管理体系在实现获证客户目标方面的有效性及持续的运作控制情况：</w:t>
      </w:r>
    </w:p>
    <w:p w:rsidR="00D904FB" w:rsidRDefault="00434A4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ascii="Times New Roman" w:hAnsi="Times New Roman" w:cs="Times New Roman" w:hint="eastAsia"/>
          <w:bCs/>
          <w:kern w:val="0"/>
          <w:szCs w:val="21"/>
        </w:rPr>
        <w:t>5</w:t>
      </w:r>
      <w:r>
        <w:rPr>
          <w:rFonts w:ascii="Times New Roman" w:hAnsi="Times New Roman" w:cs="Times New Roman"/>
          <w:bCs/>
          <w:kern w:val="0"/>
          <w:szCs w:val="21"/>
        </w:rPr>
        <w:t>项质量目标</w:t>
      </w:r>
      <w:r>
        <w:rPr>
          <w:rFonts w:ascii="Times New Roman" w:hAnsi="Times New Roman" w:cs="Times New Roman"/>
          <w:bCs/>
          <w:kern w:val="0"/>
          <w:szCs w:val="21"/>
        </w:rPr>
        <w:t xml:space="preserve"> </w:t>
      </w:r>
      <w:r>
        <w:rPr>
          <w:rFonts w:ascii="Times New Roman" w:hAnsi="Times New Roman" w:cs="Times New Roman"/>
          <w:bCs/>
          <w:kern w:val="0"/>
          <w:szCs w:val="21"/>
        </w:rPr>
        <w:t>，是管理体系追求的承诺和准则，内容基本覆盖标准要素。公司对本年度质量目标分解进行完善和改进，进一步满足顾客、质量、服务等方面的要求，使其符合</w:t>
      </w:r>
      <w:r>
        <w:rPr>
          <w:rFonts w:ascii="Times New Roman" w:hAnsi="Times New Roman" w:cs="Times New Roman"/>
          <w:bCs/>
          <w:kern w:val="0"/>
          <w:szCs w:val="21"/>
        </w:rPr>
        <w:t>GB/T 19022-2003</w:t>
      </w:r>
      <w:r>
        <w:rPr>
          <w:rFonts w:ascii="Times New Roman" w:hAnsi="Times New Roman" w:cs="Times New Roman"/>
          <w:bCs/>
          <w:kern w:val="0"/>
          <w:szCs w:val="21"/>
        </w:rPr>
        <w:t>标准要求，使其更具有动态性和适应性、有效性及对持续运作的控制。</w:t>
      </w:r>
    </w:p>
    <w:p w:rsidR="00D904FB" w:rsidRDefault="00434A4D">
      <w:pPr>
        <w:widowControl/>
        <w:spacing w:line="360" w:lineRule="auto"/>
        <w:jc w:val="left"/>
        <w:rPr>
          <w:rFonts w:ascii="Times New Roman" w:hAnsi="Times New Roman" w:cs="Times New Roman"/>
          <w:b/>
          <w:bCs/>
          <w:kern w:val="0"/>
          <w:szCs w:val="21"/>
        </w:rPr>
      </w:pPr>
      <w:r>
        <w:rPr>
          <w:rFonts w:ascii="Times New Roman" w:hAnsi="Times New Roman" w:cs="Times New Roman" w:hint="eastAsia"/>
          <w:b/>
          <w:bCs/>
          <w:kern w:val="0"/>
          <w:szCs w:val="21"/>
        </w:rPr>
        <w:t>8.</w:t>
      </w:r>
      <w:r>
        <w:rPr>
          <w:rFonts w:ascii="Times New Roman" w:hAnsi="Times New Roman" w:cs="Times New Roman"/>
          <w:b/>
          <w:bCs/>
          <w:kern w:val="0"/>
          <w:szCs w:val="21"/>
        </w:rPr>
        <w:t>对企业组织任何变更的审核：</w:t>
      </w:r>
    </w:p>
    <w:p w:rsidR="00D904FB" w:rsidRDefault="00434A4D">
      <w:pPr>
        <w:adjustRightInd w:val="0"/>
        <w:snapToGrid w:val="0"/>
        <w:spacing w:line="360" w:lineRule="auto"/>
        <w:rPr>
          <w:rFonts w:ascii="宋体" w:eastAsia="宋体" w:hAnsi="宋体" w:cs="宋体"/>
          <w:kern w:val="0"/>
          <w:szCs w:val="21"/>
        </w:rPr>
      </w:pPr>
      <w:r>
        <w:rPr>
          <w:rFonts w:ascii="宋体" w:eastAsia="宋体" w:hAnsi="宋体" w:cs="宋体" w:hint="eastAsia"/>
          <w:szCs w:val="21"/>
        </w:rPr>
        <w:t>企业</w:t>
      </w:r>
      <w:r>
        <w:rPr>
          <w:rFonts w:ascii="宋体" w:eastAsia="宋体" w:hAnsi="宋体" w:cs="宋体" w:hint="eastAsia"/>
          <w:szCs w:val="21"/>
        </w:rPr>
        <w:t>的资质情况发生变化</w:t>
      </w:r>
      <w:r>
        <w:rPr>
          <w:rFonts w:ascii="宋体" w:eastAsia="宋体" w:hAnsi="宋体" w:cs="宋体" w:hint="eastAsia"/>
          <w:szCs w:val="21"/>
        </w:rPr>
        <w:t>：企业营业执照</w:t>
      </w:r>
      <w:r>
        <w:rPr>
          <w:rFonts w:cs="宋体" w:hint="eastAsia"/>
          <w:szCs w:val="21"/>
        </w:rPr>
        <w:t>（</w:t>
      </w:r>
      <w:r>
        <w:rPr>
          <w:rFonts w:cs="宋体" w:hint="eastAsia"/>
          <w:szCs w:val="21"/>
        </w:rPr>
        <w:t>2020.8.22</w:t>
      </w:r>
      <w:r>
        <w:rPr>
          <w:rFonts w:cs="宋体" w:hint="eastAsia"/>
          <w:szCs w:val="21"/>
        </w:rPr>
        <w:t>现场补审后）</w:t>
      </w:r>
      <w:r>
        <w:rPr>
          <w:rFonts w:ascii="宋体" w:eastAsia="宋体" w:hAnsi="宋体" w:cs="宋体" w:hint="eastAsia"/>
          <w:szCs w:val="21"/>
        </w:rPr>
        <w:t>、</w:t>
      </w:r>
      <w:r>
        <w:rPr>
          <w:rFonts w:ascii="宋体" w:eastAsia="宋体" w:hAnsi="宋体" w:cs="宋体" w:hint="eastAsia"/>
          <w:szCs w:val="21"/>
        </w:rPr>
        <w:t>组织</w:t>
      </w:r>
      <w:r>
        <w:rPr>
          <w:rFonts w:ascii="宋体" w:eastAsia="宋体" w:hAnsi="宋体" w:cs="宋体" w:hint="eastAsia"/>
          <w:szCs w:val="21"/>
        </w:rPr>
        <w:t>机构没有变更</w:t>
      </w:r>
      <w:r>
        <w:rPr>
          <w:rFonts w:ascii="宋体" w:eastAsia="宋体" w:hAnsi="宋体" w:cs="宋体" w:hint="eastAsia"/>
          <w:szCs w:val="21"/>
        </w:rPr>
        <w:t>；总经理</w:t>
      </w:r>
      <w:r>
        <w:rPr>
          <w:rFonts w:cs="宋体" w:hint="eastAsia"/>
          <w:szCs w:val="21"/>
        </w:rPr>
        <w:t>乔锦娣</w:t>
      </w:r>
      <w:r>
        <w:rPr>
          <w:rFonts w:ascii="宋体" w:eastAsia="宋体" w:hAnsi="宋体" w:cs="宋体" w:hint="eastAsia"/>
          <w:szCs w:val="21"/>
        </w:rPr>
        <w:t>重新任命办公室主任</w:t>
      </w:r>
      <w:r>
        <w:rPr>
          <w:rFonts w:cs="宋体" w:hint="eastAsia"/>
          <w:szCs w:val="21"/>
        </w:rPr>
        <w:t>郭晓宇</w:t>
      </w:r>
      <w:r>
        <w:rPr>
          <w:rFonts w:ascii="宋体" w:eastAsia="宋体" w:hAnsi="宋体" w:cs="宋体" w:hint="eastAsia"/>
          <w:szCs w:val="21"/>
        </w:rPr>
        <w:t>为管理者主持企业测量体系工作。</w:t>
      </w:r>
      <w:r>
        <w:rPr>
          <w:rFonts w:cs="宋体" w:hint="eastAsia"/>
          <w:szCs w:val="21"/>
        </w:rPr>
        <w:t>企业生产地址变更为：有原来：</w:t>
      </w:r>
      <w:r>
        <w:rPr>
          <w:rFonts w:ascii="Helvetica" w:hAnsi="Helvetica" w:cs="Helvetica" w:hint="eastAsia"/>
          <w:szCs w:val="21"/>
          <w:shd w:val="clear" w:color="auto" w:fill="FFFFFF"/>
        </w:rPr>
        <w:t>山东省东营市东营区胜利经济开发区云门山路</w:t>
      </w:r>
      <w:r>
        <w:rPr>
          <w:rFonts w:ascii="Helvetica" w:hAnsi="Helvetica" w:cs="Helvetica" w:hint="eastAsia"/>
          <w:szCs w:val="21"/>
          <w:shd w:val="clear" w:color="auto" w:fill="FFFFFF"/>
        </w:rPr>
        <w:t>1123</w:t>
      </w:r>
      <w:r>
        <w:rPr>
          <w:rFonts w:ascii="Helvetica" w:hAnsi="Helvetica" w:cs="Helvetica" w:hint="eastAsia"/>
          <w:szCs w:val="21"/>
          <w:shd w:val="clear" w:color="auto" w:fill="FFFFFF"/>
        </w:rPr>
        <w:t>号；更改为：</w:t>
      </w:r>
      <w:r>
        <w:rPr>
          <w:rFonts w:ascii="Helvetica" w:hAnsi="Helvetica" w:cs="Helvetica" w:hint="eastAsia"/>
          <w:szCs w:val="21"/>
          <w:shd w:val="clear" w:color="auto" w:fill="FFFFFF"/>
        </w:rPr>
        <w:t>山东省东营市东营区胜利经济开发区云门山路</w:t>
      </w:r>
      <w:r>
        <w:rPr>
          <w:rFonts w:ascii="Helvetica" w:hAnsi="Helvetica" w:cs="Helvetica" w:hint="eastAsia"/>
          <w:szCs w:val="21"/>
          <w:shd w:val="clear" w:color="auto" w:fill="FFFFFF"/>
        </w:rPr>
        <w:t>1123</w:t>
      </w:r>
      <w:r>
        <w:rPr>
          <w:rFonts w:ascii="Helvetica" w:hAnsi="Helvetica" w:cs="Helvetica" w:hint="eastAsia"/>
          <w:szCs w:val="21"/>
          <w:shd w:val="clear" w:color="auto" w:fill="FFFFFF"/>
        </w:rPr>
        <w:t>号东营胜利石油科技创新园内</w:t>
      </w:r>
      <w:r>
        <w:rPr>
          <w:rFonts w:ascii="Helvetica" w:hAnsi="Helvetica" w:cs="Helvetica" w:hint="eastAsia"/>
          <w:szCs w:val="21"/>
          <w:shd w:val="clear" w:color="auto" w:fill="FFFFFF"/>
        </w:rPr>
        <w:t>28</w:t>
      </w:r>
      <w:r>
        <w:rPr>
          <w:rFonts w:ascii="Helvetica" w:hAnsi="Helvetica" w:cs="Helvetica" w:hint="eastAsia"/>
          <w:szCs w:val="21"/>
          <w:shd w:val="clear" w:color="auto" w:fill="FFFFFF"/>
        </w:rPr>
        <w:t>号；企业产品的认证范围等未有变更。</w:t>
      </w:r>
      <w:r>
        <w:rPr>
          <w:rFonts w:ascii="宋体" w:eastAsia="宋体" w:hAnsi="宋体" w:cs="宋体" w:hint="eastAsia"/>
          <w:szCs w:val="21"/>
        </w:rPr>
        <w:t>经审核表明</w:t>
      </w:r>
      <w:r>
        <w:rPr>
          <w:rFonts w:ascii="宋体" w:eastAsia="宋体" w:hAnsi="宋体" w:cs="宋体" w:hint="eastAsia"/>
          <w:kern w:val="0"/>
          <w:szCs w:val="21"/>
        </w:rPr>
        <w:t>。</w:t>
      </w:r>
      <w:r>
        <w:rPr>
          <w:rFonts w:cs="宋体" w:hint="eastAsia"/>
          <w:kern w:val="0"/>
          <w:szCs w:val="21"/>
        </w:rPr>
        <w:t>东营市航宇工贸有限责任公司，</w:t>
      </w:r>
      <w:r>
        <w:rPr>
          <w:rFonts w:ascii="宋体" w:eastAsia="宋体" w:hAnsi="宋体" w:cs="宋体" w:hint="eastAsia"/>
          <w:szCs w:val="21"/>
        </w:rPr>
        <w:t>符合</w:t>
      </w:r>
      <w:r>
        <w:rPr>
          <w:rFonts w:ascii="宋体" w:eastAsia="宋体" w:hAnsi="宋体" w:cs="宋体" w:hint="eastAsia"/>
          <w:szCs w:val="21"/>
        </w:rPr>
        <w:t>GB/T 19022-2003</w:t>
      </w:r>
      <w:r>
        <w:rPr>
          <w:rFonts w:ascii="宋体" w:eastAsia="宋体" w:hAnsi="宋体" w:cs="宋体" w:hint="eastAsia"/>
          <w:szCs w:val="21"/>
        </w:rPr>
        <w:t>标准要求，对体系运行具有持续的有效性、符合性予以肯定</w:t>
      </w:r>
      <w:r>
        <w:rPr>
          <w:rFonts w:ascii="宋体" w:eastAsia="宋体" w:hAnsi="宋体" w:cs="宋体" w:hint="eastAsia"/>
          <w:szCs w:val="21"/>
        </w:rPr>
        <w:t>，</w:t>
      </w:r>
      <w:r>
        <w:rPr>
          <w:rFonts w:ascii="宋体" w:eastAsia="宋体" w:hAnsi="宋体" w:cs="宋体" w:hint="eastAsia"/>
          <w:szCs w:val="21"/>
        </w:rPr>
        <w:t>建议报请北京国标联合认证有限公司批准通过。</w:t>
      </w:r>
    </w:p>
    <w:p w:rsidR="00D904FB" w:rsidRDefault="00434A4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w:t>
      </w:r>
      <w:r>
        <w:rPr>
          <w:rFonts w:ascii="Times New Roman" w:hAnsi="Times New Roman" w:cs="Times New Roman"/>
          <w:b/>
          <w:bCs/>
          <w:kern w:val="0"/>
          <w:szCs w:val="21"/>
        </w:rPr>
        <w:t>标志的使用和（或）任何其他对认证资格引用的情况：</w:t>
      </w:r>
    </w:p>
    <w:p w:rsidR="00D904FB" w:rsidRDefault="00434A4D">
      <w:pPr>
        <w:widowControl/>
        <w:spacing w:line="360" w:lineRule="auto"/>
        <w:ind w:firstLineChars="200" w:firstLine="420"/>
        <w:rPr>
          <w:rFonts w:ascii="宋体" w:hAnsi="宋体" w:cs="宋体"/>
          <w:bCs/>
          <w:kern w:val="0"/>
          <w:szCs w:val="21"/>
        </w:rPr>
      </w:pPr>
      <w:r>
        <w:rPr>
          <w:rFonts w:ascii="宋体" w:hAnsi="宋体" w:cs="宋体" w:hint="eastAsia"/>
          <w:bCs/>
          <w:kern w:val="0"/>
          <w:szCs w:val="21"/>
        </w:rPr>
        <w:t>1</w:t>
      </w:r>
      <w:r>
        <w:rPr>
          <w:rFonts w:ascii="宋体" w:hAnsi="宋体" w:cs="宋体" w:hint="eastAsia"/>
          <w:bCs/>
          <w:kern w:val="0"/>
          <w:szCs w:val="21"/>
        </w:rPr>
        <w:t>）</w:t>
      </w:r>
      <w:r>
        <w:rPr>
          <w:rFonts w:ascii="宋体" w:hAnsi="宋体" w:cs="宋体" w:hint="eastAsia"/>
          <w:bCs/>
          <w:kern w:val="0"/>
          <w:szCs w:val="21"/>
        </w:rPr>
        <w:t>公司测量管理体系认证证书用于开发市场，用于企业形象广告宣传；</w:t>
      </w:r>
    </w:p>
    <w:p w:rsidR="00D904FB" w:rsidRDefault="00434A4D">
      <w:pPr>
        <w:widowControl/>
        <w:spacing w:line="360" w:lineRule="auto"/>
        <w:ind w:firstLineChars="200" w:firstLine="420"/>
        <w:rPr>
          <w:rFonts w:ascii="宋体" w:cs="宋体"/>
          <w:bCs/>
          <w:kern w:val="0"/>
          <w:szCs w:val="21"/>
        </w:rPr>
      </w:pPr>
      <w:r>
        <w:rPr>
          <w:rFonts w:ascii="宋体" w:hAnsi="宋体" w:cs="宋体"/>
          <w:bCs/>
          <w:kern w:val="0"/>
          <w:szCs w:val="21"/>
        </w:rPr>
        <w:lastRenderedPageBreak/>
        <w:t>2</w:t>
      </w:r>
      <w:r>
        <w:rPr>
          <w:rFonts w:ascii="宋体" w:hAnsi="宋体" w:cs="宋体" w:hint="eastAsia"/>
          <w:bCs/>
          <w:kern w:val="0"/>
          <w:szCs w:val="21"/>
        </w:rPr>
        <w:t>）</w:t>
      </w:r>
      <w:r>
        <w:rPr>
          <w:rFonts w:ascii="宋体" w:hAnsi="宋体" w:cs="宋体" w:hint="eastAsia"/>
          <w:bCs/>
          <w:kern w:val="0"/>
          <w:szCs w:val="21"/>
        </w:rPr>
        <w:t>企业</w:t>
      </w:r>
      <w:r>
        <w:rPr>
          <w:rFonts w:ascii="宋体" w:hAnsi="宋体" w:cs="宋体" w:hint="eastAsia"/>
          <w:bCs/>
          <w:kern w:val="0"/>
          <w:szCs w:val="21"/>
        </w:rPr>
        <w:t>产品主要</w:t>
      </w:r>
      <w:r>
        <w:rPr>
          <w:rFonts w:ascii="宋体" w:hAnsi="宋体" w:cs="宋体" w:hint="eastAsia"/>
          <w:bCs/>
          <w:kern w:val="0"/>
          <w:szCs w:val="21"/>
        </w:rPr>
        <w:t>用于</w:t>
      </w:r>
      <w:r>
        <w:rPr>
          <w:rFonts w:ascii="宋体" w:hAnsi="宋体" w:cs="宋体" w:hint="eastAsia"/>
          <w:bCs/>
          <w:kern w:val="0"/>
          <w:szCs w:val="21"/>
        </w:rPr>
        <w:t>胜利油田等项目的</w:t>
      </w:r>
      <w:r>
        <w:rPr>
          <w:rFonts w:ascii="Times New Roman" w:hAnsi="Times New Roman" w:cs="Times New Roman"/>
          <w:bCs/>
          <w:kern w:val="0"/>
          <w:szCs w:val="21"/>
        </w:rPr>
        <w:t>招投标用</w:t>
      </w:r>
      <w:r>
        <w:rPr>
          <w:rFonts w:ascii="Times New Roman" w:hAnsi="Times New Roman" w:cs="Times New Roman" w:hint="eastAsia"/>
          <w:bCs/>
          <w:kern w:val="0"/>
          <w:szCs w:val="21"/>
        </w:rPr>
        <w:t>。</w:t>
      </w:r>
      <w:r>
        <w:rPr>
          <w:rFonts w:ascii="宋体" w:hAnsi="宋体" w:cs="宋体" w:hint="eastAsia"/>
          <w:bCs/>
          <w:kern w:val="0"/>
          <w:szCs w:val="21"/>
        </w:rPr>
        <w:t>投标</w:t>
      </w:r>
      <w:r>
        <w:rPr>
          <w:rFonts w:ascii="宋体" w:hAnsi="宋体" w:cs="宋体" w:hint="eastAsia"/>
          <w:bCs/>
          <w:kern w:val="0"/>
          <w:szCs w:val="21"/>
        </w:rPr>
        <w:t>加分；公司对标志的使用，符合相关标准和规定。</w:t>
      </w:r>
    </w:p>
    <w:p w:rsidR="00D904FB" w:rsidRDefault="00434A4D">
      <w:pPr>
        <w:spacing w:line="360" w:lineRule="auto"/>
        <w:rPr>
          <w:rFonts w:ascii="宋体" w:hAnsi="宋体" w:cs="宋体"/>
          <w:b/>
          <w:bCs/>
          <w:kern w:val="0"/>
          <w:szCs w:val="21"/>
        </w:rPr>
      </w:pPr>
      <w:r>
        <w:rPr>
          <w:rFonts w:ascii="宋体" w:hAnsi="宋体" w:cs="宋体" w:hint="eastAsia"/>
          <w:b/>
          <w:bCs/>
          <w:kern w:val="0"/>
          <w:szCs w:val="21"/>
        </w:rPr>
        <w:t>10.</w:t>
      </w:r>
      <w:r>
        <w:rPr>
          <w:rFonts w:ascii="宋体" w:hAnsi="宋体" w:cs="宋体" w:hint="eastAsia"/>
          <w:b/>
          <w:bCs/>
          <w:kern w:val="0"/>
          <w:szCs w:val="21"/>
        </w:rPr>
        <w:t>本次</w:t>
      </w:r>
      <w:r>
        <w:rPr>
          <w:rFonts w:ascii="宋体" w:hAnsi="宋体" w:cs="宋体" w:hint="eastAsia"/>
          <w:b/>
          <w:bCs/>
          <w:kern w:val="0"/>
          <w:szCs w:val="21"/>
        </w:rPr>
        <w:t>监督</w:t>
      </w:r>
      <w:r>
        <w:rPr>
          <w:rFonts w:ascii="宋体" w:hAnsi="宋体" w:cs="宋体" w:hint="eastAsia"/>
          <w:b/>
          <w:bCs/>
          <w:kern w:val="0"/>
          <w:szCs w:val="21"/>
        </w:rPr>
        <w:t>审核发现</w:t>
      </w:r>
      <w:r>
        <w:rPr>
          <w:rFonts w:ascii="宋体" w:hAnsi="宋体" w:cs="宋体" w:hint="eastAsia"/>
          <w:b/>
          <w:bCs/>
          <w:kern w:val="0"/>
          <w:szCs w:val="21"/>
        </w:rPr>
        <w:t>1</w:t>
      </w:r>
      <w:r>
        <w:rPr>
          <w:rFonts w:ascii="宋体" w:hAnsi="宋体" w:cs="宋体" w:hint="eastAsia"/>
          <w:b/>
          <w:bCs/>
          <w:kern w:val="0"/>
          <w:szCs w:val="21"/>
        </w:rPr>
        <w:t>项次要</w:t>
      </w:r>
      <w:r>
        <w:rPr>
          <w:rFonts w:ascii="宋体" w:hAnsi="宋体" w:cs="宋体" w:hint="eastAsia"/>
          <w:b/>
          <w:bCs/>
          <w:kern w:val="0"/>
          <w:szCs w:val="21"/>
        </w:rPr>
        <w:t>不符合项</w:t>
      </w:r>
      <w:r>
        <w:rPr>
          <w:rFonts w:ascii="宋体" w:hAnsi="宋体" w:cs="宋体" w:hint="eastAsia"/>
          <w:b/>
          <w:bCs/>
          <w:kern w:val="0"/>
          <w:szCs w:val="21"/>
        </w:rPr>
        <w:t>。</w:t>
      </w:r>
    </w:p>
    <w:p w:rsidR="00D904FB" w:rsidRDefault="00434A4D">
      <w:pPr>
        <w:spacing w:line="360" w:lineRule="auto"/>
        <w:rPr>
          <w:rFonts w:ascii="宋体" w:hAnsi="宋体" w:cs="宋体"/>
          <w:kern w:val="0"/>
          <w:szCs w:val="21"/>
        </w:rPr>
      </w:pPr>
      <w:r>
        <w:rPr>
          <w:rFonts w:ascii="宋体" w:hAnsi="宋体" w:cs="宋体" w:hint="eastAsia"/>
          <w:b/>
          <w:bCs/>
          <w:kern w:val="0"/>
          <w:szCs w:val="21"/>
        </w:rPr>
        <w:t>10.1</w:t>
      </w:r>
      <w:r>
        <w:rPr>
          <w:rFonts w:ascii="宋体" w:hAnsi="宋体" w:cs="宋体" w:hint="eastAsia"/>
          <w:kern w:val="0"/>
          <w:szCs w:val="21"/>
        </w:rPr>
        <w:t>生产部提供的计量确认验证记录中缺少编号：</w:t>
      </w:r>
      <w:r>
        <w:rPr>
          <w:rFonts w:ascii="宋体" w:hAnsi="宋体" w:cs="宋体" w:hint="eastAsia"/>
          <w:kern w:val="0"/>
          <w:szCs w:val="21"/>
        </w:rPr>
        <w:t>WB2672A131333</w:t>
      </w:r>
      <w:r>
        <w:rPr>
          <w:rFonts w:ascii="宋体" w:hAnsi="宋体" w:cs="宋体" w:hint="eastAsia"/>
          <w:kern w:val="0"/>
          <w:szCs w:val="21"/>
        </w:rPr>
        <w:t>耐压试验仪的计量确认验证记录，</w:t>
      </w:r>
      <w:r>
        <w:rPr>
          <w:rFonts w:ascii="宋体" w:hAnsi="宋体" w:cs="宋体" w:hint="eastAsia"/>
          <w:kern w:val="0"/>
          <w:szCs w:val="21"/>
        </w:rPr>
        <w:t>不符合</w:t>
      </w:r>
      <w:r>
        <w:rPr>
          <w:rFonts w:ascii="宋体" w:hAnsi="宋体" w:cs="宋体" w:hint="eastAsia"/>
          <w:kern w:val="0"/>
          <w:szCs w:val="21"/>
        </w:rPr>
        <w:t>GB/T19022-2003</w:t>
      </w:r>
      <w:r>
        <w:rPr>
          <w:rFonts w:ascii="宋体" w:hAnsi="宋体" w:cs="宋体" w:hint="eastAsia"/>
          <w:kern w:val="0"/>
          <w:szCs w:val="21"/>
        </w:rPr>
        <w:t>标准中</w:t>
      </w:r>
      <w:r>
        <w:rPr>
          <w:rFonts w:ascii="宋体" w:hAnsi="宋体" w:cs="宋体" w:hint="eastAsia"/>
          <w:kern w:val="0"/>
          <w:szCs w:val="21"/>
        </w:rPr>
        <w:t>7.1.4</w:t>
      </w:r>
      <w:r>
        <w:rPr>
          <w:rFonts w:ascii="宋体" w:hAnsi="宋体" w:cs="宋体" w:hint="eastAsia"/>
          <w:kern w:val="0"/>
          <w:szCs w:val="21"/>
        </w:rPr>
        <w:t>条款</w:t>
      </w:r>
      <w:r>
        <w:rPr>
          <w:rFonts w:ascii="宋体" w:hAnsi="宋体" w:cs="宋体" w:hint="eastAsia"/>
          <w:kern w:val="0"/>
          <w:szCs w:val="21"/>
        </w:rPr>
        <w:t>中关于</w:t>
      </w:r>
      <w:r>
        <w:rPr>
          <w:rFonts w:ascii="宋体" w:hAnsi="宋体" w:cs="宋体" w:hint="eastAsia"/>
          <w:kern w:val="0"/>
          <w:szCs w:val="21"/>
        </w:rPr>
        <w:t>“</w:t>
      </w:r>
      <w:r>
        <w:rPr>
          <w:rFonts w:ascii="宋体" w:hint="eastAsia"/>
        </w:rPr>
        <w:t>适用时，计量确认过程的记录应注明日期并由授权人审查批准以证明结果的正确性。应保持并可获得这些记录。</w:t>
      </w:r>
      <w:r>
        <w:rPr>
          <w:rFonts w:ascii="宋体" w:hAnsi="宋体" w:cs="宋体" w:hint="eastAsia"/>
          <w:kern w:val="0"/>
          <w:szCs w:val="21"/>
        </w:rPr>
        <w:t>”的规定要求。</w:t>
      </w:r>
      <w:r>
        <w:rPr>
          <w:rFonts w:ascii="宋体" w:hAnsi="宋体" w:cs="宋体" w:hint="eastAsia"/>
          <w:kern w:val="0"/>
          <w:szCs w:val="21"/>
        </w:rPr>
        <w:t>属于次要不符合项。</w:t>
      </w:r>
    </w:p>
    <w:p w:rsidR="00D904FB" w:rsidRDefault="00434A4D">
      <w:pPr>
        <w:spacing w:line="360" w:lineRule="auto"/>
        <w:ind w:firstLine="480"/>
        <w:rPr>
          <w:rFonts w:ascii="宋体" w:hAnsi="宋体" w:cs="宋体"/>
          <w:bCs/>
          <w:kern w:val="0"/>
          <w:szCs w:val="21"/>
        </w:rPr>
      </w:pPr>
      <w:r>
        <w:rPr>
          <w:rFonts w:ascii="宋体" w:hAnsi="宋体" w:hint="eastAsia"/>
          <w:szCs w:val="21"/>
        </w:rPr>
        <w:t>针对上述</w:t>
      </w:r>
      <w:r>
        <w:rPr>
          <w:rFonts w:ascii="宋体" w:hAnsi="宋体" w:hint="eastAsia"/>
          <w:szCs w:val="21"/>
        </w:rPr>
        <w:t>1</w:t>
      </w:r>
      <w:r>
        <w:rPr>
          <w:rFonts w:ascii="宋体" w:hAnsi="宋体" w:hint="eastAsia"/>
          <w:szCs w:val="21"/>
        </w:rPr>
        <w:t>项次要不符合项，企业制定了整改措施并已落实，审核组验证有效。</w:t>
      </w:r>
    </w:p>
    <w:p w:rsidR="00D904FB" w:rsidRDefault="00434A4D">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
          <w:bCs/>
          <w:kern w:val="0"/>
          <w:szCs w:val="21"/>
        </w:rPr>
        <w:t>、能耗方面：</w:t>
      </w:r>
    </w:p>
    <w:p w:rsidR="00D904FB" w:rsidRDefault="00434A4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hint="eastAsia"/>
          <w:bCs/>
          <w:kern w:val="0"/>
          <w:szCs w:val="21"/>
        </w:rPr>
        <w:t>东营市航宇工贸有限责任公司</w:t>
      </w:r>
      <w:r>
        <w:rPr>
          <w:rFonts w:ascii="Times New Roman" w:hAnsi="Times New Roman" w:cs="Times New Roman"/>
          <w:bCs/>
          <w:kern w:val="0"/>
          <w:szCs w:val="21"/>
        </w:rPr>
        <w:t>，</w:t>
      </w:r>
      <w:r>
        <w:rPr>
          <w:rFonts w:ascii="宋体" w:hAnsi="宋体" w:hint="eastAsia"/>
          <w:szCs w:val="21"/>
        </w:rPr>
        <w:t>主要耗能为电</w:t>
      </w:r>
      <w:r>
        <w:rPr>
          <w:rFonts w:ascii="宋体" w:hAnsi="宋体" w:hint="eastAsia"/>
          <w:szCs w:val="21"/>
        </w:rPr>
        <w:t>和水</w:t>
      </w:r>
      <w:r>
        <w:rPr>
          <w:rFonts w:ascii="宋体" w:hAnsi="宋体" w:hint="eastAsia"/>
          <w:szCs w:val="21"/>
        </w:rPr>
        <w:t>；</w:t>
      </w:r>
      <w:r>
        <w:rPr>
          <w:rFonts w:ascii="宋体" w:hAnsi="宋体" w:cs="宋体" w:hint="eastAsia"/>
          <w:bCs/>
          <w:kern w:val="0"/>
          <w:szCs w:val="21"/>
        </w:rPr>
        <w:t>企业</w:t>
      </w:r>
      <w:r>
        <w:rPr>
          <w:rFonts w:ascii="宋体" w:hAnsi="宋体" w:cs="宋体" w:hint="eastAsia"/>
          <w:bCs/>
          <w:kern w:val="0"/>
          <w:szCs w:val="21"/>
        </w:rPr>
        <w:t>2020</w:t>
      </w:r>
      <w:r>
        <w:rPr>
          <w:rFonts w:ascii="宋体" w:hAnsi="宋体" w:cs="宋体" w:hint="eastAsia"/>
          <w:bCs/>
          <w:kern w:val="0"/>
          <w:szCs w:val="21"/>
        </w:rPr>
        <w:t>年</w:t>
      </w:r>
      <w:r>
        <w:rPr>
          <w:rFonts w:ascii="宋体" w:hAnsi="宋体" w:cs="宋体" w:hint="eastAsia"/>
          <w:bCs/>
          <w:kern w:val="0"/>
          <w:szCs w:val="21"/>
        </w:rPr>
        <w:t>1</w:t>
      </w:r>
      <w:r>
        <w:rPr>
          <w:rFonts w:ascii="宋体" w:hAnsi="宋体" w:cs="宋体" w:hint="eastAsia"/>
          <w:bCs/>
          <w:kern w:val="0"/>
          <w:szCs w:val="21"/>
        </w:rPr>
        <w:t>月至</w:t>
      </w:r>
      <w:r>
        <w:rPr>
          <w:rFonts w:ascii="宋体" w:hAnsi="宋体" w:cs="宋体" w:hint="eastAsia"/>
          <w:bCs/>
          <w:kern w:val="0"/>
          <w:szCs w:val="21"/>
        </w:rPr>
        <w:t>2020</w:t>
      </w:r>
      <w:r>
        <w:rPr>
          <w:rFonts w:ascii="宋体" w:hAnsi="宋体" w:cs="宋体" w:hint="eastAsia"/>
          <w:bCs/>
          <w:kern w:val="0"/>
          <w:szCs w:val="21"/>
        </w:rPr>
        <w:t>年</w:t>
      </w:r>
      <w:r>
        <w:rPr>
          <w:rFonts w:ascii="宋体" w:hAnsi="宋体" w:cs="宋体" w:hint="eastAsia"/>
          <w:bCs/>
          <w:kern w:val="0"/>
          <w:szCs w:val="21"/>
        </w:rPr>
        <w:t>12</w:t>
      </w:r>
      <w:r>
        <w:rPr>
          <w:rFonts w:ascii="宋体" w:hAnsi="宋体" w:cs="宋体" w:hint="eastAsia"/>
          <w:bCs/>
          <w:kern w:val="0"/>
          <w:szCs w:val="21"/>
        </w:rPr>
        <w:t>月</w:t>
      </w:r>
      <w:r>
        <w:rPr>
          <w:rFonts w:ascii="宋体" w:hAnsi="宋体" w:cs="宋体" w:hint="eastAsia"/>
          <w:bCs/>
          <w:kern w:val="0"/>
          <w:szCs w:val="21"/>
        </w:rPr>
        <w:t>耗能为</w:t>
      </w:r>
      <w:r>
        <w:rPr>
          <w:rFonts w:ascii="宋体" w:hAnsi="宋体" w:cs="宋体" w:hint="eastAsia"/>
          <w:bCs/>
          <w:kern w:val="0"/>
          <w:szCs w:val="21"/>
        </w:rPr>
        <w:t>1.85</w:t>
      </w:r>
      <w:r>
        <w:rPr>
          <w:rFonts w:ascii="宋体" w:hAnsi="宋体" w:cs="宋体" w:hint="eastAsia"/>
          <w:bCs/>
          <w:kern w:val="0"/>
          <w:szCs w:val="21"/>
        </w:rPr>
        <w:t>吨标煤</w:t>
      </w:r>
      <w:r>
        <w:rPr>
          <w:rFonts w:ascii="宋体" w:hAnsi="宋体" w:hint="eastAsia"/>
          <w:szCs w:val="21"/>
        </w:rPr>
        <w:t>。不是重点用能单位。</w:t>
      </w:r>
      <w:r>
        <w:rPr>
          <w:rFonts w:ascii="Times New Roman" w:hAnsi="Times New Roman" w:cs="Times New Roman"/>
          <w:bCs/>
          <w:kern w:val="0"/>
          <w:szCs w:val="21"/>
        </w:rPr>
        <w:t>能源设备配备率</w:t>
      </w:r>
      <w:bookmarkStart w:id="4" w:name="_GoBack"/>
      <w:bookmarkEnd w:id="4"/>
      <w:r>
        <w:rPr>
          <w:rFonts w:ascii="Times New Roman" w:hAnsi="Times New Roman" w:cs="Times New Roman"/>
          <w:bCs/>
          <w:kern w:val="0"/>
          <w:szCs w:val="21"/>
        </w:rPr>
        <w:t>和检测率满足标准要求。</w:t>
      </w:r>
    </w:p>
    <w:p w:rsidR="00D904FB" w:rsidRDefault="00D904FB">
      <w:pPr>
        <w:widowControl/>
        <w:spacing w:line="360" w:lineRule="auto"/>
        <w:ind w:firstLineChars="200" w:firstLine="420"/>
        <w:rPr>
          <w:rFonts w:ascii="Times New Roman" w:hAnsi="Times New Roman" w:cs="Times New Roman"/>
          <w:bCs/>
          <w:kern w:val="0"/>
          <w:szCs w:val="21"/>
        </w:rPr>
      </w:pPr>
    </w:p>
    <w:p w:rsidR="00D904FB" w:rsidRDefault="00434A4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三、监督审核结论意见</w:t>
      </w:r>
      <w:r>
        <w:rPr>
          <w:rFonts w:ascii="Times New Roman" w:hAnsi="Times New Roman" w:cs="Times New Roman"/>
          <w:b/>
          <w:bCs/>
          <w:kern w:val="0"/>
          <w:szCs w:val="21"/>
        </w:rPr>
        <w:t>(</w:t>
      </w:r>
      <w:r>
        <w:rPr>
          <w:rFonts w:ascii="Times New Roman" w:hAnsi="Times New Roman" w:cs="Times New Roman"/>
          <w:b/>
          <w:bCs/>
          <w:kern w:val="0"/>
          <w:szCs w:val="21"/>
        </w:rPr>
        <w:t>含需要说明的事项</w:t>
      </w:r>
      <w:r>
        <w:rPr>
          <w:rFonts w:ascii="Times New Roman" w:hAnsi="Times New Roman" w:cs="Times New Roman"/>
          <w:b/>
          <w:bCs/>
          <w:kern w:val="0"/>
          <w:szCs w:val="21"/>
        </w:rPr>
        <w:t xml:space="preserve">): </w:t>
      </w:r>
    </w:p>
    <w:p w:rsidR="00D904FB" w:rsidRDefault="00434A4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通过</w:t>
      </w:r>
      <w:r>
        <w:rPr>
          <w:rFonts w:ascii="Times New Roman" w:hAnsi="Times New Roman" w:cs="Times New Roman"/>
          <w:bCs/>
          <w:kern w:val="0"/>
          <w:szCs w:val="21"/>
        </w:rPr>
        <w:t>202</w:t>
      </w:r>
      <w:r>
        <w:rPr>
          <w:rFonts w:ascii="Times New Roman" w:hAnsi="Times New Roman" w:cs="Times New Roman" w:hint="eastAsia"/>
          <w:bCs/>
          <w:kern w:val="0"/>
          <w:szCs w:val="21"/>
        </w:rPr>
        <w:t>1</w:t>
      </w:r>
      <w:r>
        <w:rPr>
          <w:rFonts w:ascii="Times New Roman" w:hAnsi="Times New Roman" w:cs="Times New Roman" w:hint="eastAsia"/>
          <w:bCs/>
          <w:kern w:val="0"/>
          <w:szCs w:val="21"/>
        </w:rPr>
        <w:t>年</w:t>
      </w:r>
      <w:r>
        <w:rPr>
          <w:rFonts w:ascii="Times New Roman" w:hAnsi="Times New Roman" w:cs="Times New Roman" w:hint="eastAsia"/>
          <w:bCs/>
          <w:kern w:val="0"/>
          <w:szCs w:val="21"/>
        </w:rPr>
        <w:t>02</w:t>
      </w:r>
      <w:r>
        <w:rPr>
          <w:rFonts w:ascii="Times New Roman" w:hAnsi="Times New Roman" w:cs="Times New Roman"/>
          <w:bCs/>
          <w:kern w:val="0"/>
          <w:szCs w:val="21"/>
        </w:rPr>
        <w:t>月</w:t>
      </w:r>
      <w:r>
        <w:rPr>
          <w:rFonts w:ascii="Times New Roman" w:hAnsi="Times New Roman" w:cs="Times New Roman" w:hint="eastAsia"/>
          <w:bCs/>
          <w:kern w:val="0"/>
          <w:szCs w:val="21"/>
        </w:rPr>
        <w:t>22-23</w:t>
      </w:r>
      <w:r>
        <w:rPr>
          <w:rFonts w:ascii="Times New Roman" w:hAnsi="Times New Roman" w:cs="Times New Roman"/>
          <w:bCs/>
          <w:kern w:val="0"/>
          <w:szCs w:val="21"/>
        </w:rPr>
        <w:t>日，对</w:t>
      </w:r>
      <w:r>
        <w:rPr>
          <w:rFonts w:ascii="Times New Roman" w:hAnsi="Times New Roman" w:cs="Times New Roman" w:hint="eastAsia"/>
          <w:bCs/>
          <w:kern w:val="0"/>
          <w:szCs w:val="21"/>
        </w:rPr>
        <w:t>东营市航宇工贸有限责任公司</w:t>
      </w:r>
      <w:r>
        <w:rPr>
          <w:rFonts w:ascii="Times New Roman" w:hAnsi="Times New Roman" w:cs="Times New Roman"/>
          <w:bCs/>
          <w:kern w:val="0"/>
          <w:szCs w:val="21"/>
        </w:rPr>
        <w:t>测量管理</w:t>
      </w:r>
      <w:r>
        <w:rPr>
          <w:rFonts w:ascii="Times New Roman" w:hAnsi="Times New Roman" w:cs="Times New Roman" w:hint="eastAsia"/>
          <w:bCs/>
          <w:kern w:val="0"/>
          <w:szCs w:val="21"/>
        </w:rPr>
        <w:t>体系</w:t>
      </w:r>
      <w:r>
        <w:rPr>
          <w:rFonts w:ascii="Times New Roman" w:hAnsi="Times New Roman" w:cs="Times New Roman"/>
          <w:bCs/>
          <w:kern w:val="0"/>
          <w:szCs w:val="21"/>
        </w:rPr>
        <w:t>监督</w:t>
      </w:r>
      <w:r>
        <w:rPr>
          <w:rFonts w:ascii="Times New Roman" w:hAnsi="Times New Roman" w:cs="Times New Roman" w:hint="eastAsia"/>
          <w:bCs/>
          <w:kern w:val="0"/>
          <w:szCs w:val="21"/>
        </w:rPr>
        <w:t>+</w:t>
      </w:r>
      <w:r>
        <w:rPr>
          <w:rFonts w:ascii="Times New Roman" w:hAnsi="Times New Roman" w:cs="Times New Roman" w:hint="eastAsia"/>
          <w:bCs/>
          <w:kern w:val="0"/>
          <w:szCs w:val="21"/>
        </w:rPr>
        <w:t>扩项</w:t>
      </w:r>
      <w:r>
        <w:rPr>
          <w:rFonts w:ascii="Times New Roman" w:hAnsi="Times New Roman" w:cs="Times New Roman"/>
          <w:bCs/>
          <w:kern w:val="0"/>
          <w:szCs w:val="21"/>
        </w:rPr>
        <w:t>审核</w:t>
      </w:r>
      <w:r>
        <w:rPr>
          <w:rFonts w:ascii="Times New Roman" w:hAnsi="Times New Roman" w:cs="Times New Roman" w:hint="eastAsia"/>
          <w:bCs/>
          <w:kern w:val="0"/>
          <w:szCs w:val="21"/>
        </w:rPr>
        <w:t>（地址变更）</w:t>
      </w:r>
      <w:r>
        <w:rPr>
          <w:rFonts w:ascii="Times New Roman" w:hAnsi="Times New Roman" w:cs="Times New Roman"/>
          <w:bCs/>
          <w:kern w:val="0"/>
          <w:szCs w:val="21"/>
        </w:rPr>
        <w:t>，验证了公司在测量管理体系在</w:t>
      </w:r>
      <w:r>
        <w:rPr>
          <w:rFonts w:ascii="Times New Roman" w:hAnsi="Times New Roman" w:cs="Times New Roman" w:hint="eastAsia"/>
          <w:bCs/>
          <w:kern w:val="0"/>
          <w:szCs w:val="21"/>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ascii="Times New Roman" w:hAnsi="Times New Roman" w:cs="Times New Roman" w:hint="eastAsia"/>
          <w:bCs/>
          <w:kern w:val="0"/>
          <w:szCs w:val="21"/>
        </w:rPr>
        <w:t>上年认证后</w:t>
      </w:r>
      <w:r>
        <w:rPr>
          <w:rFonts w:ascii="Times New Roman" w:hAnsi="Times New Roman" w:cs="Times New Roman"/>
          <w:bCs/>
          <w:kern w:val="0"/>
          <w:szCs w:val="21"/>
        </w:rPr>
        <w:t>更加完善和规范，使公司测量体系持续满足顾客的测量要求。综上所述，审核组认为，</w:t>
      </w:r>
      <w:r>
        <w:rPr>
          <w:rFonts w:ascii="Times New Roman" w:hAnsi="Times New Roman" w:cs="Times New Roman" w:hint="eastAsia"/>
          <w:bCs/>
          <w:kern w:val="0"/>
          <w:szCs w:val="21"/>
        </w:rPr>
        <w:t>东营市航宇工贸有限责任公司</w:t>
      </w:r>
      <w:r>
        <w:rPr>
          <w:rFonts w:ascii="Times New Roman" w:hAnsi="Times New Roman" w:cs="Times New Roman"/>
          <w:bCs/>
          <w:kern w:val="0"/>
          <w:szCs w:val="21"/>
        </w:rPr>
        <w:t>，符合</w:t>
      </w:r>
      <w:r>
        <w:rPr>
          <w:rFonts w:ascii="Times New Roman" w:hAnsi="Times New Roman" w:cs="Times New Roman"/>
          <w:bCs/>
          <w:kern w:val="0"/>
          <w:szCs w:val="21"/>
        </w:rPr>
        <w:t>GB/T 19022-2003</w:t>
      </w:r>
      <w:r>
        <w:rPr>
          <w:rFonts w:ascii="Times New Roman" w:hAnsi="Times New Roman" w:cs="Times New Roman"/>
          <w:bCs/>
          <w:kern w:val="0"/>
          <w:szCs w:val="21"/>
        </w:rPr>
        <w:t>标准要求，对体系运行具有持续的有效性、符合性予以肯定。建议报请国标联合认证有限公司批准通过</w:t>
      </w:r>
      <w:r>
        <w:rPr>
          <w:rFonts w:ascii="Times New Roman" w:hAnsi="Times New Roman" w:cs="Times New Roman"/>
          <w:bCs/>
          <w:kern w:val="0"/>
          <w:szCs w:val="21"/>
        </w:rPr>
        <w:t>202</w:t>
      </w:r>
      <w:r>
        <w:rPr>
          <w:rFonts w:ascii="Times New Roman" w:hAnsi="Times New Roman" w:cs="Times New Roman" w:hint="eastAsia"/>
          <w:bCs/>
          <w:kern w:val="0"/>
          <w:szCs w:val="21"/>
        </w:rPr>
        <w:t>1</w:t>
      </w:r>
      <w:r>
        <w:rPr>
          <w:rFonts w:ascii="Times New Roman" w:hAnsi="Times New Roman" w:cs="Times New Roman"/>
          <w:bCs/>
          <w:kern w:val="0"/>
          <w:szCs w:val="21"/>
        </w:rPr>
        <w:t>年度监督审核。</w:t>
      </w:r>
    </w:p>
    <w:p w:rsidR="00D904FB" w:rsidRDefault="00434A4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rsidR="00D904FB" w:rsidRDefault="00434A4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rsidR="00D904FB" w:rsidRDefault="00D904FB">
      <w:pPr>
        <w:widowControl/>
        <w:spacing w:line="276" w:lineRule="auto"/>
        <w:ind w:right="945"/>
        <w:jc w:val="right"/>
        <w:rPr>
          <w:rFonts w:ascii="Times New Roman" w:eastAsia="宋体" w:hAnsi="Times New Roman" w:cs="Times New Roman"/>
          <w:kern w:val="0"/>
          <w:szCs w:val="28"/>
        </w:rPr>
      </w:pPr>
    </w:p>
    <w:p w:rsidR="00D904FB" w:rsidRDefault="00D904FB">
      <w:pPr>
        <w:widowControl/>
        <w:spacing w:line="276" w:lineRule="auto"/>
        <w:jc w:val="left"/>
        <w:rPr>
          <w:rFonts w:ascii="Times New Roman" w:eastAsia="宋体" w:hAnsi="Times New Roman" w:cs="Times New Roman"/>
          <w:b/>
          <w:kern w:val="0"/>
          <w:szCs w:val="28"/>
        </w:rPr>
      </w:pPr>
    </w:p>
    <w:p w:rsidR="00D904FB" w:rsidRPr="008203FF" w:rsidRDefault="00434A4D" w:rsidP="008203FF">
      <w:pPr>
        <w:widowControl/>
        <w:spacing w:line="276" w:lineRule="auto"/>
        <w:jc w:val="left"/>
        <w:rPr>
          <w:rFonts w:ascii="Times New Roman" w:eastAsia="宋体" w:hAnsi="Times New Roman" w:cs="Times New Roman"/>
          <w:b/>
          <w:kern w:val="0"/>
          <w:szCs w:val="28"/>
        </w:rPr>
      </w:pPr>
      <w:r>
        <w:rPr>
          <w:rFonts w:ascii="Times New Roman" w:eastAsia="宋体" w:hAnsi="Times New Roman" w:cs="Times New Roman"/>
          <w:b/>
          <w:kern w:val="0"/>
          <w:szCs w:val="28"/>
        </w:rPr>
        <w:t>审</w:t>
      </w:r>
      <w:r>
        <w:rPr>
          <w:rFonts w:ascii="Times New Roman" w:eastAsia="宋体" w:hAnsi="Times New Roman" w:cs="Times New Roman"/>
          <w:b/>
          <w:kern w:val="0"/>
          <w:szCs w:val="28"/>
        </w:rPr>
        <w:t>核员</w:t>
      </w:r>
      <w:r>
        <w:rPr>
          <w:rFonts w:ascii="Times New Roman" w:eastAsia="宋体" w:hAnsi="Times New Roman" w:cs="Times New Roman"/>
          <w:b/>
          <w:kern w:val="0"/>
          <w:szCs w:val="28"/>
        </w:rPr>
        <w:t xml:space="preserve"> </w:t>
      </w:r>
      <w:r>
        <w:rPr>
          <w:rFonts w:ascii="Times New Roman" w:eastAsia="宋体" w:hAnsi="Times New Roman" w:cs="Times New Roman"/>
          <w:b/>
          <w:kern w:val="0"/>
          <w:szCs w:val="28"/>
        </w:rPr>
        <w:t>（签字）：</w:t>
      </w:r>
      <w:r>
        <w:rPr>
          <w:rFonts w:ascii="Times New Roman" w:eastAsia="宋体" w:hAnsi="Times New Roman" w:cs="Times New Roman" w:hint="eastAsia"/>
          <w:noProof/>
          <w:szCs w:val="21"/>
        </w:rPr>
        <w:drawing>
          <wp:inline distT="0" distB="0" distL="114300" distR="114300">
            <wp:extent cx="571500" cy="381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71500" cy="381000"/>
                    </a:xfrm>
                    <a:prstGeom prst="rect">
                      <a:avLst/>
                    </a:prstGeom>
                    <a:noFill/>
                    <a:ln>
                      <a:noFill/>
                    </a:ln>
                  </pic:spPr>
                </pic:pic>
              </a:graphicData>
            </a:graphic>
          </wp:inline>
        </w:drawing>
      </w:r>
      <w:r>
        <w:rPr>
          <w:rFonts w:ascii="Times New Roman" w:eastAsia="宋体" w:hAnsi="Times New Roman" w:cs="Times New Roman"/>
          <w:kern w:val="0"/>
          <w:szCs w:val="28"/>
        </w:rPr>
        <w:t xml:space="preserve">  </w:t>
      </w:r>
      <w:r>
        <w:rPr>
          <w:rFonts w:ascii="Times New Roman" w:eastAsia="宋体" w:hAnsi="Times New Roman" w:cs="Times New Roman"/>
          <w:kern w:val="0"/>
          <w:szCs w:val="28"/>
        </w:rPr>
        <w:t>日期：</w:t>
      </w:r>
      <w:r>
        <w:rPr>
          <w:rFonts w:ascii="Times New Roman" w:eastAsia="宋体" w:hAnsi="Times New Roman" w:cs="Times New Roman" w:hint="eastAsia"/>
          <w:kern w:val="0"/>
          <w:szCs w:val="28"/>
        </w:rPr>
        <w:t>2021.02.23</w:t>
      </w:r>
    </w:p>
    <w:sectPr w:rsidR="00D904FB" w:rsidRPr="008203FF" w:rsidSect="00D904FB">
      <w:headerReference w:type="default" r:id="rId10"/>
      <w:pgSz w:w="11906" w:h="16838"/>
      <w:pgMar w:top="1440" w:right="1558"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A4D" w:rsidRPr="00335187" w:rsidRDefault="00434A4D" w:rsidP="00D904FB">
      <w:pPr>
        <w:rPr>
          <w:sz w:val="20"/>
        </w:rPr>
      </w:pPr>
      <w:r>
        <w:separator/>
      </w:r>
    </w:p>
  </w:endnote>
  <w:endnote w:type="continuationSeparator" w:id="1">
    <w:p w:rsidR="00434A4D" w:rsidRPr="00335187" w:rsidRDefault="00434A4D" w:rsidP="00D904FB">
      <w:pPr>
        <w:rPr>
          <w:sz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A4D" w:rsidRPr="00335187" w:rsidRDefault="00434A4D" w:rsidP="00D904FB">
      <w:pPr>
        <w:rPr>
          <w:sz w:val="20"/>
        </w:rPr>
      </w:pPr>
      <w:r>
        <w:separator/>
      </w:r>
    </w:p>
  </w:footnote>
  <w:footnote w:type="continuationSeparator" w:id="1">
    <w:p w:rsidR="00434A4D" w:rsidRPr="00335187" w:rsidRDefault="00434A4D" w:rsidP="00D904FB">
      <w:pPr>
        <w:rPr>
          <w:sz w:val="2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4FB" w:rsidRDefault="00434A4D">
    <w:pPr>
      <w:pStyle w:val="a4"/>
      <w:pBdr>
        <w:bottom w:val="none" w:sz="0" w:space="0" w:color="auto"/>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D904FB" w:rsidRDefault="00D904FB">
    <w:pPr>
      <w:pStyle w:val="a4"/>
      <w:pBdr>
        <w:bottom w:val="none" w:sz="0" w:space="0" w:color="auto"/>
      </w:pBdr>
      <w:spacing w:line="320" w:lineRule="exact"/>
      <w:jc w:val="left"/>
      <w:rPr>
        <w:rStyle w:val="CharChar1"/>
        <w:rFonts w:ascii="Times New Roman" w:hAnsi="Times New Roman" w:cs="Times New Roman" w:hint="default"/>
        <w:szCs w:val="21"/>
      </w:rPr>
    </w:pPr>
    <w:r w:rsidRPr="00D904FB">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D904FB" w:rsidRDefault="00434A4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434A4D">
      <w:rPr>
        <w:rStyle w:val="CharChar1"/>
        <w:rFonts w:ascii="Times New Roman" w:hAnsi="Times New Roman" w:cs="Times New Roman" w:hint="default"/>
        <w:szCs w:val="21"/>
      </w:rPr>
      <w:t>北京国标联合认证有限公司</w:t>
    </w:r>
  </w:p>
  <w:p w:rsidR="00D904FB" w:rsidRDefault="00434A4D">
    <w:pPr>
      <w:pStyle w:val="a4"/>
      <w:pBdr>
        <w:bottom w:val="none" w:sz="0" w:space="0"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D904FB" w:rsidRDefault="00D904FB">
    <w:pPr>
      <w:rPr>
        <w:sz w:val="18"/>
        <w:szCs w:val="18"/>
      </w:rPr>
    </w:pPr>
    <w:r w:rsidRPr="00D904FB">
      <w:rPr>
        <w:sz w:val="18"/>
      </w:rPr>
      <w:pict>
        <v:line id="直线 3" o:spid="_x0000_s3074" style="position:absolute;left:0;text-align:left;z-index:251658752" from="-23.7pt,2.35pt" to="436.9pt,3.05pt"/>
      </w:pict>
    </w:r>
    <w:bookmarkEnd w:id="5"/>
  </w:p>
  <w:p w:rsidR="00D904FB" w:rsidRDefault="00D904F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TrackMoves/>
  <w:defaultTabStop w:val="420"/>
  <w:drawingGridHorizontalSpacing w:val="105"/>
  <w:drawingGridVerticalSpacing w:val="156"/>
  <w:noPunctuationKerning/>
  <w:characterSpacingControl w:val="compressPunctuation"/>
  <w:hdrShapeDefaults>
    <o:shapedefaults v:ext="edit" spidmax="5122" fillcolor="white">
      <v:fill color="white"/>
    </o: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076A8"/>
    <w:rsid w:val="000376B5"/>
    <w:rsid w:val="000F6AC3"/>
    <w:rsid w:val="000F77E1"/>
    <w:rsid w:val="001341C4"/>
    <w:rsid w:val="0024174F"/>
    <w:rsid w:val="002D0FBE"/>
    <w:rsid w:val="002E5C69"/>
    <w:rsid w:val="0031048C"/>
    <w:rsid w:val="003D292D"/>
    <w:rsid w:val="003F1E8A"/>
    <w:rsid w:val="00434A4D"/>
    <w:rsid w:val="00451E2E"/>
    <w:rsid w:val="00461B80"/>
    <w:rsid w:val="00494378"/>
    <w:rsid w:val="005343F0"/>
    <w:rsid w:val="00575ACA"/>
    <w:rsid w:val="005D235D"/>
    <w:rsid w:val="00634907"/>
    <w:rsid w:val="006563FB"/>
    <w:rsid w:val="00706B00"/>
    <w:rsid w:val="00762596"/>
    <w:rsid w:val="00764373"/>
    <w:rsid w:val="00781C2E"/>
    <w:rsid w:val="007A4A41"/>
    <w:rsid w:val="008203FF"/>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904FB"/>
    <w:rsid w:val="00DD6B98"/>
    <w:rsid w:val="00E866CE"/>
    <w:rsid w:val="00F21006"/>
    <w:rsid w:val="00F57CB9"/>
    <w:rsid w:val="00FB7DB4"/>
    <w:rsid w:val="01785DCC"/>
    <w:rsid w:val="02B05F36"/>
    <w:rsid w:val="02B06A5F"/>
    <w:rsid w:val="02D61858"/>
    <w:rsid w:val="060A2C1F"/>
    <w:rsid w:val="06216440"/>
    <w:rsid w:val="06255583"/>
    <w:rsid w:val="069E5AB7"/>
    <w:rsid w:val="07694193"/>
    <w:rsid w:val="07CB0C61"/>
    <w:rsid w:val="07DD7163"/>
    <w:rsid w:val="093022F8"/>
    <w:rsid w:val="0AAC43F2"/>
    <w:rsid w:val="0B6A287A"/>
    <w:rsid w:val="0B9C159A"/>
    <w:rsid w:val="0C4A062D"/>
    <w:rsid w:val="0CF4221B"/>
    <w:rsid w:val="0D335818"/>
    <w:rsid w:val="0DFC7968"/>
    <w:rsid w:val="0E553E18"/>
    <w:rsid w:val="0E8A307E"/>
    <w:rsid w:val="0FF0784E"/>
    <w:rsid w:val="10514274"/>
    <w:rsid w:val="106725C6"/>
    <w:rsid w:val="10CC502F"/>
    <w:rsid w:val="10F52E13"/>
    <w:rsid w:val="110C45FB"/>
    <w:rsid w:val="11550A66"/>
    <w:rsid w:val="1193589A"/>
    <w:rsid w:val="12114279"/>
    <w:rsid w:val="13B07256"/>
    <w:rsid w:val="147A5742"/>
    <w:rsid w:val="14AF6172"/>
    <w:rsid w:val="15217ADC"/>
    <w:rsid w:val="15501560"/>
    <w:rsid w:val="158D185E"/>
    <w:rsid w:val="17174AB4"/>
    <w:rsid w:val="17A21EC4"/>
    <w:rsid w:val="17E86A55"/>
    <w:rsid w:val="191875B9"/>
    <w:rsid w:val="192F5B1C"/>
    <w:rsid w:val="1A9066D8"/>
    <w:rsid w:val="1ACB2E07"/>
    <w:rsid w:val="1B6E0BCC"/>
    <w:rsid w:val="1DB528F4"/>
    <w:rsid w:val="1E8D2076"/>
    <w:rsid w:val="1F96490F"/>
    <w:rsid w:val="1FD87C5A"/>
    <w:rsid w:val="202E5BEC"/>
    <w:rsid w:val="205A621D"/>
    <w:rsid w:val="221F4A52"/>
    <w:rsid w:val="22D6310F"/>
    <w:rsid w:val="234C1DE6"/>
    <w:rsid w:val="236837F1"/>
    <w:rsid w:val="24F53972"/>
    <w:rsid w:val="26D61E0E"/>
    <w:rsid w:val="290D70F9"/>
    <w:rsid w:val="294A7B5F"/>
    <w:rsid w:val="29EC5CDB"/>
    <w:rsid w:val="2C6D57F2"/>
    <w:rsid w:val="2CAB432C"/>
    <w:rsid w:val="2DD74E91"/>
    <w:rsid w:val="2E000AD3"/>
    <w:rsid w:val="2E92798F"/>
    <w:rsid w:val="2E94229B"/>
    <w:rsid w:val="2EE23BD1"/>
    <w:rsid w:val="30DE05E1"/>
    <w:rsid w:val="31BE3393"/>
    <w:rsid w:val="33947CD2"/>
    <w:rsid w:val="34D4260D"/>
    <w:rsid w:val="367709AC"/>
    <w:rsid w:val="36823C9C"/>
    <w:rsid w:val="37596989"/>
    <w:rsid w:val="378B295A"/>
    <w:rsid w:val="37C53059"/>
    <w:rsid w:val="38505CE2"/>
    <w:rsid w:val="38B518FA"/>
    <w:rsid w:val="38D91575"/>
    <w:rsid w:val="38E460E2"/>
    <w:rsid w:val="39364992"/>
    <w:rsid w:val="3A8F40F6"/>
    <w:rsid w:val="3AF34A65"/>
    <w:rsid w:val="3B6C0871"/>
    <w:rsid w:val="3D8C65CA"/>
    <w:rsid w:val="3F5A39F0"/>
    <w:rsid w:val="3F5A7BBB"/>
    <w:rsid w:val="3FD079A4"/>
    <w:rsid w:val="410611B0"/>
    <w:rsid w:val="4119198D"/>
    <w:rsid w:val="415E78AA"/>
    <w:rsid w:val="42C727C5"/>
    <w:rsid w:val="43584738"/>
    <w:rsid w:val="4453192D"/>
    <w:rsid w:val="44D943E8"/>
    <w:rsid w:val="45DE7B15"/>
    <w:rsid w:val="46425F4D"/>
    <w:rsid w:val="46FF1A20"/>
    <w:rsid w:val="478068A7"/>
    <w:rsid w:val="47B32C1A"/>
    <w:rsid w:val="47B758BF"/>
    <w:rsid w:val="4B646F95"/>
    <w:rsid w:val="4CD650EE"/>
    <w:rsid w:val="4D3B07E4"/>
    <w:rsid w:val="4DF83EDC"/>
    <w:rsid w:val="4E157FBC"/>
    <w:rsid w:val="4E2C127C"/>
    <w:rsid w:val="4E450A7C"/>
    <w:rsid w:val="4F4C158E"/>
    <w:rsid w:val="4F966158"/>
    <w:rsid w:val="50975894"/>
    <w:rsid w:val="50AB3606"/>
    <w:rsid w:val="52450263"/>
    <w:rsid w:val="52CF4CBD"/>
    <w:rsid w:val="52EB75A4"/>
    <w:rsid w:val="55C948E7"/>
    <w:rsid w:val="560936BF"/>
    <w:rsid w:val="56BD4064"/>
    <w:rsid w:val="57B34F29"/>
    <w:rsid w:val="584066CD"/>
    <w:rsid w:val="584D186F"/>
    <w:rsid w:val="59EE788F"/>
    <w:rsid w:val="5A335F8D"/>
    <w:rsid w:val="5A4E23BB"/>
    <w:rsid w:val="5AEA42C2"/>
    <w:rsid w:val="5C132391"/>
    <w:rsid w:val="5DA46180"/>
    <w:rsid w:val="5EB96A2D"/>
    <w:rsid w:val="60C64E46"/>
    <w:rsid w:val="60ED0B06"/>
    <w:rsid w:val="62BA3AD0"/>
    <w:rsid w:val="63C16F8E"/>
    <w:rsid w:val="63FC6CAF"/>
    <w:rsid w:val="653A5005"/>
    <w:rsid w:val="654B5DFD"/>
    <w:rsid w:val="65C01B44"/>
    <w:rsid w:val="660C5331"/>
    <w:rsid w:val="67785AFC"/>
    <w:rsid w:val="6969605B"/>
    <w:rsid w:val="6A3C3986"/>
    <w:rsid w:val="6B9A7111"/>
    <w:rsid w:val="6CC32C31"/>
    <w:rsid w:val="6F264392"/>
    <w:rsid w:val="6F2A687E"/>
    <w:rsid w:val="6FCF21C7"/>
    <w:rsid w:val="70C73DB5"/>
    <w:rsid w:val="7295299B"/>
    <w:rsid w:val="729F40AE"/>
    <w:rsid w:val="73877C76"/>
    <w:rsid w:val="738E408B"/>
    <w:rsid w:val="7405196C"/>
    <w:rsid w:val="74062830"/>
    <w:rsid w:val="74243E8A"/>
    <w:rsid w:val="7567525C"/>
    <w:rsid w:val="75E04B0D"/>
    <w:rsid w:val="762B3429"/>
    <w:rsid w:val="77555FF3"/>
    <w:rsid w:val="784E5A3C"/>
    <w:rsid w:val="788E567B"/>
    <w:rsid w:val="79D365C5"/>
    <w:rsid w:val="79E91D60"/>
    <w:rsid w:val="7AE25BD9"/>
    <w:rsid w:val="7B63548B"/>
    <w:rsid w:val="7CB55D5F"/>
    <w:rsid w:val="7EA333B8"/>
    <w:rsid w:val="7EEE16D3"/>
    <w:rsid w:val="7F6C75C7"/>
    <w:rsid w:val="7FED4C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4FB"/>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rsid w:val="00D904FB"/>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904F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904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D904FB"/>
    <w:rPr>
      <w:sz w:val="18"/>
      <w:szCs w:val="18"/>
    </w:rPr>
  </w:style>
  <w:style w:type="character" w:customStyle="1" w:styleId="Char">
    <w:name w:val="页脚 Char"/>
    <w:basedOn w:val="a0"/>
    <w:link w:val="a3"/>
    <w:uiPriority w:val="99"/>
    <w:qFormat/>
    <w:rsid w:val="00D904FB"/>
    <w:rPr>
      <w:sz w:val="18"/>
      <w:szCs w:val="18"/>
    </w:rPr>
  </w:style>
  <w:style w:type="character" w:customStyle="1" w:styleId="CharChar1">
    <w:name w:val="Char Char1"/>
    <w:qFormat/>
    <w:locked/>
    <w:rsid w:val="00D904F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203FF"/>
    <w:rPr>
      <w:sz w:val="18"/>
      <w:szCs w:val="18"/>
    </w:rPr>
  </w:style>
  <w:style w:type="character" w:customStyle="1" w:styleId="Char1">
    <w:name w:val="批注框文本 Char"/>
    <w:basedOn w:val="a0"/>
    <w:link w:val="a5"/>
    <w:uiPriority w:val="99"/>
    <w:semiHidden/>
    <w:rsid w:val="008203F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90F1F892-1EF2-4226-AA03-C52D1D8CED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80</cp:revision>
  <cp:lastPrinted>2017-09-01T06:24:00Z</cp:lastPrinted>
  <dcterms:created xsi:type="dcterms:W3CDTF">2015-10-10T03:59:00Z</dcterms:created>
  <dcterms:modified xsi:type="dcterms:W3CDTF">2021-03-03T06:15:00Z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