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荆州市中宇防水材料有限公司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（1）</w:t>
            </w:r>
            <w:r>
              <w:rPr>
                <w:rFonts w:hint="eastAsia" w:ascii="宋体" w:hAnsi="宋体"/>
                <w:sz w:val="16"/>
                <w:szCs w:val="16"/>
              </w:rPr>
              <w:t>弹性体改性沥青防水卷材生产工艺：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sz w:val="16"/>
                <w:szCs w:val="16"/>
              </w:rPr>
            </w:pP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/>
                <w:sz w:val="16"/>
                <w:szCs w:val="16"/>
              </w:rPr>
              <w:t>SBS加内助剂、外添加剂、熔融、机械旋转剪切、脱水沥青（配料）*→（升温加热）相混反应*→填料→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/>
                <w:sz w:val="16"/>
                <w:szCs w:val="16"/>
              </w:rPr>
              <w:t>PY胎体展开传热干燥→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浸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风冷（水冷）→隔离膜导向平整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双面复合成型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→轻滚压定型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→循环介质冷却→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卷材面自然干燥→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计量包装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→入库存放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→成品检测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  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Fonts w:ascii="宋体" w:hAnsi="宋体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（2）</w:t>
            </w:r>
            <w:r>
              <w:rPr>
                <w:rFonts w:hint="eastAsia" w:ascii="宋体" w:hAnsi="宋体"/>
                <w:sz w:val="16"/>
                <w:szCs w:val="16"/>
              </w:rPr>
              <w:t>自粘聚合物改性沥青防水卷材生产工艺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 xml:space="preserve"> 橡胶粉加内助剂，外添加剂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熔融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机械旋转剪切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脱水沥青</w:t>
            </w:r>
            <w:r>
              <w:rPr>
                <w:rStyle w:val="12"/>
                <w:rFonts w:hint="eastAsia"/>
                <w:sz w:val="16"/>
                <w:szCs w:val="16"/>
              </w:rPr>
              <w:t>（配料）*→（升温加热）相混反应*→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外添加剂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→复合胎体→</w:t>
            </w:r>
            <w:r>
              <w:rPr>
                <w:rStyle w:val="12"/>
                <w:rFonts w:hint="eastAsia"/>
                <w:sz w:val="16"/>
                <w:szCs w:val="16"/>
              </w:rPr>
              <w:t>PY胎体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展开传热干燥开传热→浸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涂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→微强制散热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→隔离膜导向平整→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双面复合成型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→轻滚压定型→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循环介质冷却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→卷材面自然干燥→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计量包装→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入库存放→</w:t>
            </w:r>
            <w:r>
              <w:rPr>
                <w:rStyle w:val="12"/>
                <w:rFonts w:hint="eastAsia" w:ascii="MS Mincho" w:hAnsi="MS Mincho" w:eastAsia="MS Mincho" w:cs="MS Mincho"/>
                <w:sz w:val="16"/>
                <w:szCs w:val="16"/>
              </w:rPr>
              <w:t> 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成品检</w:t>
            </w:r>
            <w:r>
              <w:rPr>
                <w:rStyle w:val="12"/>
                <w:rFonts w:hint="eastAsia"/>
                <w:sz w:val="16"/>
                <w:szCs w:val="16"/>
              </w:rPr>
              <w:t>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配料和（升温加热）相混反应为关键过程（同时也是特殊过程），制定了《</w:t>
            </w:r>
            <w:r>
              <w:rPr>
                <w:rStyle w:val="12"/>
                <w:rFonts w:hint="eastAsia" w:cs="宋体"/>
                <w:sz w:val="16"/>
                <w:szCs w:val="16"/>
              </w:rPr>
              <w:t>自粘聚合物改性沥青防水卷材配料 操作工艺规程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》和《</w:t>
            </w:r>
            <w:r>
              <w:rPr>
                <w:rStyle w:val="12"/>
                <w:rFonts w:hint="eastAsia" w:cs="宋体"/>
                <w:sz w:val="16"/>
                <w:szCs w:val="16"/>
              </w:rPr>
              <w:t>弹性体（SBS）改性沥青防水卷材配料 操作工艺规程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》，并进行了过程确认，设计了《质量控制点原始记录》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重要环境因素/不可接受风险的危险源及控制措施及控制措施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sz w:val="16"/>
                <w:szCs w:val="16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识别的重要环境因素：锅炉爆炸、沥青加热炉的使用，废气的排放、粉尘排放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Style w:val="12"/>
                <w:rFonts w:hint="eastAsia"/>
                <w:sz w:val="16"/>
                <w:szCs w:val="16"/>
              </w:rPr>
              <w:t>危险源有：触电、火灾、机械伤害、听力损害、爆炸、高空坠落、中毒、职业病、人身伤害等。优先控制风险采用“LE方法进行评价。提供《不可接受风险清单》有：废气；爆炸；烫伤，并制定有控制措施。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自粘聚合物改性沥青防水卷材、GB 23441-2009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弹性体改性沥青防水卷材的生产及销售GB18242-2008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主席令第6号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中华人民共和国消防法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rStyle w:val="12"/>
                <w:rFonts w:ascii="宋体" w:hAnsi="宋体" w:cs="宋体"/>
                <w:sz w:val="16"/>
                <w:szCs w:val="16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主席令第22号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中华人民共和国环境保护法</w:t>
            </w:r>
          </w:p>
          <w:p>
            <w:pPr>
              <w:pStyle w:val="11"/>
              <w:spacing w:line="240" w:lineRule="auto"/>
              <w:ind w:firstLine="180" w:firstLineChars="100"/>
              <w:jc w:val="left"/>
              <w:rPr>
                <w:b/>
                <w:sz w:val="20"/>
              </w:rPr>
            </w:pP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主席令第70号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ab/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</w:rPr>
              <w:t>中华人民共和国安全生产法</w:t>
            </w:r>
            <w:r>
              <w:rPr>
                <w:rStyle w:val="12"/>
                <w:rFonts w:hint="eastAsia" w:ascii="宋体" w:hAnsi="宋体" w:cs="宋体"/>
                <w:sz w:val="16"/>
                <w:szCs w:val="16"/>
                <w:lang w:eastAsia="zh-CN"/>
              </w:rPr>
              <w:t>、</w:t>
            </w:r>
            <w:r>
              <w:rPr>
                <w:rStyle w:val="12"/>
                <w:rFonts w:ascii="宋体" w:hAnsi="宋体" w:cs="宋体"/>
                <w:sz w:val="16"/>
                <w:szCs w:val="16"/>
              </w:rPr>
              <w:t>中华人民共和国产品质量法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按标准要求进行出厂、省、市、第三方检验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2021.2.4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570A30"/>
    <w:rsid w:val="2D614167"/>
    <w:rsid w:val="7C6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  <w:sz w:val="21"/>
    </w:rPr>
  </w:style>
  <w:style w:type="character" w:customStyle="1" w:styleId="12">
    <w:name w:val="title3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2021-02-05T04:11:51Z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