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0083-2021-QEO</w:t>
      </w:r>
      <w:bookmarkEnd w:id="0"/>
    </w:p>
    <w:p>
      <w:pPr>
        <w:snapToGrid w:val="0"/>
        <w:spacing w:line="36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西安德杰特石油技术有限公司</w:t>
      </w:r>
      <w:bookmarkEnd w:id="1"/>
    </w:p>
    <w:p>
      <w:pPr>
        <w:pStyle w:val="2"/>
        <w:spacing w:line="360" w:lineRule="auto"/>
        <w:ind w:firstLine="632" w:firstLineChars="286"/>
        <w:rPr>
          <w:b/>
          <w:color w:val="000000" w:themeColor="text1"/>
          <w:sz w:val="22"/>
          <w:szCs w:val="22"/>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Xi'an Dejiete Petroleum Technology Co. , Ltd.</w:t>
      </w:r>
    </w:p>
    <w:p>
      <w:pPr>
        <w:pStyle w:val="2"/>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陕西省西安市未央区太华北路大明宫万达甲1写字间1704室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710000</w:t>
      </w:r>
      <w:bookmarkEnd w:id="4"/>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(英文)：Room 1704, Office room a 1, Daming Palace, North Taihua Road, Weiyang District, Shaanxi Province</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陕西省西安市未央区太华北路大明宫万达甲1写字间1704室</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710000</w:t>
      </w:r>
      <w:bookmarkEnd w:id="6"/>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(英文)：Room 1704, Office room a 1, Daming Palace, North Taihua Road, Weiyang District, Shaanxi Province</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91611101MA6TKANY52</w:t>
      </w:r>
      <w:bookmarkEnd w:id="7"/>
      <w:r>
        <w:rPr>
          <w:rFonts w:hint="eastAsia"/>
          <w:b/>
          <w:color w:val="000000" w:themeColor="text1"/>
          <w:sz w:val="22"/>
          <w:szCs w:val="22"/>
        </w:rPr>
        <w:t xml:space="preserve">   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Pr>
          <w:rFonts w:hint="eastAsia"/>
          <w:b/>
          <w:color w:val="000000" w:themeColor="text1"/>
          <w:sz w:val="22"/>
          <w:szCs w:val="22"/>
          <w:u w:val="single"/>
          <w:lang w:val="en-US" w:eastAsia="zh-CN"/>
        </w:rPr>
        <w:t>15399077677</w:t>
      </w:r>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刘晓</w:t>
      </w:r>
      <w:bookmarkEnd w:id="9"/>
      <w:r>
        <w:rPr>
          <w:rFonts w:hint="eastAsia"/>
          <w:b/>
          <w:color w:val="000000" w:themeColor="text1"/>
          <w:sz w:val="22"/>
          <w:szCs w:val="22"/>
        </w:rPr>
        <w:t xml:space="preserve">        管代/联系人(职务)：李纲要       组织人数：</w:t>
      </w:r>
      <w:bookmarkStart w:id="10" w:name="企业人数"/>
      <w:r>
        <w:rPr>
          <w:b/>
          <w:color w:val="000000" w:themeColor="text1"/>
          <w:sz w:val="22"/>
          <w:szCs w:val="22"/>
        </w:rPr>
        <w:t>20</w:t>
      </w:r>
      <w:bookmarkEnd w:id="10"/>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Q：GB/T19001-2016/ISO9001:2015,E：GB/T 24001-2016/ISO14001:2015,O：GB/T45001-2020 / ISO45001：2018</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Q:二阶段,E:二阶段,O:二阶段</w:t>
      </w:r>
      <w:bookmarkEnd w:id="12"/>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b/>
          <w:color w:val="000000" w:themeColor="text1"/>
          <w:sz w:val="22"/>
          <w:szCs w:val="22"/>
          <w:u w:val="single"/>
        </w:rPr>
      </w:pPr>
      <w:bookmarkStart w:id="13" w:name="审核范围"/>
      <w:r>
        <w:rPr>
          <w:rFonts w:hint="eastAsia"/>
          <w:b/>
          <w:color w:val="000000" w:themeColor="text1"/>
          <w:sz w:val="22"/>
          <w:szCs w:val="22"/>
        </w:rPr>
        <w:t>Q：油田助剂丶钻采专用设备的销售；油田钻采技术开发及技术服务</w:t>
      </w:r>
    </w:p>
    <w:p>
      <w:pPr>
        <w:pStyle w:val="2"/>
        <w:spacing w:line="360" w:lineRule="auto"/>
        <w:ind w:firstLine="0"/>
        <w:rPr>
          <w:b/>
          <w:color w:val="000000" w:themeColor="text1"/>
          <w:sz w:val="22"/>
          <w:szCs w:val="22"/>
        </w:rPr>
      </w:pPr>
      <w:r>
        <w:rPr>
          <w:rFonts w:hint="eastAsia"/>
          <w:b/>
          <w:color w:val="000000" w:themeColor="text1"/>
          <w:sz w:val="22"/>
          <w:szCs w:val="22"/>
        </w:rPr>
        <w:t>E：油田助剂丶钻采专用设备的销售；油田钻采技术开发及技术服务所涉及场所的相关环境管理活动</w:t>
      </w:r>
    </w:p>
    <w:p>
      <w:pPr>
        <w:pStyle w:val="2"/>
        <w:spacing w:line="360" w:lineRule="auto"/>
        <w:ind w:firstLine="0"/>
        <w:rPr>
          <w:b/>
          <w:color w:val="000000" w:themeColor="text1"/>
          <w:sz w:val="22"/>
          <w:szCs w:val="22"/>
        </w:rPr>
      </w:pPr>
      <w:r>
        <w:rPr>
          <w:rFonts w:hint="eastAsia"/>
          <w:b/>
          <w:color w:val="000000" w:themeColor="text1"/>
          <w:sz w:val="22"/>
          <w:szCs w:val="22"/>
        </w:rPr>
        <w:t>O：油田助剂丶钻采专用设备的销售；油田钻采技术开发及技术服务所涉及场所的相关职业健康安全管理活动</w:t>
      </w:r>
      <w:bookmarkEnd w:id="13"/>
    </w:p>
    <w:p>
      <w:pPr>
        <w:pStyle w:val="2"/>
        <w:spacing w:line="360" w:lineRule="auto"/>
        <w:ind w:firstLine="0"/>
        <w:rPr>
          <w:b/>
          <w:color w:val="000000" w:themeColor="text1"/>
          <w:sz w:val="22"/>
          <w:szCs w:val="22"/>
          <w:u w:val="single"/>
        </w:rPr>
      </w:pPr>
      <w:r>
        <w:rPr>
          <w:rFonts w:hint="eastAsia"/>
          <w:b/>
          <w:color w:val="000000" w:themeColor="text1"/>
          <w:sz w:val="22"/>
          <w:szCs w:val="22"/>
        </w:rPr>
        <w:t>□QMS（英文：）：Oilfield additives, drilling and production equipment sales; oilfield drilling and Production Technology Development and technical services</w:t>
      </w:r>
    </w:p>
    <w:p>
      <w:pPr>
        <w:pStyle w:val="2"/>
        <w:spacing w:line="360" w:lineRule="auto"/>
        <w:ind w:firstLine="0"/>
        <w:rPr>
          <w:b/>
          <w:color w:val="000000" w:themeColor="text1"/>
          <w:sz w:val="22"/>
          <w:szCs w:val="22"/>
          <w:u w:val="single"/>
        </w:rPr>
      </w:pPr>
      <w:r>
        <w:rPr>
          <w:rFonts w:hint="eastAsia"/>
          <w:b/>
          <w:color w:val="000000" w:themeColor="text1"/>
          <w:sz w:val="22"/>
          <w:szCs w:val="22"/>
        </w:rPr>
        <w:t>□EMS（英文：）：Oilfield additives, drilling and production equipment sales; oilfield drilling and Production Technology Development and technical services</w:t>
      </w:r>
      <w:r>
        <w:rPr>
          <w:rFonts w:hint="eastAsia"/>
          <w:b/>
          <w:color w:val="000000" w:themeColor="text1"/>
          <w:sz w:val="22"/>
          <w:szCs w:val="22"/>
          <w:lang w:val="en-US" w:eastAsia="zh-CN"/>
        </w:rPr>
        <w:t xml:space="preserve"> r</w:t>
      </w:r>
      <w:r>
        <w:rPr>
          <w:rFonts w:hint="eastAsia"/>
          <w:b/>
          <w:color w:val="000000" w:themeColor="text1"/>
          <w:sz w:val="22"/>
          <w:szCs w:val="22"/>
        </w:rPr>
        <w:t>elated environmental management activities of the premises involved</w:t>
      </w:r>
    </w:p>
    <w:p>
      <w:pPr>
        <w:pStyle w:val="2"/>
        <w:spacing w:line="360" w:lineRule="auto"/>
        <w:ind w:firstLine="0"/>
        <w:rPr>
          <w:rFonts w:hint="eastAsia"/>
          <w:b/>
          <w:color w:val="000000" w:themeColor="text1"/>
          <w:sz w:val="22"/>
          <w:szCs w:val="22"/>
        </w:rPr>
      </w:pPr>
      <w:r>
        <w:rPr>
          <w:rFonts w:hint="eastAsia"/>
          <w:b/>
          <w:color w:val="000000" w:themeColor="text1"/>
          <w:sz w:val="22"/>
          <w:szCs w:val="22"/>
        </w:rPr>
        <w:t>□OHSMS（英文：）Oilfield additives, drilling and production equipment sales; oilfield drilling and Production Technology Development and technical services</w:t>
      </w:r>
      <w:r>
        <w:rPr>
          <w:rFonts w:hint="eastAsia"/>
          <w:b/>
          <w:color w:val="000000" w:themeColor="text1"/>
          <w:sz w:val="22"/>
          <w:szCs w:val="22"/>
          <w:lang w:val="en-US" w:eastAsia="zh-CN"/>
        </w:rPr>
        <w:t xml:space="preserve"> r</w:t>
      </w:r>
      <w:r>
        <w:rPr>
          <w:rFonts w:hint="eastAsia"/>
          <w:b/>
          <w:color w:val="000000" w:themeColor="text1"/>
          <w:sz w:val="22"/>
          <w:szCs w:val="22"/>
        </w:rPr>
        <w:t>elated Occupational Health and safety management activities of the premises involved</w:t>
      </w:r>
    </w:p>
    <w:p>
      <w:pPr>
        <w:pStyle w:val="2"/>
        <w:spacing w:line="36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drawing>
          <wp:anchor distT="0" distB="0" distL="114300" distR="114300" simplePos="0" relativeHeight="251659264" behindDoc="0" locked="0" layoutInCell="1" allowOverlap="1">
            <wp:simplePos x="0" y="0"/>
            <wp:positionH relativeFrom="column">
              <wp:posOffset>-558800</wp:posOffset>
            </wp:positionH>
            <wp:positionV relativeFrom="paragraph">
              <wp:posOffset>-833120</wp:posOffset>
            </wp:positionV>
            <wp:extent cx="7311390" cy="10490200"/>
            <wp:effectExtent l="0" t="0" r="3810" b="0"/>
            <wp:wrapNone/>
            <wp:docPr id="5" name="图片 5" descr="微信图片_2021020717573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020717573314"/>
                    <pic:cNvPicPr>
                      <a:picLocks noChangeAspect="1"/>
                    </pic:cNvPicPr>
                  </pic:nvPicPr>
                  <pic:blipFill>
                    <a:blip r:embed="rId5"/>
                    <a:stretch>
                      <a:fillRect/>
                    </a:stretch>
                  </pic:blipFill>
                  <pic:spPr>
                    <a:xfrm>
                      <a:off x="0" y="0"/>
                      <a:ext cx="7311390" cy="10490200"/>
                    </a:xfrm>
                    <a:prstGeom prst="rect">
                      <a:avLst/>
                    </a:prstGeom>
                  </pic:spPr>
                </pic:pic>
              </a:graphicData>
            </a:graphic>
          </wp:anchor>
        </w:drawing>
      </w: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r>
        <w:rPr>
          <w:rFonts w:hint="eastAsia"/>
          <w:b/>
          <w:color w:val="000000" w:themeColor="text1"/>
          <w:sz w:val="22"/>
          <w:szCs w:val="22"/>
        </w:rPr>
        <w:drawing>
          <wp:anchor distT="0" distB="0" distL="114300" distR="114300" simplePos="0" relativeHeight="251658240" behindDoc="0" locked="0" layoutInCell="1" allowOverlap="1">
            <wp:simplePos x="0" y="0"/>
            <wp:positionH relativeFrom="column">
              <wp:posOffset>3854450</wp:posOffset>
            </wp:positionH>
            <wp:positionV relativeFrom="paragraph">
              <wp:posOffset>19685</wp:posOffset>
            </wp:positionV>
            <wp:extent cx="583565" cy="448945"/>
            <wp:effectExtent l="0" t="0" r="635" b="8255"/>
            <wp:wrapNone/>
            <wp:docPr id="2" name="图片 2"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俐-签名"/>
                    <pic:cNvPicPr>
                      <a:picLocks noChangeAspect="1"/>
                    </pic:cNvPicPr>
                  </pic:nvPicPr>
                  <pic:blipFill>
                    <a:blip r:embed="rId6"/>
                    <a:stretch>
                      <a:fillRect/>
                    </a:stretch>
                  </pic:blipFill>
                  <pic:spPr>
                    <a:xfrm>
                      <a:off x="0" y="0"/>
                      <a:ext cx="583565" cy="448945"/>
                    </a:xfrm>
                    <a:prstGeom prst="rect">
                      <a:avLst/>
                    </a:prstGeom>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日期：2021.2.6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bookmarkStart w:id="14" w:name="_GoBack"/>
      <w:bookmarkEnd w:id="14"/>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33DC3"/>
    <w:rsid w:val="00481509"/>
    <w:rsid w:val="00793410"/>
    <w:rsid w:val="00A33DC3"/>
    <w:rsid w:val="00F03505"/>
    <w:rsid w:val="0D971098"/>
    <w:rsid w:val="1B0E3527"/>
    <w:rsid w:val="2ADD75F8"/>
    <w:rsid w:val="46BB4856"/>
    <w:rsid w:val="47F53E08"/>
    <w:rsid w:val="4AA805D4"/>
    <w:rsid w:val="4D1D110C"/>
    <w:rsid w:val="5E7F2AC3"/>
    <w:rsid w:val="67306481"/>
    <w:rsid w:val="6C207297"/>
    <w:rsid w:val="77133E80"/>
    <w:rsid w:val="7C954C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205</Words>
  <Characters>1169</Characters>
  <Lines>9</Lines>
  <Paragraphs>2</Paragraphs>
  <TotalTime>1</TotalTime>
  <ScaleCrop>false</ScaleCrop>
  <LinksUpToDate>false</LinksUpToDate>
  <CharactersWithSpaces>1372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2021-02-07T10:09:29Z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