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596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596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受审核部门：管理层、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办公室（含车队）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/>
                <w:sz w:val="24"/>
                <w:szCs w:val="24"/>
              </w:rPr>
              <w:t>部、生产部、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实验</w:t>
            </w:r>
            <w:r>
              <w:rPr>
                <w:rFonts w:hint="eastAsia"/>
                <w:sz w:val="24"/>
                <w:szCs w:val="24"/>
              </w:rPr>
              <w:t>室、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销售</w:t>
            </w:r>
            <w:r>
              <w:rPr>
                <w:rFonts w:hint="eastAsia"/>
                <w:sz w:val="24"/>
                <w:szCs w:val="24"/>
              </w:rPr>
              <w:t>部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财务部</w:t>
            </w:r>
            <w:r>
              <w:rPr>
                <w:rFonts w:hint="eastAsia"/>
                <w:sz w:val="24"/>
                <w:szCs w:val="24"/>
              </w:rPr>
              <w:t>，陪同：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张咸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0596" w:type="dxa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审核员：伍光华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sz w:val="24"/>
                <w:szCs w:val="24"/>
              </w:rPr>
              <w:t xml:space="preserve"> 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--2月3日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0596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企业名称确认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地址（包括注册地址、生产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经营地址）、多场所地址等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营业执照、组织机构代码证、相关资质的有效性确认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管理体系运行起始日</w:t>
            </w:r>
          </w:p>
          <w:p>
            <w:pPr>
              <w:spacing w:line="400" w:lineRule="exact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确认组织实际与管理体系文件描述的一致性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组织机构（如部门设置和负责人，服务过程）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</w:rPr>
              <w:t>认证范围产品用途、顾客群等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）顾客及相关方投诉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方针、目标、指标和方案情况</w:t>
            </w:r>
          </w:p>
          <w:p/>
          <w:p/>
          <w:p/>
          <w:p/>
          <w:p/>
          <w:p/>
          <w:p/>
          <w:p/>
          <w:p/>
          <w:p/>
          <w:p/>
          <w:p>
            <w:pPr>
              <w:pStyle w:val="14"/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合规性评价报告</w:t>
            </w:r>
            <w:r>
              <w:rPr>
                <w:szCs w:val="21"/>
              </w:rPr>
              <w:t xml:space="preserve"> 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重要环境因素（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不可接受危险源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pStyle w:val="14"/>
              <w:rPr>
                <w:szCs w:val="21"/>
              </w:rPr>
            </w:pPr>
          </w:p>
          <w:p>
            <w:pPr>
              <w:pStyle w:val="14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内审情况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环保、安全设施（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</w:t>
            </w:r>
            <w:r>
              <w:rPr>
                <w:szCs w:val="21"/>
              </w:rPr>
              <w:t>\</w:t>
            </w:r>
            <w:r>
              <w:rPr>
                <w:rFonts w:hint="eastAsia"/>
                <w:szCs w:val="21"/>
              </w:rPr>
              <w:t>安全监测设备（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现场</w:t>
            </w:r>
          </w:p>
          <w:p/>
        </w:tc>
        <w:tc>
          <w:tcPr>
            <w:tcW w:w="960" w:type="dxa"/>
          </w:tcPr>
          <w:p/>
        </w:tc>
        <w:tc>
          <w:tcPr>
            <w:tcW w:w="105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/>
              <w:ind w:left="210" w:leftChars="100" w:right="210" w:rightChars="100" w:firstLine="42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湖北嘉砼商品混凝土有限公司成立于2012年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是武汉具有相当规模和先进生产线的混凝土搅拌站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公司位于武汉市江夏区纸坊胜利村。公司具有独立的法人资格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注册资本1200万人民币</w:t>
            </w:r>
            <w:r>
              <w:rPr>
                <w:rFonts w:hint="eastAsia"/>
                <w:sz w:val="21"/>
                <w:szCs w:val="21"/>
                <w:lang w:eastAsia="zh-CN"/>
              </w:rPr>
              <w:t>，目前有四条先进的生产线，年产量可达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100万立方米，自有运输车辆38台，泵车5台，实际固定资产5000万元，占地面积70亩。现在员工80多人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并聘请经验丰富的生产、经营管理和技术人员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高级工程师2人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中级职称5人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经济会计师2人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高级技术人员10人。 公司建有独立的预拌混凝土专项试验室,分设试配室HV-60标养室、水泥室、压力室、化学室等设备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检测技术先进。 可生产C10-C60全系列高强度、 高抗渗、 免震捣自密实、 大流动性、 补偿收缩、 填充高耐火性低碱混凝土。公司将以一流技术、 一流设备、 一流质量、 一流服务、一流管理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确保公司的产品质量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满足顾客的需求。 我们真诚希望同顾客共同合作、共同发展,共同创造优质工程。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企业现有人数为47人。</w:t>
            </w:r>
          </w:p>
          <w:p>
            <w:pPr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现场确认范围</w:t>
            </w:r>
          </w:p>
          <w:p>
            <w:bookmarkStart w:id="0" w:name="审核范围"/>
            <w:r>
              <w:t>Q：混凝土的生产及销售</w:t>
            </w:r>
          </w:p>
          <w:p>
            <w:r>
              <w:t>E：混凝土的生产及销售所涉及的相关环境管理活动</w:t>
            </w:r>
          </w:p>
          <w:p>
            <w:r>
              <w:t>O：混凝土的生产及销售所涉及的相关</w:t>
            </w:r>
            <w:r>
              <w:rPr>
                <w:rFonts w:hint="eastAsia"/>
                <w:lang w:val="en-US" w:eastAsia="zh-CN"/>
              </w:rPr>
              <w:t>职业健康安全</w:t>
            </w:r>
            <w:r>
              <w:t>管理活动</w:t>
            </w:r>
            <w:bookmarkEnd w:id="0"/>
          </w:p>
          <w:p>
            <w:pP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企业按顾客要求提供产品，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不适用条款：</w:t>
            </w:r>
            <w:r>
              <w:rPr>
                <w:rFonts w:ascii="宋体" w:hAnsi="宋体"/>
                <w:b w:val="0"/>
                <w:bCs/>
                <w:szCs w:val="21"/>
              </w:rPr>
              <w:t>Q 8.3</w:t>
            </w: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且不影响满足顾客要求和法律法规要求的执行或责任。</w:t>
            </w:r>
          </w:p>
          <w:p>
            <w:pPr>
              <w:rPr>
                <w:rFonts w:hint="default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经识别：关键过程为：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配比、</w:t>
            </w:r>
            <w:r>
              <w:rPr>
                <w:rFonts w:hint="eastAsia"/>
                <w:szCs w:val="21"/>
              </w:rPr>
              <w:t>搅拌（定时控制</w:t>
            </w:r>
            <w:r>
              <w:rPr>
                <w:rFonts w:hint="eastAsia"/>
                <w:szCs w:val="21"/>
                <w:lang w:eastAsia="zh-CN"/>
              </w:rPr>
              <w:t>），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需确认的过程为：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配比、</w:t>
            </w:r>
            <w:r>
              <w:rPr>
                <w:rFonts w:hint="eastAsia"/>
                <w:szCs w:val="21"/>
              </w:rPr>
              <w:t>搅拌（定时控制</w:t>
            </w:r>
            <w:r>
              <w:rPr>
                <w:rFonts w:hint="eastAsia"/>
                <w:szCs w:val="21"/>
                <w:lang w:val="en-US" w:eastAsia="zh-CN"/>
              </w:rPr>
              <w:t>)，车辆维修外包。</w:t>
            </w:r>
          </w:p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质量环境职业健康安全管理体系于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asci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建立并正式实施。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组织机构：</w:t>
            </w:r>
            <w:r>
              <w:rPr>
                <w:rFonts w:hint="eastAsia"/>
                <w:sz w:val="21"/>
                <w:szCs w:val="21"/>
              </w:rPr>
              <w:t>管理层、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办公室（含车队）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/>
                <w:sz w:val="21"/>
                <w:szCs w:val="21"/>
              </w:rPr>
              <w:t>部、生产部、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实验</w:t>
            </w:r>
            <w:r>
              <w:rPr>
                <w:rFonts w:hint="eastAsia"/>
                <w:sz w:val="21"/>
                <w:szCs w:val="21"/>
              </w:rPr>
              <w:t>室、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/>
                <w:sz w:val="21"/>
                <w:szCs w:val="21"/>
              </w:rPr>
              <w:t>部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财务部</w:t>
            </w:r>
            <w:r>
              <w:rPr>
                <w:rFonts w:hint="eastAsia"/>
                <w:sz w:val="21"/>
                <w:szCs w:val="21"/>
              </w:rPr>
              <w:t>，</w:t>
            </w:r>
          </w:p>
          <w:p>
            <w:pPr>
              <w:jc w:val="center"/>
              <w:rPr>
                <w:rFonts w:hint="eastAsia"/>
                <w:b/>
                <w:bCs/>
                <w:sz w:val="32"/>
                <w:szCs w:val="20"/>
              </w:rPr>
            </w:pPr>
            <w:r>
              <w:rPr>
                <w:rFonts w:hint="eastAsia"/>
                <w:kern w:val="2"/>
                <w:szCs w:val="21"/>
              </w:rPr>
              <w:t>实现流程为：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20"/>
              </w:rPr>
              <w:t>工艺流程图</w:t>
            </w:r>
          </w:p>
          <w:tbl>
            <w:tblPr>
              <w:tblStyle w:val="5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74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747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 w:val="28"/>
                      <w:szCs w:val="20"/>
                    </w:rPr>
                  </w:pPr>
                  <w:r>
                    <w:rPr>
                      <w:rFonts w:hint="eastAsia"/>
                      <w:sz w:val="28"/>
                      <w:szCs w:val="20"/>
                    </w:rPr>
                    <w:t>购货（需方）单位提出委托和混凝土质量技术要求</w:t>
                  </w:r>
                </w:p>
              </w:tc>
            </w:tr>
          </w:tbl>
          <w:p>
            <w:pPr>
              <w:jc w:val="left"/>
              <w:rPr>
                <w:rFonts w:hint="eastAsia"/>
                <w:sz w:val="28"/>
                <w:szCs w:val="20"/>
              </w:rPr>
            </w:pPr>
            <w:r>
              <w:rPr>
                <w:szCs w:val="20"/>
              </w:rPr>
              <w:pict>
                <v:line id="直线 193" o:spid="_x0000_s1026" o:spt="20" style="position:absolute;left:0pt;margin-left:197.1pt;margin-top:4.6pt;height:82.45pt;width:1.5pt;z-index:251713536;mso-width-relative:page;mso-height-relative:page;" filled="f" stroked="t" coordsize="21600,21600">
                  <v:path arrowok="t"/>
                  <v:fill on="f" focussize="0,0"/>
                  <v:stroke endarrow="block"/>
                  <v:imagedata o:title=""/>
                  <o:lock v:ext="edit" grouping="f" rotation="f" text="f" aspectratio="f"/>
                </v:line>
              </w:pict>
            </w:r>
          </w:p>
          <w:p>
            <w:pPr>
              <w:jc w:val="left"/>
              <w:rPr>
                <w:rFonts w:hint="eastAsia"/>
                <w:sz w:val="28"/>
                <w:szCs w:val="20"/>
              </w:rPr>
            </w:pPr>
          </w:p>
          <w:p>
            <w:pPr>
              <w:jc w:val="left"/>
              <w:rPr>
                <w:rFonts w:hint="eastAsia"/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 xml:space="preserve">                            </w:t>
            </w:r>
          </w:p>
          <w:tbl>
            <w:tblPr>
              <w:tblStyle w:val="5"/>
              <w:tblW w:w="0" w:type="auto"/>
              <w:tblInd w:w="1441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88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5880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 w:val="28"/>
                      <w:szCs w:val="20"/>
                    </w:rPr>
                  </w:pPr>
                  <w:r>
                    <w:rPr>
                      <w:rFonts w:hint="eastAsia"/>
                      <w:sz w:val="28"/>
                      <w:szCs w:val="20"/>
                    </w:rPr>
                    <w:t>双方签订供需合同并明确双方责任</w:t>
                  </w:r>
                </w:p>
              </w:tc>
            </w:tr>
          </w:tbl>
          <w:p>
            <w:pPr>
              <w:jc w:val="left"/>
              <w:rPr>
                <w:rFonts w:hint="eastAsia"/>
                <w:sz w:val="28"/>
                <w:szCs w:val="20"/>
              </w:rPr>
            </w:pPr>
            <w:r>
              <w:rPr>
                <w:szCs w:val="20"/>
              </w:rPr>
              <w:pict>
                <v:line id="直线 195" o:spid="_x0000_s1027" o:spt="20" style="position:absolute;left:0pt;flip:x;margin-left:41.9pt;margin-top:27.95pt;height:0.05pt;width:155.25pt;z-index:251715584;mso-width-relative:page;mso-height-relative:page;" filled="f" stroked="t" coordsize="21600,21600">
                  <v:path arrowok="t"/>
                  <v:fill on="f" focussize="0,0"/>
                  <v:stroke endarrow="block"/>
                  <v:imagedata o:title=""/>
                  <o:lock v:ext="edit" grouping="f" rotation="f" text="f" aspectratio="f"/>
                </v:line>
              </w:pict>
            </w:r>
            <w:r>
              <w:rPr>
                <w:szCs w:val="20"/>
              </w:rPr>
              <w:pict>
                <v:line id="直线 194" o:spid="_x0000_s1028" o:spt="20" style="position:absolute;left:0pt;margin-left:200.15pt;margin-top:3.95pt;height:21.75pt;width:0.05pt;z-index:251714560;mso-width-relative:page;mso-height-relative:page;" filled="f" stroked="t" coordsize="21600,21600">
                  <v:path arrowok="t"/>
                  <v:fill on="f" focussize="0,0"/>
                  <v:stroke endarrow="block"/>
                  <v:imagedata o:title=""/>
                  <o:lock v:ext="edit" grouping="f" rotation="f" text="f" aspectratio="f"/>
                </v:line>
              </w:pict>
            </w:r>
          </w:p>
          <w:p>
            <w:pPr>
              <w:jc w:val="left"/>
              <w:rPr>
                <w:rFonts w:hint="eastAsia"/>
                <w:sz w:val="28"/>
                <w:szCs w:val="20"/>
              </w:rPr>
            </w:pPr>
            <w:r>
              <w:rPr>
                <w:szCs w:val="20"/>
              </w:rPr>
              <w:pict>
                <v:line id="直线 196" o:spid="_x0000_s1029" o:spt="20" style="position:absolute;left:0pt;margin-left:42.65pt;margin-top:0.5pt;height:32.25pt;width:0.05pt;z-index:251716608;mso-width-relative:page;mso-height-relative:page;" filled="f" stroked="t" coordsize="21600,21600">
                  <v:path arrowok="t"/>
                  <v:fill on="f" focussize="0,0"/>
                  <v:stroke endarrow="block"/>
                  <v:imagedata o:title=""/>
                  <o:lock v:ext="edit" grouping="f" rotation="f" text="f" aspectratio="f"/>
                </v:line>
              </w:pict>
            </w:r>
          </w:p>
          <w:tbl>
            <w:tblPr>
              <w:tblStyle w:val="5"/>
              <w:tblpPr w:leftFromText="180" w:rightFromText="180" w:vertAnchor="text" w:tblpX="47" w:tblpY="212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1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8" w:hRule="atLeast"/>
              </w:trPr>
              <w:tc>
                <w:tcPr>
                  <w:tcW w:w="151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 w:val="28"/>
                      <w:szCs w:val="20"/>
                    </w:rPr>
                  </w:pPr>
                  <w:r>
                    <w:rPr>
                      <w:szCs w:val="20"/>
                    </w:rPr>
                    <w:pict>
                      <v:line id="直线 197" o:spid="_x0000_s1030" o:spt="20" style="position:absolute;left:0pt;margin-left:75.6pt;margin-top:35.45pt;height:0.75pt;width:32.25pt;z-index:251717632;mso-width-relative:page;mso-height-relative:page;" filled="f" stroked="t" coordsize="21600,21600">
                        <v:path arrowok="t"/>
                        <v:fill on="f" focussize="0,0"/>
                        <v:stroke endarrow="block"/>
                        <v:imagedata o:title=""/>
                        <o:lock v:ext="edit" grouping="f" rotation="f" text="f" aspectratio="f"/>
                      </v:line>
                    </w:pict>
                  </w:r>
                  <w:r>
                    <w:rPr>
                      <w:rFonts w:hint="eastAsia"/>
                      <w:sz w:val="28"/>
                      <w:szCs w:val="20"/>
                    </w:rPr>
                    <w:t>下达生产任务</w:t>
                  </w:r>
                </w:p>
              </w:tc>
            </w:tr>
          </w:tbl>
          <w:p>
            <w:pPr>
              <w:rPr>
                <w:vanish/>
                <w:szCs w:val="20"/>
              </w:rPr>
            </w:pPr>
          </w:p>
          <w:tbl>
            <w:tblPr>
              <w:tblStyle w:val="5"/>
              <w:tblpPr w:leftFromText="180" w:rightFromText="180" w:vertAnchor="text" w:tblpX="2627" w:tblpY="143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8" w:hRule="atLeast"/>
              </w:trPr>
              <w:tc>
                <w:tcPr>
                  <w:tcW w:w="1695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1"/>
                    </w:numPr>
                    <w:jc w:val="left"/>
                    <w:rPr>
                      <w:rFonts w:hint="eastAsia"/>
                      <w:sz w:val="18"/>
                      <w:szCs w:val="20"/>
                    </w:rPr>
                  </w:pPr>
                  <w:r>
                    <w:rPr>
                      <w:rFonts w:hint="eastAsia"/>
                      <w:sz w:val="18"/>
                      <w:szCs w:val="20"/>
                    </w:rPr>
                    <w:t>申请混凝土配合比</w:t>
                  </w:r>
                </w:p>
                <w:p>
                  <w:pPr>
                    <w:numPr>
                      <w:ilvl w:val="0"/>
                      <w:numId w:val="1"/>
                    </w:numPr>
                    <w:jc w:val="left"/>
                    <w:rPr>
                      <w:rFonts w:hint="eastAsia"/>
                      <w:sz w:val="18"/>
                      <w:szCs w:val="20"/>
                    </w:rPr>
                  </w:pPr>
                  <w:r>
                    <w:rPr>
                      <w:szCs w:val="20"/>
                    </w:rPr>
                    <w:pict>
                      <v:line id="直线 198" o:spid="_x0000_s1031" o:spt="20" style="position:absolute;left:0pt;flip:y;margin-left:80.1pt;margin-top:15.35pt;height:0.75pt;width:35.25pt;z-index:251718656;mso-width-relative:page;mso-height-relative:page;" filled="f" stroked="t" coordsize="21600,21600">
                        <v:path arrowok="t"/>
                        <v:fill on="f" focussize="0,0"/>
                        <v:stroke endarrow="block"/>
                        <v:imagedata o:title=""/>
                        <o:lock v:ext="edit" grouping="f" rotation="f" text="f" aspectratio="f"/>
                      </v:line>
                    </w:pict>
                  </w:r>
                  <w:r>
                    <w:rPr>
                      <w:rFonts w:hint="eastAsia"/>
                      <w:sz w:val="18"/>
                      <w:szCs w:val="20"/>
                    </w:rPr>
                    <w:t>依据配合比备料</w:t>
                  </w:r>
                </w:p>
                <w:p>
                  <w:pPr>
                    <w:numPr>
                      <w:ilvl w:val="0"/>
                      <w:numId w:val="1"/>
                    </w:numPr>
                    <w:jc w:val="left"/>
                    <w:rPr>
                      <w:rFonts w:hint="eastAsia"/>
                      <w:sz w:val="18"/>
                      <w:szCs w:val="20"/>
                    </w:rPr>
                  </w:pPr>
                  <w:r>
                    <w:rPr>
                      <w:rFonts w:hint="eastAsia"/>
                      <w:sz w:val="18"/>
                      <w:szCs w:val="20"/>
                    </w:rPr>
                    <w:t>进行原材料检验</w:t>
                  </w:r>
                </w:p>
              </w:tc>
            </w:tr>
          </w:tbl>
          <w:p>
            <w:pPr>
              <w:rPr>
                <w:vanish/>
                <w:szCs w:val="20"/>
              </w:rPr>
            </w:pPr>
          </w:p>
          <w:tbl>
            <w:tblPr>
              <w:tblStyle w:val="5"/>
              <w:tblpPr w:leftFromText="180" w:rightFromText="180" w:vertAnchor="text" w:tblpX="5102" w:tblpY="83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8" w:hRule="atLeast"/>
              </w:trPr>
              <w:tc>
                <w:tcPr>
                  <w:tcW w:w="1920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2"/>
                    </w:numPr>
                    <w:jc w:val="center"/>
                    <w:rPr>
                      <w:rFonts w:hint="eastAsia"/>
                      <w:sz w:val="18"/>
                      <w:szCs w:val="20"/>
                    </w:rPr>
                  </w:pPr>
                  <w:r>
                    <w:rPr>
                      <w:rFonts w:hint="eastAsia"/>
                      <w:sz w:val="18"/>
                      <w:szCs w:val="20"/>
                    </w:rPr>
                    <w:t>测砂石含水率</w:t>
                  </w:r>
                </w:p>
                <w:p>
                  <w:pPr>
                    <w:numPr>
                      <w:ilvl w:val="0"/>
                      <w:numId w:val="2"/>
                    </w:numPr>
                    <w:jc w:val="center"/>
                    <w:rPr>
                      <w:rFonts w:hint="eastAsia"/>
                      <w:sz w:val="18"/>
                      <w:szCs w:val="20"/>
                    </w:rPr>
                  </w:pPr>
                  <w:r>
                    <w:rPr>
                      <w:szCs w:val="20"/>
                    </w:rPr>
                    <w:pict>
                      <v:line id="直线 199" o:spid="_x0000_s1032" o:spt="20" style="position:absolute;left:0pt;margin-left:91.35pt;margin-top:15.35pt;height:0.05pt;width:20.25pt;z-index:251719680;mso-width-relative:page;mso-height-relative:page;" filled="f" stroked="t" coordsize="21600,21600">
                        <v:path arrowok="t"/>
                        <v:fill on="f" focussize="0,0"/>
                        <v:stroke endarrow="block"/>
                        <v:imagedata o:title=""/>
                        <o:lock v:ext="edit" grouping="f" rotation="f" text="f" aspectratio="f"/>
                      </v:line>
                    </w:pict>
                  </w:r>
                  <w:r>
                    <w:rPr>
                      <w:rFonts w:hint="eastAsia"/>
                      <w:sz w:val="18"/>
                      <w:szCs w:val="20"/>
                    </w:rPr>
                    <w:t>调整砂石和用水量</w:t>
                  </w:r>
                </w:p>
                <w:p>
                  <w:pPr>
                    <w:numPr>
                      <w:ilvl w:val="0"/>
                      <w:numId w:val="2"/>
                    </w:numPr>
                    <w:jc w:val="center"/>
                    <w:rPr>
                      <w:rFonts w:hint="eastAsia"/>
                      <w:sz w:val="18"/>
                      <w:szCs w:val="20"/>
                    </w:rPr>
                  </w:pPr>
                  <w:r>
                    <w:rPr>
                      <w:rFonts w:hint="eastAsia"/>
                      <w:sz w:val="18"/>
                      <w:szCs w:val="20"/>
                    </w:rPr>
                    <w:t xml:space="preserve"> 调整好的配合比输入微机</w:t>
                  </w:r>
                </w:p>
              </w:tc>
            </w:tr>
          </w:tbl>
          <w:p>
            <w:pPr>
              <w:rPr>
                <w:vanish/>
                <w:szCs w:val="20"/>
              </w:rPr>
            </w:pPr>
          </w:p>
          <w:tbl>
            <w:tblPr>
              <w:tblStyle w:val="5"/>
              <w:tblpPr w:leftFromText="180" w:rightFromText="180" w:vertAnchor="text" w:horzAnchor="page" w:tblpX="7583" w:tblpY="77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8" w:hRule="atLeast"/>
              </w:trPr>
              <w:tc>
                <w:tcPr>
                  <w:tcW w:w="1050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eastAsia"/>
                      <w:sz w:val="18"/>
                      <w:szCs w:val="20"/>
                    </w:rPr>
                  </w:pPr>
                  <w:r>
                    <w:rPr>
                      <w:rFonts w:hint="eastAsia"/>
                      <w:sz w:val="18"/>
                      <w:szCs w:val="20"/>
                    </w:rPr>
                    <w:t>按配合比要求计量（称重）</w:t>
                  </w:r>
                </w:p>
              </w:tc>
            </w:tr>
          </w:tbl>
          <w:p>
            <w:pPr>
              <w:jc w:val="left"/>
              <w:rPr>
                <w:rFonts w:hint="eastAsia"/>
                <w:sz w:val="28"/>
                <w:szCs w:val="20"/>
              </w:rPr>
            </w:pPr>
          </w:p>
          <w:p>
            <w:pPr>
              <w:jc w:val="left"/>
              <w:rPr>
                <w:rFonts w:hint="eastAsia"/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 xml:space="preserve">                        </w:t>
            </w:r>
          </w:p>
          <w:p>
            <w:pPr>
              <w:jc w:val="left"/>
              <w:rPr>
                <w:rFonts w:hint="eastAsia"/>
                <w:sz w:val="28"/>
                <w:szCs w:val="20"/>
              </w:rPr>
            </w:pPr>
            <w:r>
              <w:rPr>
                <w:szCs w:val="20"/>
              </w:rPr>
              <w:pict>
                <v:line id="直线 200" o:spid="_x0000_s1033" o:spt="20" style="position:absolute;left:0pt;margin-left:307.5pt;margin-top:6.95pt;height:82.5pt;width:0.75pt;z-index:251720704;mso-width-relative:page;mso-height-relative:page;" filled="f" stroked="t" coordsize="21600,21600">
                  <v:path arrowok="t"/>
                  <v:fill on="f" focussize="0,0"/>
                  <v:stroke endarrow="block"/>
                  <v:imagedata o:title=""/>
                  <o:lock v:ext="edit" grouping="f" rotation="f" text="f" aspectratio="f"/>
                </v:line>
              </w:pict>
            </w:r>
            <w:r>
              <w:rPr>
                <w:rFonts w:hint="eastAsia"/>
                <w:sz w:val="28"/>
                <w:szCs w:val="20"/>
              </w:rPr>
              <w:t xml:space="preserve">                                                           </w:t>
            </w:r>
          </w:p>
          <w:p>
            <w:pPr>
              <w:jc w:val="left"/>
              <w:rPr>
                <w:rFonts w:hint="eastAsia"/>
                <w:sz w:val="28"/>
                <w:szCs w:val="20"/>
              </w:rPr>
            </w:pPr>
          </w:p>
          <w:tbl>
            <w:tblPr>
              <w:tblStyle w:val="5"/>
              <w:tblpPr w:leftFromText="180" w:rightFromText="180" w:vertAnchor="text" w:tblpX="7247" w:tblpY="557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3" w:hRule="atLeast"/>
              </w:trPr>
              <w:tc>
                <w:tcPr>
                  <w:tcW w:w="1485" w:type="dxa"/>
                  <w:noWrap w:val="0"/>
                  <w:vAlign w:val="top"/>
                </w:tcPr>
                <w:p>
                  <w:pPr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rFonts w:hint="eastAsia"/>
                      <w:sz w:val="18"/>
                      <w:szCs w:val="20"/>
                    </w:rPr>
                    <w:t>搅拌（定时控制）</w:t>
                  </w:r>
                </w:p>
                <w:p>
                  <w:pPr>
                    <w:jc w:val="center"/>
                    <w:rPr>
                      <w:rFonts w:hint="eastAsia"/>
                      <w:sz w:val="18"/>
                      <w:szCs w:val="20"/>
                    </w:rPr>
                  </w:pPr>
                  <w:r>
                    <w:rPr>
                      <w:rFonts w:hint="eastAsia" w:ascii="宋体" w:hAnsi="宋体"/>
                      <w:sz w:val="18"/>
                      <w:szCs w:val="20"/>
                    </w:rPr>
                    <w:t>※</w:t>
                  </w:r>
                </w:p>
              </w:tc>
            </w:tr>
          </w:tbl>
          <w:tbl>
            <w:tblPr>
              <w:tblStyle w:val="5"/>
              <w:tblpPr w:leftFromText="180" w:rightFromText="180" w:vertAnchor="text" w:horzAnchor="page" w:tblpX="4363" w:tblpY="513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4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0" w:hRule="atLeast"/>
              </w:trPr>
              <w:tc>
                <w:tcPr>
                  <w:tcW w:w="2340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  <w:szCs w:val="20"/>
                    </w:rPr>
                  </w:pPr>
                  <w:r>
                    <w:rPr>
                      <w:szCs w:val="20"/>
                    </w:rPr>
                    <w:pict>
                      <v:line id="直线 201" o:spid="_x0000_s1037" o:spt="20" style="position:absolute;left:0pt;flip:x;margin-left:111.55pt;margin-top:21.4pt;height:0.05pt;width:34.5pt;z-index:251721728;mso-width-relative:page;mso-height-relative:page;" filled="f" stroked="t" coordsize="21600,21600">
                        <v:path arrowok="t"/>
                        <v:fill on="f" focussize="0,0"/>
                        <v:stroke endarrow="block"/>
                        <v:imagedata o:title=""/>
                        <o:lock v:ext="edit" grouping="f" rotation="f" text="f" aspectratio="f"/>
                      </v:line>
                    </w:pict>
                  </w:r>
                  <w:r>
                    <w:rPr>
                      <w:rFonts w:hint="eastAsia"/>
                      <w:szCs w:val="20"/>
                    </w:rPr>
                    <w:t>出料（测塌落度、制作试块）</w:t>
                  </w:r>
                </w:p>
              </w:tc>
            </w:tr>
          </w:tbl>
          <w:tbl>
            <w:tblPr>
              <w:tblStyle w:val="5"/>
              <w:tblpPr w:leftFromText="180" w:rightFromText="180" w:vertAnchor="text" w:horzAnchor="page" w:tblpX="1813" w:tblpY="543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7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5" w:hRule="atLeast"/>
              </w:trPr>
              <w:tc>
                <w:tcPr>
                  <w:tcW w:w="1770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eastAsia"/>
                      <w:szCs w:val="20"/>
                    </w:rPr>
                  </w:pPr>
                  <w:r>
                    <w:rPr>
                      <w:szCs w:val="20"/>
                    </w:rPr>
                    <w:pict>
                      <v:line id="直线 202" o:spid="_x0000_s1036" o:spt="20" style="position:absolute;left:0pt;flip:x;margin-left:83.8pt;margin-top:16.65pt;height:0.05pt;width:35.25pt;z-index:251722752;mso-width-relative:page;mso-height-relative:page;" filled="f" stroked="t" coordsize="21600,21600">
                        <v:path arrowok="t"/>
                        <v:fill on="f" focussize="0,0"/>
                        <v:stroke endarrow="block"/>
                        <v:imagedata o:title=""/>
                        <o:lock v:ext="edit" grouping="f" rotation="f" text="f" aspectratio="f"/>
                      </v:line>
                    </w:pict>
                  </w:r>
                  <w:r>
                    <w:rPr>
                      <w:rFonts w:hint="eastAsia"/>
                      <w:szCs w:val="20"/>
                    </w:rPr>
                    <w:t>装入罐车</w:t>
                  </w:r>
                </w:p>
              </w:tc>
            </w:tr>
          </w:tbl>
          <w:p>
            <w:pPr>
              <w:jc w:val="left"/>
              <w:rPr>
                <w:rFonts w:hint="eastAsia"/>
                <w:sz w:val="28"/>
                <w:szCs w:val="20"/>
              </w:rPr>
            </w:pPr>
            <w:r>
              <w:rPr>
                <w:szCs w:val="20"/>
              </w:rPr>
              <w:pict>
                <v:line id="直线 203" o:spid="_x0000_s1035" o:spt="20" style="position:absolute;left:0pt;flip:x;margin-left:65.4pt;margin-top:43.3pt;height:0.05pt;width:21pt;z-index:251723776;mso-width-relative:page;mso-height-relative:page;" filled="f" stroked="t" coordsize="21600,21600">
                  <v:path arrowok="t"/>
                  <v:fill on="f" focussize="0,0"/>
                  <v:stroke endarrow="block"/>
                  <v:imagedata o:title=""/>
                  <o:lock v:ext="edit" grouping="f" rotation="f" text="f" aspectratio="f"/>
                </v:line>
              </w:pict>
            </w:r>
          </w:p>
          <w:p>
            <w:pPr>
              <w:rPr>
                <w:vanish/>
                <w:szCs w:val="20"/>
              </w:rPr>
            </w:pPr>
          </w:p>
          <w:p>
            <w:pPr>
              <w:rPr>
                <w:vanish/>
                <w:szCs w:val="20"/>
              </w:rPr>
            </w:pPr>
          </w:p>
          <w:p>
            <w:pPr>
              <w:rPr>
                <w:vanish/>
                <w:szCs w:val="20"/>
              </w:rPr>
            </w:pPr>
          </w:p>
          <w:p>
            <w:pPr>
              <w:jc w:val="left"/>
              <w:rPr>
                <w:szCs w:val="20"/>
              </w:rPr>
            </w:pPr>
          </w:p>
          <w:p>
            <w:pPr>
              <w:rPr>
                <w:rFonts w:hint="eastAsia"/>
                <w:szCs w:val="20"/>
              </w:rPr>
            </w:pPr>
          </w:p>
          <w:tbl>
            <w:tblPr>
              <w:tblStyle w:val="5"/>
              <w:tblpPr w:leftFromText="180" w:rightFromText="180" w:vertAnchor="text" w:horzAnchor="page" w:tblpX="333" w:tblpY="228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9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1890" w:type="dxa"/>
                  <w:noWrap w:val="0"/>
                  <w:vAlign w:val="top"/>
                </w:tcPr>
                <w:p>
                  <w:pPr>
                    <w:jc w:val="left"/>
                    <w:rPr>
                      <w:rFonts w:hint="eastAsia"/>
                      <w:szCs w:val="20"/>
                    </w:rPr>
                  </w:pPr>
                  <w:r>
                    <w:rPr>
                      <w:szCs w:val="20"/>
                    </w:rPr>
                    <w:pict>
                      <v:line id="直线 204" o:spid="_x0000_s1042" o:spt="20" style="position:absolute;left:0pt;margin-left:42.6pt;margin-top:31.55pt;height:81.75pt;width:1.5pt;z-index:252057600;mso-width-relative:page;mso-height-relative:page;" filled="f" stroked="t" coordsize="21600,21600">
                        <v:path arrowok="t"/>
                        <v:fill on="f" focussize="0,0"/>
                        <v:stroke endarrow="block"/>
                        <v:imagedata o:title=""/>
                        <o:lock v:ext="edit" grouping="f" rotation="f" text="f" aspectratio="f"/>
                      </v:line>
                    </w:pict>
                  </w:r>
                  <w:r>
                    <w:rPr>
                      <w:rFonts w:hint="eastAsia"/>
                      <w:szCs w:val="20"/>
                    </w:rPr>
                    <w:t>运输（至需方指定地点）</w:t>
                  </w:r>
                </w:p>
              </w:tc>
            </w:tr>
          </w:tbl>
          <w:p>
            <w:pPr>
              <w:rPr>
                <w:rFonts w:hint="eastAsia"/>
                <w:szCs w:val="20"/>
              </w:rPr>
            </w:pPr>
          </w:p>
          <w:p>
            <w:pPr>
              <w:rPr>
                <w:rFonts w:hint="eastAsia"/>
                <w:szCs w:val="20"/>
              </w:rPr>
            </w:pPr>
          </w:p>
          <w:p>
            <w:pPr>
              <w:tabs>
                <w:tab w:val="left" w:pos="358"/>
              </w:tabs>
              <w:ind w:firstLine="560" w:firstLineChars="200"/>
              <w:jc w:val="left"/>
              <w:rPr>
                <w:rFonts w:hint="eastAsia"/>
                <w:sz w:val="28"/>
                <w:szCs w:val="20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kern w:val="2"/>
                <w:sz w:val="21"/>
                <w:szCs w:val="21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/>
                <w:kern w:val="2"/>
                <w:sz w:val="21"/>
                <w:szCs w:val="21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/>
                <w:kern w:val="2"/>
                <w:sz w:val="21"/>
                <w:szCs w:val="21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/>
                <w:kern w:val="2"/>
                <w:sz w:val="21"/>
                <w:szCs w:val="21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/>
                <w:kern w:val="2"/>
                <w:sz w:val="21"/>
                <w:szCs w:val="21"/>
              </w:rPr>
            </w:pPr>
          </w:p>
          <w:tbl>
            <w:tblPr>
              <w:tblStyle w:val="5"/>
              <w:tblpPr w:leftFromText="180" w:rightFromText="180" w:vertAnchor="text" w:horzAnchor="page" w:tblpX="313" w:tblpY="61"/>
              <w:tblOverlap w:val="never"/>
              <w:tblW w:w="234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4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2340" w:type="dxa"/>
                  <w:noWrap w:val="0"/>
                  <w:vAlign w:val="top"/>
                </w:tcPr>
                <w:p>
                  <w:pPr>
                    <w:jc w:val="left"/>
                    <w:rPr>
                      <w:szCs w:val="20"/>
                    </w:rPr>
                  </w:pPr>
                </w:p>
                <w:p>
                  <w:pPr>
                    <w:jc w:val="left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 xml:space="preserve"> 浇            筑</w:t>
                  </w:r>
                </w:p>
                <w:p>
                  <w:pPr>
                    <w:jc w:val="left"/>
                    <w:rPr>
                      <w:szCs w:val="20"/>
                    </w:rPr>
                  </w:pPr>
                </w:p>
              </w:tc>
            </w:tr>
          </w:tbl>
          <w:p>
            <w:pPr>
              <w:pStyle w:val="4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/>
                <w:kern w:val="2"/>
                <w:sz w:val="21"/>
                <w:szCs w:val="21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/>
                <w:kern w:val="2"/>
                <w:sz w:val="21"/>
                <w:szCs w:val="21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/>
                <w:kern w:val="2"/>
                <w:sz w:val="21"/>
                <w:szCs w:val="21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/>
                <w:kern w:val="2"/>
                <w:sz w:val="21"/>
                <w:szCs w:val="21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/>
                <w:kern w:val="2"/>
                <w:sz w:val="21"/>
                <w:szCs w:val="21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/>
                <w:kern w:val="2"/>
                <w:sz w:val="21"/>
                <w:szCs w:val="21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提供了法律、法规和其他要求清单</w:t>
            </w:r>
          </w:p>
          <w:p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提</w:t>
            </w:r>
            <w:r>
              <w:rPr>
                <w:rFonts w:hint="eastAsia" w:ascii="宋体" w:hAnsi="宋体" w:cs="宋体"/>
                <w:kern w:val="0"/>
                <w:szCs w:val="21"/>
              </w:rPr>
              <w:t>供《适用的法律法规清单》、提供了《外来文件情况清单》</w:t>
            </w:r>
          </w:p>
          <w:p>
            <w:pPr>
              <w:pStyle w:val="14"/>
            </w:pPr>
            <w:r>
              <w:rPr>
                <w:rFonts w:hint="eastAsia" w:ascii="宋体" w:hAnsi="宋体" w:cs="宋体"/>
                <w:kern w:val="0"/>
                <w:szCs w:val="21"/>
              </w:rPr>
              <w:t>“外来文件清单”提供了与</w:t>
            </w:r>
            <w:r>
              <w:t>混凝土</w:t>
            </w:r>
            <w:r>
              <w:rPr>
                <w:rFonts w:hint="eastAsia" w:ascii="宋体" w:hAnsi="宋体" w:cs="宋体"/>
                <w:kern w:val="0"/>
                <w:szCs w:val="21"/>
              </w:rPr>
              <w:t>产品相关的法律法规</w:t>
            </w:r>
          </w:p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提供预拌混凝土项目环境影响后评价报告表、武汉市生态环境局江厦区分局(2012)51号《关于</w:t>
            </w:r>
            <w:r>
              <w:rPr>
                <w:rFonts w:hint="eastAsia"/>
                <w:sz w:val="21"/>
                <w:szCs w:val="21"/>
              </w:rPr>
              <w:t>湖北嘉砼商品混凝土有限公司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商品</w:t>
            </w:r>
            <w:r>
              <w:rPr>
                <w:rFonts w:hint="eastAsia"/>
                <w:szCs w:val="21"/>
                <w:lang w:val="en-US" w:eastAsia="zh-CN"/>
              </w:rPr>
              <w:t>混凝土生产线环境影响报告表的审批意见》、环境验收公示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pict>
                <v:shape id="_x0000_i1025" o:spt="75" alt="验收 (23)" type="#_x0000_t75" style="height:145.05pt;width:97.9pt;" filled="f" o:preferrelative="t" stroked="f" coordsize="21600,21600">
                  <v:path/>
                  <v:fill on="f" focussize="0,0"/>
                  <v:stroke on="f"/>
                  <v:imagedata r:id="rId6" o:title="验收 (23)"/>
                  <o:lock v:ext="edit" aspectratio="t"/>
                  <w10:wrap type="none"/>
                  <w10:anchorlock/>
                </v:shape>
              </w:pict>
            </w:r>
          </w:p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提供武汉蓝邦环境工程有限公司对三废的检测报告，报告日期：2020年7月13日。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相关方投诉情况：无。</w:t>
            </w:r>
          </w:p>
          <w:p>
            <w:pPr>
              <w:spacing w:line="4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公司的质量、环境和职业健康安全的方针：</w:t>
            </w:r>
          </w:p>
          <w:p>
            <w:pPr>
              <w:spacing w:line="360" w:lineRule="auto"/>
              <w:jc w:val="both"/>
              <w:rPr>
                <w:rStyle w:val="8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诚信为本</w:t>
            </w: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，</w:t>
            </w: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质量至上</w:t>
            </w: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；节能降耗，保护环境；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spacing w:val="2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健康安全，</w:t>
            </w: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以人为本</w:t>
            </w: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；规范管理，持续改进</w:t>
            </w: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管理目标：</w:t>
            </w:r>
          </w:p>
          <w:p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质量目标：</w:t>
            </w:r>
          </w:p>
          <w:p>
            <w:pPr>
              <w:spacing w:line="600" w:lineRule="exact"/>
              <w:ind w:firstLine="630" w:firstLineChars="3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1．预拌混凝土产品合格率100%，优良率不低于65％；</w:t>
            </w:r>
          </w:p>
          <w:p>
            <w:pPr>
              <w:spacing w:line="600" w:lineRule="exact"/>
              <w:ind w:firstLine="630" w:firstLineChars="3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2．顾客对预拌混凝土的质量和服务质量的满意度90%；</w:t>
            </w:r>
          </w:p>
          <w:p>
            <w:pPr>
              <w:spacing w:line="600" w:lineRule="exact"/>
              <w:ind w:firstLine="630" w:firstLineChars="3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3．产品交付准时率90％；</w:t>
            </w:r>
          </w:p>
          <w:p>
            <w:pPr>
              <w:ind w:firstLine="630" w:firstLineChars="3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4．设备运行完好率90％；</w:t>
            </w:r>
          </w:p>
          <w:p>
            <w:pPr>
              <w:ind w:firstLine="105" w:firstLineChars="50"/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</w:rPr>
              <w:t>公司环境目标：</w:t>
            </w:r>
          </w:p>
          <w:p>
            <w:pPr>
              <w:widowControl/>
              <w:autoSpaceDE w:val="0"/>
              <w:autoSpaceDN w:val="0"/>
              <w:adjustRightInd w:val="0"/>
              <w:spacing w:before="76"/>
              <w:ind w:firstLine="210" w:firstLineChars="100"/>
              <w:jc w:val="left"/>
              <w:rPr>
                <w:rFonts w:hint="eastAsia" w:asciiTheme="majorEastAsia" w:hAnsiTheme="majorEastAsia" w:eastAsiaTheme="majorEastAsia" w:cstheme="maj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0"/>
                <w:sz w:val="21"/>
                <w:szCs w:val="21"/>
              </w:rPr>
              <w:t xml:space="preserve"> 生产中噪声、粉尘达标排放；</w:t>
            </w:r>
          </w:p>
          <w:p>
            <w:pPr>
              <w:widowControl/>
              <w:autoSpaceDE w:val="0"/>
              <w:autoSpaceDN w:val="0"/>
              <w:adjustRightInd w:val="0"/>
              <w:spacing w:before="110"/>
              <w:ind w:firstLine="105" w:firstLineChars="50"/>
              <w:jc w:val="left"/>
              <w:rPr>
                <w:rFonts w:hint="eastAsia" w:asciiTheme="majorEastAsia" w:hAnsiTheme="majorEastAsia" w:eastAsiaTheme="majorEastAsia" w:cstheme="maj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0"/>
                <w:sz w:val="21"/>
                <w:szCs w:val="21"/>
              </w:rPr>
              <w:t>公司职业健康安全目标：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kern w:val="0"/>
                <w:sz w:val="21"/>
                <w:szCs w:val="21"/>
              </w:rPr>
              <w:t xml:space="preserve">   1 劳动保护用品及时发放，发放率为100％ 。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kern w:val="0"/>
                <w:sz w:val="21"/>
                <w:szCs w:val="21"/>
              </w:rPr>
              <w:t xml:space="preserve">  2 预防职业病，病发率为零。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kern w:val="0"/>
                <w:sz w:val="21"/>
                <w:szCs w:val="21"/>
              </w:rPr>
              <w:t xml:space="preserve">  3安全事故零发生。</w:t>
            </w:r>
          </w:p>
          <w:p>
            <w:pPr>
              <w:pStyle w:val="4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提供了本公司的环境和安全管理方案和控制措施，有编制人、审批人签字，二阶段进行进一步关注</w:t>
            </w:r>
          </w:p>
          <w:p>
            <w:pPr>
              <w:pStyle w:val="4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kern w:val="2"/>
                <w:sz w:val="21"/>
                <w:szCs w:val="21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kern w:val="2"/>
                <w:sz w:val="21"/>
                <w:szCs w:val="21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color w:val="000000"/>
                <w:kern w:val="2"/>
                <w:sz w:val="21"/>
                <w:szCs w:val="21"/>
              </w:rPr>
              <w:t>20</w:t>
            </w:r>
            <w:r>
              <w:rPr>
                <w:rFonts w:hint="eastAsia"/>
                <w:color w:val="000000"/>
                <w:kern w:val="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年</w:t>
            </w:r>
            <w:r>
              <w:rPr>
                <w:rFonts w:hint="eastAsia"/>
                <w:color w:val="000000"/>
                <w:kern w:val="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月</w:t>
            </w:r>
            <w:r>
              <w:rPr>
                <w:rFonts w:hint="eastAsia"/>
                <w:color w:val="000000"/>
                <w:kern w:val="2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日对适用的法律法规符合性进行了评价，提供了</w:t>
            </w:r>
            <w:r>
              <w:rPr>
                <w:color w:val="000000"/>
                <w:kern w:val="2"/>
                <w:sz w:val="21"/>
                <w:szCs w:val="21"/>
              </w:rPr>
              <w:t>20</w:t>
            </w:r>
            <w:r>
              <w:rPr>
                <w:rFonts w:hint="eastAsia"/>
                <w:color w:val="000000"/>
                <w:kern w:val="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年合规性评价记录。</w:t>
            </w:r>
          </w:p>
          <w:p>
            <w:pPr>
              <w:pStyle w:val="4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kern w:val="2"/>
                <w:sz w:val="21"/>
                <w:szCs w:val="21"/>
              </w:rPr>
            </w:pPr>
          </w:p>
          <w:p>
            <w:pPr>
              <w:pStyle w:val="4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FF0000"/>
                <w:kern w:val="2"/>
                <w:sz w:val="21"/>
                <w:szCs w:val="21"/>
              </w:rPr>
            </w:pPr>
            <w:bookmarkStart w:id="3" w:name="_GoBack"/>
            <w:bookmarkEnd w:id="3"/>
          </w:p>
          <w:p>
            <w:pPr>
              <w:pStyle w:val="4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提供了“重要环境因素清单”</w:t>
            </w:r>
          </w:p>
          <w:p>
            <w:pPr>
              <w:rPr>
                <w:rFonts w:ascii="宋体" w:cs="宋体"/>
                <w:kern w:val="0"/>
                <w:szCs w:val="21"/>
              </w:rPr>
            </w:pPr>
            <w:r>
              <w:t>1.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粉尘的排放</w:t>
            </w:r>
            <w:r>
              <w:t xml:space="preserve">    2.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噪声排放</w:t>
            </w:r>
          </w:p>
          <w:p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新宋体" w:hAnsi="新宋体" w:eastAsia="新宋体"/>
                <w:szCs w:val="21"/>
              </w:rPr>
              <w:t>潜在火灾</w:t>
            </w:r>
            <w:r>
              <w:rPr>
                <w:rFonts w:ascii="新宋体" w:hAnsi="新宋体" w:eastAsia="新宋体"/>
                <w:szCs w:val="21"/>
              </w:rPr>
              <w:t xml:space="preserve">    4</w:t>
            </w:r>
            <w:r>
              <w:rPr>
                <w:rFonts w:hint="eastAsia" w:ascii="新宋体" w:hAnsi="新宋体" w:eastAsia="新宋体"/>
                <w:szCs w:val="21"/>
              </w:rPr>
              <w:t>、固体废物排放</w:t>
            </w:r>
          </w:p>
          <w:p>
            <w:r>
              <w:rPr>
                <w:rFonts w:hint="eastAsia"/>
              </w:rPr>
              <w:t>提供了“不可接受风险清单”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机械伤害</w:t>
            </w:r>
            <w:r>
              <w:t xml:space="preserve">    2</w:t>
            </w:r>
            <w:r>
              <w:rPr>
                <w:rFonts w:hint="eastAsia"/>
              </w:rPr>
              <w:t>、高空坠落</w:t>
            </w:r>
          </w:p>
          <w:p>
            <w:pPr>
              <w:rPr>
                <w:rFonts w:hint="default" w:eastAsia="宋体"/>
                <w:bCs/>
                <w:spacing w:val="10"/>
                <w:lang w:val="en-US" w:eastAsia="zh-CN"/>
              </w:rPr>
            </w:pPr>
            <w:r>
              <w:rPr>
                <w:bCs/>
                <w:spacing w:val="10"/>
              </w:rPr>
              <w:t>3</w:t>
            </w:r>
            <w:r>
              <w:rPr>
                <w:rFonts w:hint="eastAsia"/>
                <w:bCs/>
                <w:spacing w:val="10"/>
              </w:rPr>
              <w:t>．运输伤害</w:t>
            </w:r>
            <w:r>
              <w:rPr>
                <w:bCs/>
                <w:spacing w:val="10"/>
              </w:rPr>
              <w:t xml:space="preserve">  4</w:t>
            </w:r>
            <w:r>
              <w:rPr>
                <w:rFonts w:hint="eastAsia"/>
                <w:bCs/>
                <w:spacing w:val="10"/>
              </w:rPr>
              <w:t>．</w:t>
            </w:r>
            <w:r>
              <w:rPr>
                <w:rFonts w:hint="eastAsia" w:ascii="宋体" w:hAnsi="宋体"/>
                <w:sz w:val="20"/>
              </w:rPr>
              <w:t>职业病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 xml:space="preserve">  5.火灾爆炸  6.触电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公司于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27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28</w:t>
            </w:r>
            <w:r>
              <w:rPr>
                <w:rFonts w:hint="eastAsia"/>
                <w:szCs w:val="21"/>
              </w:rPr>
              <w:t>进行一次内审，提供了内审计划、内审记录、不符合报告、内审报告等，发现了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项不符合项，具体内容，二阶段进一步审核。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18</w:t>
            </w:r>
            <w:r>
              <w:rPr>
                <w:rFonts w:hint="eastAsia"/>
                <w:szCs w:val="21"/>
              </w:rPr>
              <w:t>召开了管理评审会议，由总经理主持。提供管理评审报告，具体内容，二阶段进一步审核。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color w:val="FF0000"/>
                <w:szCs w:val="21"/>
              </w:rPr>
            </w:pPr>
          </w:p>
          <w:p>
            <w:pPr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沉淀池、绿化、储气罐、安全阀、压力表等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ascii="宋体"/>
                <w:spacing w:val="20"/>
                <w:szCs w:val="21"/>
                <w:lang w:val="de-DE"/>
              </w:rPr>
            </w:pPr>
            <w:r>
              <w:rPr>
                <w:rFonts w:hint="eastAsia"/>
                <w:szCs w:val="21"/>
              </w:rPr>
              <w:t>经询问，</w:t>
            </w:r>
            <w:bookmarkStart w:id="1" w:name="组织名称"/>
            <w:r>
              <w:rPr>
                <w:color w:val="000000"/>
                <w:szCs w:val="21"/>
              </w:rPr>
              <w:t>湖北嘉砼商品混凝土有限公司</w:t>
            </w:r>
            <w:bookmarkEnd w:id="1"/>
            <w:r>
              <w:rPr>
                <w:rFonts w:hint="eastAsia" w:ascii="宋体" w:hAnsi="宋体"/>
                <w:spacing w:val="20"/>
                <w:szCs w:val="21"/>
                <w:lang w:val="de-DE"/>
              </w:rPr>
              <w:t>于</w:t>
            </w:r>
            <w:r>
              <w:rPr>
                <w:rFonts w:ascii="宋体" w:hAnsi="宋体"/>
                <w:spacing w:val="20"/>
                <w:szCs w:val="21"/>
              </w:rPr>
              <w:t>20</w:t>
            </w:r>
            <w:r>
              <w:rPr>
                <w:rFonts w:hint="eastAsia" w:ascii="宋体" w:hAnsi="宋体"/>
                <w:spacing w:val="2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pacing w:val="20"/>
                <w:szCs w:val="21"/>
                <w:lang w:val="de-DE"/>
              </w:rPr>
              <w:t>年注册成立。是一家管理现代化、设备现代化；集商品混凝土生产、销售、运输、泵送及工程施工为一体的新兴民营企业，已获得市</w:t>
            </w:r>
            <w:r>
              <w:rPr>
                <w:rFonts w:hint="eastAsia" w:ascii="宋体" w:hAnsi="宋体"/>
                <w:spacing w:val="20"/>
                <w:szCs w:val="21"/>
                <w:lang w:val="en-US" w:eastAsia="zh-CN"/>
              </w:rPr>
              <w:t>行政审批</w:t>
            </w:r>
            <w:r>
              <w:rPr>
                <w:rFonts w:hint="eastAsia" w:ascii="宋体" w:hAnsi="宋体"/>
                <w:spacing w:val="20"/>
                <w:szCs w:val="21"/>
                <w:lang w:val="de-DE"/>
              </w:rPr>
              <w:t>局颁发的</w:t>
            </w:r>
            <w:r>
              <w:rPr>
                <w:rFonts w:hint="eastAsia" w:ascii="宋体" w:hAnsi="宋体"/>
                <w:spacing w:val="20"/>
                <w:szCs w:val="21"/>
                <w:lang w:val="en-US" w:eastAsia="zh-CN"/>
              </w:rPr>
              <w:t>预拌</w:t>
            </w:r>
            <w:r>
              <w:rPr>
                <w:rFonts w:hint="eastAsia" w:ascii="宋体" w:hAnsi="宋体"/>
                <w:spacing w:val="20"/>
                <w:szCs w:val="21"/>
                <w:lang w:val="de-DE"/>
              </w:rPr>
              <w:t>混凝土专业</w:t>
            </w:r>
            <w:r>
              <w:rPr>
                <w:rFonts w:hint="eastAsia" w:ascii="宋体" w:hAnsi="宋体"/>
                <w:spacing w:val="20"/>
                <w:szCs w:val="21"/>
                <w:lang w:val="en-US" w:eastAsia="zh-CN"/>
              </w:rPr>
              <w:t>承包</w:t>
            </w:r>
            <w:r>
              <w:rPr>
                <w:rFonts w:hint="eastAsia" w:ascii="宋体" w:hAnsi="宋体"/>
                <w:spacing w:val="20"/>
                <w:szCs w:val="21"/>
                <w:lang w:val="de-DE"/>
              </w:rPr>
              <w:t>资质证书。公司注册资金</w:t>
            </w:r>
            <w:r>
              <w:rPr>
                <w:rFonts w:hint="eastAsia" w:ascii="宋体" w:hAnsi="宋体"/>
                <w:spacing w:val="20"/>
                <w:szCs w:val="21"/>
                <w:lang w:val="en-US" w:eastAsia="zh-CN"/>
              </w:rPr>
              <w:t>12</w:t>
            </w:r>
            <w:r>
              <w:rPr>
                <w:rFonts w:ascii="宋体"/>
                <w:spacing w:val="20"/>
                <w:szCs w:val="21"/>
                <w:lang w:val="de-DE"/>
              </w:rPr>
              <w:t>00</w:t>
            </w:r>
            <w:r>
              <w:rPr>
                <w:rFonts w:hint="eastAsia" w:ascii="宋体" w:hAnsi="宋体"/>
                <w:spacing w:val="20"/>
                <w:szCs w:val="21"/>
                <w:lang w:val="de-DE"/>
              </w:rPr>
              <w:t>万元</w:t>
            </w:r>
            <w:r>
              <w:rPr>
                <w:rFonts w:ascii="宋体" w:hAnsi="宋体"/>
                <w:spacing w:val="20"/>
                <w:szCs w:val="21"/>
              </w:rPr>
              <w:t>;</w:t>
            </w:r>
            <w:r>
              <w:rPr>
                <w:rFonts w:hint="eastAsia" w:ascii="宋体" w:hAnsi="宋体"/>
                <w:spacing w:val="20"/>
                <w:szCs w:val="21"/>
                <w:lang w:val="de-DE"/>
              </w:rPr>
              <w:t>注册</w:t>
            </w:r>
            <w:r>
              <w:rPr>
                <w:rFonts w:hint="eastAsia" w:ascii="宋体" w:hAnsi="宋体"/>
                <w:spacing w:val="20"/>
                <w:szCs w:val="21"/>
                <w:lang w:val="en-US" w:eastAsia="zh-CN"/>
              </w:rPr>
              <w:t>经营</w:t>
            </w:r>
            <w:r>
              <w:rPr>
                <w:rFonts w:hint="eastAsia" w:ascii="宋体" w:hAnsi="宋体"/>
                <w:spacing w:val="20"/>
                <w:szCs w:val="21"/>
                <w:lang w:val="de-DE"/>
              </w:rPr>
              <w:t>地位于</w:t>
            </w:r>
            <w:bookmarkStart w:id="2" w:name="注册地址"/>
            <w:r>
              <w:t>武汉市江夏区纸坊街胜利村八组</w:t>
            </w:r>
            <w:bookmarkEnd w:id="2"/>
            <w:r>
              <w:rPr>
                <w:rFonts w:hint="eastAsia" w:ascii="宋体" w:hAnsi="宋体"/>
                <w:spacing w:val="20"/>
                <w:szCs w:val="21"/>
                <w:lang w:val="de-DE"/>
              </w:rPr>
              <w:t>，占地面积</w:t>
            </w:r>
            <w:r>
              <w:rPr>
                <w:rFonts w:hint="eastAsia" w:ascii="宋体" w:hAnsi="宋体"/>
                <w:spacing w:val="20"/>
                <w:szCs w:val="21"/>
                <w:lang w:val="en-US" w:eastAsia="zh-CN"/>
              </w:rPr>
              <w:t>20000</w:t>
            </w:r>
            <w:r>
              <w:rPr>
                <w:rFonts w:hint="eastAsia" w:ascii="宋体" w:hAnsi="宋体"/>
                <w:spacing w:val="20"/>
                <w:szCs w:val="21"/>
                <w:lang w:val="de-DE"/>
              </w:rPr>
              <w:t>多平方米，</w:t>
            </w:r>
            <w:r>
              <w:rPr>
                <w:rFonts w:hint="eastAsia" w:ascii="宋体" w:hAnsi="宋体"/>
                <w:szCs w:val="21"/>
              </w:rPr>
              <w:t>具备二阶段审核的条件</w:t>
            </w:r>
          </w:p>
        </w:tc>
        <w:tc>
          <w:tcPr>
            <w:tcW w:w="993" w:type="dxa"/>
          </w:tcPr>
          <w:p/>
        </w:tc>
      </w:tr>
    </w:tbl>
    <w:p/>
    <w:p>
      <w:pPr>
        <w:pStyle w:val="3"/>
      </w:pPr>
      <w:r>
        <w:rPr>
          <w:rFonts w:hint="eastAsia"/>
        </w:rPr>
        <w:t>说明：不符合标注</w:t>
      </w:r>
      <w:r>
        <w:t>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b/>
      </w:rPr>
      <w:fldChar w:fldCharType="begin"/>
    </w:r>
    <w:r>
      <w:rPr>
        <w:b/>
      </w:rPr>
      <w:instrText xml:space="preserve">PAGE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 xml:space="preserve">NUMPAGES</w:instrText>
    </w:r>
    <w:r>
      <w:rPr>
        <w:b/>
      </w:rPr>
      <w:fldChar w:fldCharType="separate"/>
    </w:r>
    <w:r>
      <w:rPr>
        <w:b/>
      </w:rPr>
      <w:t>4</w:t>
    </w:r>
    <w:r>
      <w:rPr>
        <w:b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eastAsia"/>
      </w:rPr>
      <w:t>北京国标联合认证有限公司</w:t>
    </w:r>
    <w:r>
      <w:rPr>
        <w:rStyle w:val="12"/>
      </w:rPr>
      <w:tab/>
    </w:r>
    <w:r>
      <w:rPr>
        <w:rStyle w:val="12"/>
      </w:rPr>
      <w:tab/>
    </w:r>
    <w:r>
      <w:rPr>
        <w:rStyle w:val="12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554.75pt;margin-top:2.2pt;height:20.2pt;width:172pt;z-index:251657216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t>ISC-</w:t>
                </w:r>
                <w:r>
                  <w:rPr>
                    <w:sz w:val="18"/>
                    <w:szCs w:val="18"/>
                  </w:rPr>
                  <w:t>B-I-13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12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A"/>
    <w:multiLevelType w:val="singleLevel"/>
    <w:tmpl w:val="0000003A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00000091"/>
    <w:multiLevelType w:val="singleLevel"/>
    <w:tmpl w:val="00000091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335235A9"/>
    <w:multiLevelType w:val="singleLevel"/>
    <w:tmpl w:val="335235A9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4CD4"/>
    <w:rsid w:val="0003373A"/>
    <w:rsid w:val="000750A3"/>
    <w:rsid w:val="000B51BD"/>
    <w:rsid w:val="000D7556"/>
    <w:rsid w:val="000E7E79"/>
    <w:rsid w:val="00104223"/>
    <w:rsid w:val="00137E98"/>
    <w:rsid w:val="001C4B29"/>
    <w:rsid w:val="001D74C0"/>
    <w:rsid w:val="001E6D15"/>
    <w:rsid w:val="00252F13"/>
    <w:rsid w:val="002F7AFB"/>
    <w:rsid w:val="0031565A"/>
    <w:rsid w:val="00321D03"/>
    <w:rsid w:val="00390345"/>
    <w:rsid w:val="003A47B7"/>
    <w:rsid w:val="003B4D0F"/>
    <w:rsid w:val="003C24FE"/>
    <w:rsid w:val="0040057D"/>
    <w:rsid w:val="00425538"/>
    <w:rsid w:val="0047664B"/>
    <w:rsid w:val="004C3B65"/>
    <w:rsid w:val="004C773A"/>
    <w:rsid w:val="004E2167"/>
    <w:rsid w:val="00502D2F"/>
    <w:rsid w:val="00585FA5"/>
    <w:rsid w:val="005B4A20"/>
    <w:rsid w:val="005E23A2"/>
    <w:rsid w:val="00610CCF"/>
    <w:rsid w:val="006250B7"/>
    <w:rsid w:val="006E270D"/>
    <w:rsid w:val="007242C9"/>
    <w:rsid w:val="0076102F"/>
    <w:rsid w:val="007620A1"/>
    <w:rsid w:val="007757F3"/>
    <w:rsid w:val="007F3A40"/>
    <w:rsid w:val="008200F8"/>
    <w:rsid w:val="00824194"/>
    <w:rsid w:val="008512D6"/>
    <w:rsid w:val="00871C15"/>
    <w:rsid w:val="008766EC"/>
    <w:rsid w:val="00894CD4"/>
    <w:rsid w:val="008973EE"/>
    <w:rsid w:val="008D6697"/>
    <w:rsid w:val="009178F7"/>
    <w:rsid w:val="00923997"/>
    <w:rsid w:val="009560D2"/>
    <w:rsid w:val="00A13B89"/>
    <w:rsid w:val="00B65520"/>
    <w:rsid w:val="00BB1088"/>
    <w:rsid w:val="00BF6E5F"/>
    <w:rsid w:val="00C6490B"/>
    <w:rsid w:val="00C67073"/>
    <w:rsid w:val="00C819D2"/>
    <w:rsid w:val="00C917F5"/>
    <w:rsid w:val="00C93EF5"/>
    <w:rsid w:val="00CA303E"/>
    <w:rsid w:val="00CA4B74"/>
    <w:rsid w:val="00D23F98"/>
    <w:rsid w:val="00D27057"/>
    <w:rsid w:val="00D471D9"/>
    <w:rsid w:val="00D72E37"/>
    <w:rsid w:val="00D963BF"/>
    <w:rsid w:val="00DB5DCA"/>
    <w:rsid w:val="00DF7245"/>
    <w:rsid w:val="00E23AF7"/>
    <w:rsid w:val="00EA6B06"/>
    <w:rsid w:val="00EA6E0E"/>
    <w:rsid w:val="00EF28F3"/>
    <w:rsid w:val="00F33E4E"/>
    <w:rsid w:val="00F5310D"/>
    <w:rsid w:val="01825D60"/>
    <w:rsid w:val="3B331818"/>
    <w:rsid w:val="54E4384D"/>
    <w:rsid w:val="56107BB0"/>
    <w:rsid w:val="5C222EE5"/>
    <w:rsid w:val="5E2D39F0"/>
    <w:rsid w:val="60A1449D"/>
    <w:rsid w:val="67F45358"/>
    <w:rsid w:val="6FC81F8B"/>
    <w:rsid w:val="7A87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locked/>
    <w:uiPriority w:val="99"/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customStyle="1" w:styleId="9">
    <w:name w:val="Balloon Text Char"/>
    <w:basedOn w:val="7"/>
    <w:link w:val="2"/>
    <w:semiHidden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0">
    <w:name w:val="Footer Char"/>
    <w:basedOn w:val="7"/>
    <w:link w:val="3"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1">
    <w:name w:val="Header Char"/>
    <w:basedOn w:val="7"/>
    <w:link w:val="4"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2">
    <w:name w:val="Char Char1"/>
    <w:qFormat/>
    <w:locked/>
    <w:uiPriority w:val="99"/>
    <w:rPr>
      <w:rFonts w:ascii="宋体" w:hAnsi="Courier New" w:eastAsia="宋体"/>
      <w:kern w:val="2"/>
      <w:sz w:val="21"/>
      <w:lang w:val="en-US" w:eastAsia="zh-CN"/>
    </w:rPr>
  </w:style>
  <w:style w:type="character" w:customStyle="1" w:styleId="13">
    <w:name w:val="Char Char"/>
    <w:qFormat/>
    <w:locked/>
    <w:uiPriority w:val="99"/>
    <w:rPr>
      <w:rFonts w:eastAsia="宋体"/>
      <w:kern w:val="2"/>
      <w:sz w:val="18"/>
      <w:lang w:val="en-US" w:eastAsia="zh-CN"/>
    </w:rPr>
  </w:style>
  <w:style w:type="paragraph" w:customStyle="1" w:styleId="14">
    <w:name w:val="表格文字"/>
    <w:basedOn w:val="1"/>
    <w:qFormat/>
    <w:uiPriority w:val="99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7"/>
    <customShpInfo spid="_x0000_s1036"/>
    <customShpInfo spid="_x0000_s1035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272</Words>
  <Characters>1551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伍光华</cp:lastModifiedBy>
  <dcterms:modified xsi:type="dcterms:W3CDTF">2021-02-07T16:44:29Z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