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湖北嘉砼商品混凝土有限公司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0061-2021-QEO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张咸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13071286044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Q：混凝土的生产及销售</w:t>
            </w:r>
          </w:p>
          <w:p>
            <w:r>
              <w:t>E：混凝土的生产及销售所涉及场所的相关环境管理活动</w:t>
            </w:r>
          </w:p>
          <w:p>
            <w:r>
              <w:t>O：混凝土的生产及销售所涉及场所的相关职业健康安全管理活动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Q：16.02.03</w:t>
            </w:r>
          </w:p>
          <w:p>
            <w:r>
              <w:t>E：16.02.03</w:t>
            </w:r>
          </w:p>
          <w:p>
            <w:r>
              <w:t>O：16.02.03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2021年01月31日 下午至2021年02月03日 下午 (共3.5天)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伍光华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Q:16.02.03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E:16.02.03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O:16.02.03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2021.01.29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2021.01.29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="宋体" w:hAnsi="宋体"/>
          <w:sz w:val="32"/>
          <w:szCs w:val="32"/>
        </w:rPr>
        <w:t>一阶段</w:t>
      </w:r>
      <w:r>
        <w:rPr>
          <w:rFonts w:hint="eastAsia" w:ascii="宋体" w:hAnsi="宋体"/>
          <w:sz w:val="32"/>
          <w:szCs w:val="32"/>
          <w:lang w:val="en-US" w:eastAsia="zh-CN"/>
        </w:rPr>
        <w:t>远程</w:t>
      </w:r>
      <w:r>
        <w:rPr>
          <w:rFonts w:hint="eastAsia" w:ascii="宋体" w:hAnsi="宋体"/>
          <w:sz w:val="32"/>
          <w:szCs w:val="32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806"/>
        <w:gridCol w:w="1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8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5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  <w:lang w:val="en-US" w:eastAsia="zh-CN"/>
              </w:rPr>
              <w:t>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31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  <w:lang w:val="en-US" w:eastAsia="zh-CN"/>
              </w:rPr>
              <w:t>-2月3日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</w:t>
            </w:r>
            <w:r>
              <w:rPr>
                <w:rFonts w:ascii="宋体" w:hAnsi="宋体" w:cs="宋体"/>
                <w:sz w:val="18"/>
                <w:szCs w:val="18"/>
              </w:rPr>
              <w:t>:00-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</w:t>
            </w:r>
            <w:r>
              <w:rPr>
                <w:rFonts w:ascii="宋体" w:hAnsi="宋体" w:cs="宋体"/>
                <w:sz w:val="18"/>
                <w:szCs w:val="18"/>
              </w:rPr>
              <w:t>:30</w:t>
            </w:r>
          </w:p>
        </w:tc>
        <w:tc>
          <w:tcPr>
            <w:tcW w:w="6806" w:type="dxa"/>
            <w:vAlign w:val="center"/>
          </w:tcPr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hAnsi="宋体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055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0-12:00</w:t>
            </w:r>
          </w:p>
          <w:p>
            <w:pPr>
              <w:spacing w:line="240" w:lineRule="exact"/>
              <w:rPr>
                <w:rFonts w:ascii="宋体"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:00-1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午餐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13:00-1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13:00-1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6806" w:type="dxa"/>
            <w:vAlign w:val="center"/>
          </w:tcPr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了解受审核方基本概况，资质、法人、总经理及部门设置、主管部门。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了解受审核方管理体系策划情况。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确定认证范围和经营场所、生产场所及在建项目；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必要时检查环境评价、安全评价、消防验收等情况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了解受审核方理解和实施标准要求的情况，特别是对管理体系的关键绩效、过程、目标和运作的识别情况；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了解受审核方文件、外来文件和环境、职业健康安全适用法律法规及其他要求控制情况；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了解受审核方是否策划和实施了内部审核；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了解管理评审控制情况；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了解受审核方生产过程实现过程的策划和实施控制情况；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bookmarkStart w:id="14" w:name="_GoBack"/>
            <w:bookmarkEnd w:id="14"/>
          </w:p>
        </w:tc>
        <w:tc>
          <w:tcPr>
            <w:tcW w:w="105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806" w:type="dxa"/>
            <w:vAlign w:val="center"/>
          </w:tcPr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了解受审核方采购、销售的实施控制情况；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了解受审核方销售过程、采购过程环境因素和危险源识别、重要环境因素和重大危险源控制措施策划，合规性评价；环境、职业健康安全管理体系运作的情况；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必要时检查环境评价、安全评价、消防验收等情况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现场观察；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商定第二阶段审核的时间、细节等受审核方是否策划和实施了管理。</w:t>
            </w:r>
          </w:p>
        </w:tc>
        <w:tc>
          <w:tcPr>
            <w:tcW w:w="105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b/>
                <w:bCs/>
                <w:sz w:val="20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680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cs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审核组内部会议、与领导层沟通、末次会议</w:t>
            </w:r>
          </w:p>
        </w:tc>
        <w:tc>
          <w:tcPr>
            <w:tcW w:w="105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CE007E"/>
    <w:rsid w:val="46E32A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3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伍光华</cp:lastModifiedBy>
  <cp:lastPrinted>2019-03-27T03:10:00Z</cp:lastPrinted>
  <dcterms:modified xsi:type="dcterms:W3CDTF">2021-02-02T08:10:40Z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