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职业健康安全管理体系：初次认证第（二）阶段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北京皮赛姆工程科技有限公司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办公室</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刘娟娟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spacing w:before="120" w:line="360" w:lineRule="exact"/>
              <w:textAlignment w:val="auto"/>
              <w:rPr>
                <w:rFonts w:hint="default" w:ascii="方正仿宋简体" w:eastAsia="方正仿宋简体"/>
                <w:b/>
                <w:lang w:val="en-US" w:eastAsia="zh-CN"/>
              </w:rPr>
            </w:pPr>
            <w:r>
              <w:rPr>
                <w:rFonts w:hint="eastAsia" w:ascii="方正仿宋简体" w:eastAsia="方正仿宋简体"/>
                <w:b/>
                <w:lang w:val="en-US" w:eastAsia="zh-CN"/>
              </w:rPr>
              <w:t>审核发现，未提供对外包方——报告发送公司进行了评价并施加环境职业健康安全方面影响的证据。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w:t>
            </w:r>
            <w:r>
              <w:rPr>
                <w:rFonts w:hint="eastAsia" w:ascii="宋体" w:hAnsi="宋体"/>
                <w:b/>
                <w:sz w:val="22"/>
                <w:szCs w:val="22"/>
                <w:lang w:val="en-US" w:eastAsia="zh-CN"/>
              </w:rPr>
              <w:t xml:space="preserve"> 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001-2011 idt ISO</w:t>
            </w:r>
            <w:r>
              <w:rPr>
                <w:rFonts w:hint="eastAsia" w:ascii="宋体" w:hAnsi="宋体"/>
                <w:b/>
                <w:sz w:val="22"/>
                <w:szCs w:val="22"/>
                <w:lang w:val="en-US" w:eastAsia="zh-CN"/>
              </w:rPr>
              <w:t xml:space="preserve"> </w:t>
            </w:r>
            <w:r>
              <w:rPr>
                <w:rFonts w:hint="eastAsia" w:ascii="宋体" w:hAnsi="宋体"/>
                <w:b/>
                <w:sz w:val="22"/>
                <w:szCs w:val="22"/>
              </w:rPr>
              <w:t>45001</w:t>
            </w:r>
            <w:r>
              <w:rPr>
                <w:rFonts w:hint="eastAsia" w:ascii="宋体" w:hAnsi="宋体"/>
                <w:b/>
                <w:sz w:val="22"/>
                <w:szCs w:val="22"/>
                <w:lang w:val="en-US" w:eastAsia="zh-CN"/>
              </w:rPr>
              <w:t>:</w:t>
            </w:r>
            <w:r>
              <w:rPr>
                <w:rFonts w:hint="eastAsia" w:ascii="宋体" w:hAnsi="宋体"/>
                <w:b/>
                <w:sz w:val="22"/>
                <w:szCs w:val="22"/>
              </w:rPr>
              <w:t xml:space="preserve">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2793365</wp:posOffset>
                  </wp:positionH>
                  <wp:positionV relativeFrom="paragraph">
                    <wp:posOffset>109220</wp:posOffset>
                  </wp:positionV>
                  <wp:extent cx="1211580" cy="583565"/>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11580" cy="583565"/>
                          </a:xfrm>
                          <a:prstGeom prst="rect">
                            <a:avLst/>
                          </a:prstGeom>
                        </pic:spPr>
                      </pic:pic>
                    </a:graphicData>
                  </a:graphic>
                </wp:anchor>
              </w:drawing>
            </w: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drawing>
                <wp:anchor distT="0" distB="0" distL="114300" distR="114300" simplePos="0" relativeHeight="251662336" behindDoc="0" locked="0" layoutInCell="1" allowOverlap="1">
                  <wp:simplePos x="0" y="0"/>
                  <wp:positionH relativeFrom="column">
                    <wp:posOffset>5260975</wp:posOffset>
                  </wp:positionH>
                  <wp:positionV relativeFrom="paragraph">
                    <wp:posOffset>130810</wp:posOffset>
                  </wp:positionV>
                  <wp:extent cx="692150" cy="368300"/>
                  <wp:effectExtent l="0" t="0" r="635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92150" cy="368300"/>
                          </a:xfrm>
                          <a:prstGeom prst="rect">
                            <a:avLst/>
                          </a:prstGeom>
                          <a:noFill/>
                          <a:ln>
                            <a:noFill/>
                          </a:ln>
                        </pic:spPr>
                      </pic:pic>
                    </a:graphicData>
                  </a:graphic>
                </wp:anchor>
              </w:drawing>
            </w:r>
            <w:r>
              <w:rPr>
                <w:rFonts w:hint="eastAsia" w:ascii="宋体" w:eastAsia="宋体"/>
                <w:b/>
                <w:bCs/>
                <w:color w:val="000000"/>
                <w:sz w:val="26"/>
                <w:szCs w:val="26"/>
                <w:lang w:eastAsia="zh-CN"/>
              </w:rPr>
              <w:drawing>
                <wp:anchor distT="0" distB="0" distL="114300" distR="114300" simplePos="0" relativeHeight="251661312" behindDoc="0" locked="0" layoutInCell="1" allowOverlap="1">
                  <wp:simplePos x="0" y="0"/>
                  <wp:positionH relativeFrom="column">
                    <wp:posOffset>643255</wp:posOffset>
                  </wp:positionH>
                  <wp:positionV relativeFrom="paragraph">
                    <wp:posOffset>102235</wp:posOffset>
                  </wp:positionV>
                  <wp:extent cx="774065" cy="410845"/>
                  <wp:effectExtent l="0" t="0" r="635" b="8255"/>
                  <wp:wrapNone/>
                  <wp:docPr id="5" name="图片 4" descr="47501c1620fc144290a8a7fb1ab4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47501c1620fc144290a8a7fb1ab4d68"/>
                          <pic:cNvPicPr>
                            <a:picLocks noChangeAspect="1"/>
                          </pic:cNvPicPr>
                        </pic:nvPicPr>
                        <pic:blipFill>
                          <a:blip r:embed="rId8"/>
                          <a:stretch>
                            <a:fillRect/>
                          </a:stretch>
                        </pic:blipFill>
                        <pic:spPr>
                          <a:xfrm>
                            <a:off x="0" y="0"/>
                            <a:ext cx="774065" cy="410845"/>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2021.2.5</w:t>
            </w:r>
            <w:r>
              <w:rPr>
                <w:rFonts w:hint="eastAsia" w:ascii="方正仿宋简体" w:eastAsia="方正仿宋简体"/>
                <w:b/>
                <w:sz w:val="24"/>
              </w:rPr>
              <w:t xml:space="preserve">             日    期：</w:t>
            </w:r>
            <w:r>
              <w:rPr>
                <w:rFonts w:hint="eastAsia" w:ascii="方正仿宋简体" w:eastAsia="方正仿宋简体"/>
                <w:b/>
                <w:sz w:val="24"/>
                <w:lang w:val="en-US" w:eastAsia="zh-CN"/>
              </w:rPr>
              <w:t>2021.2.5</w:t>
            </w:r>
            <w:r>
              <w:rPr>
                <w:rFonts w:hint="eastAsia" w:ascii="方正仿宋简体" w:eastAsia="方正仿宋简体"/>
                <w:b/>
                <w:sz w:val="24"/>
              </w:rPr>
              <w:t xml:space="preserve">        日    期：</w:t>
            </w:r>
            <w:r>
              <w:rPr>
                <w:rFonts w:hint="eastAsia" w:ascii="方正仿宋简体" w:eastAsia="方正仿宋简体"/>
                <w:b/>
                <w:sz w:val="24"/>
                <w:lang w:val="en-US" w:eastAsia="zh-CN"/>
              </w:rPr>
              <w:t>2021.2.5</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ind w:firstLine="422" w:firstLineChars="200"/>
              <w:rPr>
                <w:rFonts w:hint="eastAsia" w:ascii="方正仿宋简体" w:eastAsia="方正仿宋简体"/>
                <w:b/>
                <w:lang w:val="en-US" w:eastAsia="zh-CN"/>
              </w:rPr>
            </w:pPr>
            <w:r>
              <w:rPr>
                <w:rFonts w:hint="eastAsia" w:ascii="方正仿宋简体" w:eastAsia="方正仿宋简体"/>
                <w:b/>
                <w:lang w:val="en-US" w:eastAsia="zh-CN"/>
              </w:rPr>
              <w:t>提供了“供方评价记录”、“致相关方的公开信”、“培训记录”，</w:t>
            </w:r>
          </w:p>
          <w:p>
            <w:pPr>
              <w:spacing w:before="120" w:line="360" w:lineRule="auto"/>
              <w:ind w:firstLine="422" w:firstLineChars="200"/>
              <w:rPr>
                <w:rFonts w:hint="default" w:ascii="方正仿宋简体" w:eastAsia="方正仿宋简体"/>
                <w:b/>
                <w:lang w:val="en-US" w:eastAsia="zh-CN"/>
              </w:rPr>
            </w:pPr>
            <w:r>
              <w:rPr>
                <w:rFonts w:hint="eastAsia" w:ascii="方正仿宋简体" w:eastAsia="方正仿宋简体"/>
                <w:b/>
                <w:lang w:val="en-US" w:eastAsia="zh-CN"/>
              </w:rPr>
              <w:t>经验证，采取的措施有效。</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3569335</wp:posOffset>
                  </wp:positionH>
                  <wp:positionV relativeFrom="paragraph">
                    <wp:posOffset>156845</wp:posOffset>
                  </wp:positionV>
                  <wp:extent cx="1211580" cy="58356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211580" cy="583565"/>
                          </a:xfrm>
                          <a:prstGeom prst="rect">
                            <a:avLst/>
                          </a:prstGeom>
                        </pic:spPr>
                      </pic:pic>
                    </a:graphicData>
                  </a:graphic>
                </wp:anchor>
              </w:drawing>
            </w: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日期：</w:t>
            </w:r>
            <w:r>
              <w:rPr>
                <w:rFonts w:hint="eastAsia" w:ascii="方正仿宋简体" w:eastAsia="方正仿宋简体"/>
                <w:b/>
                <w:lang w:val="en-US" w:eastAsia="zh-CN"/>
              </w:rPr>
              <w:t>2021.2.23</w:t>
            </w:r>
            <w:r>
              <w:rPr>
                <w:rFonts w:hint="eastAsia" w:ascii="方正仿宋简体" w:eastAsia="方正仿宋简体"/>
                <w:b/>
              </w:rPr>
              <w:t xml:space="preserve">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hint="default" w:eastAsia="方正仿宋简体"/>
                <w:b/>
                <w:lang w:val="en-US" w:eastAsia="zh-CN"/>
              </w:rPr>
            </w:pPr>
            <w:r>
              <w:rPr>
                <w:rFonts w:hint="eastAsia" w:eastAsia="方正仿宋简体"/>
                <w:b/>
                <w:lang w:val="en-US" w:eastAsia="zh-CN"/>
              </w:rPr>
              <w:t>未按要求对报告发送外包方进行评价，并告知公司环境、职业健康安全方面的要求。</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hint="default" w:eastAsia="方正仿宋简体"/>
                <w:b/>
                <w:lang w:val="en-US"/>
              </w:rPr>
            </w:pPr>
            <w:r>
              <w:rPr>
                <w:rFonts w:hint="eastAsia" w:eastAsia="方正仿宋简体"/>
                <w:b/>
                <w:lang w:val="en-US" w:eastAsia="zh-CN"/>
              </w:rPr>
              <w:t>由办公室组织对报告发送外包方进行评价，并告知其公司环境、职业健康安全方面的要求以施加影响。</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hint="default" w:eastAsia="方正仿宋简体"/>
                <w:b/>
                <w:lang w:val="en-US" w:eastAsia="zh-CN"/>
              </w:rPr>
            </w:pPr>
            <w:r>
              <w:rPr>
                <w:rFonts w:hint="eastAsia" w:eastAsia="方正仿宋简体"/>
                <w:b/>
                <w:lang w:val="en-US" w:eastAsia="zh-CN"/>
              </w:rPr>
              <w:t>办公室相关人员工作疏忽大意，培训欠缺。</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hint="default" w:eastAsia="方正仿宋简体"/>
                <w:b/>
                <w:lang w:val="en-US" w:eastAsia="zh-CN"/>
              </w:rPr>
            </w:pPr>
            <w:r>
              <w:rPr>
                <w:rFonts w:hint="eastAsia" w:eastAsia="方正仿宋简体"/>
                <w:b/>
                <w:lang w:val="en-US" w:eastAsia="zh-CN"/>
              </w:rPr>
              <w:t>针对本次不符合项进行相关培训。</w:t>
            </w:r>
          </w:p>
          <w:p>
            <w:pPr>
              <w:rPr>
                <w:rFonts w:eastAsia="方正仿宋简体"/>
                <w:b/>
              </w:rPr>
            </w:pPr>
          </w:p>
          <w:p>
            <w:pPr>
              <w:rPr>
                <w:rFonts w:eastAsia="方正仿宋简体"/>
                <w:b/>
              </w:rPr>
            </w:pPr>
          </w:p>
          <w:p>
            <w:pPr>
              <w:rPr>
                <w:rFonts w:eastAsia="方正仿宋简体"/>
                <w:b/>
              </w:rPr>
            </w:pPr>
          </w:p>
          <w:p>
            <w:pPr>
              <w:rPr>
                <w:rFonts w:hint="default" w:eastAsia="方正仿宋简体"/>
                <w:b/>
                <w:lang w:val="en-US" w:eastAsia="zh-CN"/>
              </w:rPr>
            </w:pPr>
            <w:r>
              <w:rPr>
                <w:rFonts w:hint="eastAsia" w:ascii="方正仿宋简体" w:eastAsia="方正仿宋简体"/>
                <w:b/>
              </w:rPr>
              <w:t>预定完成日期：</w:t>
            </w:r>
            <w:r>
              <w:rPr>
                <w:rFonts w:hint="eastAsia" w:ascii="方正仿宋简体" w:eastAsia="方正仿宋简体"/>
                <w:b/>
                <w:lang w:val="en-US" w:eastAsia="zh-CN"/>
              </w:rPr>
              <w:t>2021.2.28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hint="default" w:eastAsia="方正仿宋简体"/>
                <w:b/>
                <w:lang w:val="en-US" w:eastAsia="zh-CN"/>
              </w:rPr>
            </w:pPr>
            <w:r>
              <w:rPr>
                <w:rFonts w:hint="eastAsia" w:eastAsia="方正仿宋简体"/>
                <w:b/>
                <w:lang w:val="en-US" w:eastAsia="zh-CN"/>
              </w:rPr>
              <w:t>经查，无类似问题。</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hint="default" w:eastAsia="方正仿宋简体"/>
                <w:b/>
                <w:lang w:val="en-US" w:eastAsia="zh-CN"/>
              </w:rPr>
            </w:pPr>
            <w:r>
              <w:rPr>
                <w:rFonts w:hint="eastAsia" w:eastAsia="方正仿宋简体"/>
                <w:b/>
                <w:lang w:val="en-US" w:eastAsia="zh-CN"/>
              </w:rPr>
              <w:t>上述措施已按照要求实施完成，经查能够有效防止类似不符合再发生。</w:t>
            </w:r>
          </w:p>
          <w:p>
            <w:pPr>
              <w:rPr>
                <w:rFonts w:eastAsia="方正仿宋简体"/>
                <w:b/>
              </w:rPr>
            </w:pPr>
          </w:p>
          <w:p>
            <w:pPr>
              <w:rPr>
                <w:rFonts w:eastAsia="方正仿宋简体"/>
                <w:b/>
              </w:rPr>
            </w:pPr>
          </w:p>
          <w:p>
            <w:pPr>
              <w:rPr>
                <w:rFonts w:eastAsia="方正仿宋简体"/>
                <w:b/>
              </w:rPr>
            </w:pPr>
          </w:p>
          <w:p>
            <w:pPr>
              <w:rPr>
                <w:rFonts w:eastAsia="方正仿宋简体"/>
                <w:b/>
              </w:rPr>
            </w:pPr>
            <w:r>
              <w:drawing>
                <wp:anchor distT="0" distB="0" distL="114300" distR="114300" simplePos="0" relativeHeight="251669504" behindDoc="0" locked="0" layoutInCell="1" allowOverlap="1">
                  <wp:simplePos x="0" y="0"/>
                  <wp:positionH relativeFrom="column">
                    <wp:posOffset>998855</wp:posOffset>
                  </wp:positionH>
                  <wp:positionV relativeFrom="paragraph">
                    <wp:posOffset>6350</wp:posOffset>
                  </wp:positionV>
                  <wp:extent cx="692150" cy="368300"/>
                  <wp:effectExtent l="0" t="0" r="635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692150" cy="368300"/>
                          </a:xfrm>
                          <a:prstGeom prst="rect">
                            <a:avLst/>
                          </a:prstGeom>
                          <a:noFill/>
                          <a:ln>
                            <a:noFill/>
                          </a:ln>
                        </pic:spPr>
                      </pic:pic>
                    </a:graphicData>
                  </a:graphic>
                </wp:anchor>
              </w:drawing>
            </w:r>
          </w:p>
          <w:p>
            <w:pPr>
              <w:rPr>
                <w:rFonts w:hint="default" w:eastAsia="方正仿宋简体"/>
                <w:b/>
                <w:lang w:val="en-US"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r>
              <w:rPr>
                <w:rFonts w:hint="eastAsia" w:eastAsia="方正仿宋简体"/>
                <w:b/>
                <w:lang w:val="en-US" w:eastAsia="zh-CN"/>
              </w:rPr>
              <w:t>2021.2.22</w:t>
            </w:r>
          </w:p>
        </w:tc>
      </w:tr>
    </w:tbl>
    <w:p>
      <w:pPr>
        <w:rPr>
          <w:rFonts w:eastAsia="方正仿宋简体"/>
          <w:b/>
        </w:rPr>
      </w:pPr>
    </w:p>
    <w:p>
      <w:pPr>
        <w:rPr>
          <w:rFonts w:eastAsia="方正仿宋简体"/>
          <w:b/>
        </w:rPr>
      </w:pPr>
    </w:p>
    <w:p>
      <w:pPr>
        <w:ind w:firstLine="3520" w:firstLineChars="1100"/>
        <w:jc w:val="both"/>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时</w:t>
            </w:r>
            <w:r>
              <w:rPr>
                <w:sz w:val="28"/>
                <w:szCs w:val="28"/>
              </w:rPr>
              <w:t xml:space="preserve">  </w:t>
            </w:r>
            <w:r>
              <w:rPr>
                <w:rFonts w:hint="eastAsia"/>
                <w:sz w:val="28"/>
                <w:szCs w:val="28"/>
              </w:rPr>
              <w:t>间</w:t>
            </w:r>
          </w:p>
        </w:tc>
        <w:tc>
          <w:tcPr>
            <w:tcW w:w="2148"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30"/>
                <w:lang w:val="en-US" w:eastAsia="zh-CN"/>
              </w:rPr>
            </w:pPr>
            <w:r>
              <w:rPr>
                <w:sz w:val="30"/>
              </w:rPr>
              <w:t>20</w:t>
            </w:r>
            <w:r>
              <w:rPr>
                <w:rFonts w:hint="eastAsia"/>
                <w:sz w:val="30"/>
                <w:lang w:val="en-US" w:eastAsia="zh-CN"/>
              </w:rPr>
              <w:t>21.2.22</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地</w:t>
            </w:r>
            <w:r>
              <w:rPr>
                <w:sz w:val="28"/>
                <w:szCs w:val="28"/>
              </w:rPr>
              <w:t xml:space="preserve">  </w:t>
            </w:r>
            <w:r>
              <w:rPr>
                <w:rFonts w:hint="eastAsia"/>
                <w:sz w:val="28"/>
                <w:szCs w:val="28"/>
              </w:rPr>
              <w:t>点</w:t>
            </w:r>
          </w:p>
        </w:tc>
        <w:tc>
          <w:tcPr>
            <w:tcW w:w="2790"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sz w:val="30"/>
                <w:lang w:eastAsia="zh-CN"/>
              </w:rPr>
            </w:pPr>
            <w:r>
              <w:rPr>
                <w:rFonts w:hint="eastAsia"/>
                <w:sz w:val="3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主</w:t>
            </w:r>
            <w:r>
              <w:rPr>
                <w:sz w:val="28"/>
                <w:szCs w:val="28"/>
              </w:rPr>
              <w:t xml:space="preserve">  </w:t>
            </w:r>
            <w:r>
              <w:rPr>
                <w:rFonts w:hint="eastAsia"/>
                <w:sz w:val="28"/>
                <w:szCs w:val="28"/>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刘娟娟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color w:val="FF0000"/>
                <w:sz w:val="28"/>
                <w:szCs w:val="28"/>
              </w:rPr>
            </w:pPr>
            <w:r>
              <w:rPr>
                <w:rFonts w:hint="eastAsia"/>
                <w:sz w:val="28"/>
                <w:szCs w:val="28"/>
                <w:lang w:val="en-US" w:eastAsia="zh-CN"/>
              </w:rPr>
              <w:t>办公室</w:t>
            </w:r>
            <w:bookmarkStart w:id="5" w:name="_GoBack"/>
            <w:bookmarkEnd w:id="5"/>
            <w:r>
              <w:rPr>
                <w:rFonts w:hint="eastAsia"/>
                <w:sz w:val="28"/>
                <w:szCs w:val="28"/>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培</w:t>
            </w:r>
          </w:p>
          <w:p>
            <w:pPr>
              <w:jc w:val="center"/>
              <w:rPr>
                <w:sz w:val="28"/>
                <w:szCs w:val="28"/>
              </w:rPr>
            </w:pPr>
            <w:r>
              <w:rPr>
                <w:rFonts w:hint="eastAsia"/>
                <w:sz w:val="28"/>
                <w:szCs w:val="28"/>
              </w:rPr>
              <w:t>训</w:t>
            </w:r>
          </w:p>
          <w:p>
            <w:pPr>
              <w:jc w:val="center"/>
              <w:rPr>
                <w:sz w:val="28"/>
                <w:szCs w:val="28"/>
              </w:rPr>
            </w:pPr>
            <w:r>
              <w:rPr>
                <w:rFonts w:hint="eastAsia"/>
                <w:sz w:val="28"/>
                <w:szCs w:val="28"/>
              </w:rPr>
              <w:t>主</w:t>
            </w:r>
          </w:p>
          <w:p>
            <w:pPr>
              <w:jc w:val="center"/>
              <w:rPr>
                <w:sz w:val="28"/>
                <w:szCs w:val="28"/>
              </w:rPr>
            </w:pPr>
            <w:r>
              <w:rPr>
                <w:rFonts w:hint="eastAsia"/>
                <w:sz w:val="28"/>
                <w:szCs w:val="28"/>
              </w:rPr>
              <w:t>要</w:t>
            </w:r>
          </w:p>
          <w:p>
            <w:pPr>
              <w:jc w:val="center"/>
              <w:rPr>
                <w:sz w:val="28"/>
                <w:szCs w:val="28"/>
              </w:rPr>
            </w:pPr>
            <w:r>
              <w:rPr>
                <w:rFonts w:hint="eastAsia"/>
                <w:sz w:val="28"/>
                <w:szCs w:val="28"/>
              </w:rPr>
              <w:t>内</w:t>
            </w:r>
          </w:p>
          <w:p>
            <w:pPr>
              <w:jc w:val="center"/>
              <w:rPr>
                <w:sz w:val="28"/>
                <w:szCs w:val="28"/>
              </w:rPr>
            </w:pPr>
            <w:r>
              <w:rPr>
                <w:rFonts w:hint="eastAsia"/>
                <w:sz w:val="28"/>
                <w:szCs w:val="28"/>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sz w:val="28"/>
                <w:szCs w:val="28"/>
              </w:rPr>
            </w:pPr>
          </w:p>
          <w:p>
            <w:pPr>
              <w:spacing w:line="360" w:lineRule="auto"/>
              <w:rPr>
                <w:rFonts w:ascii="Times New Roman" w:hAnsi="Times New Roman" w:eastAsia="宋体"/>
                <w:sz w:val="28"/>
                <w:szCs w:val="28"/>
              </w:rPr>
            </w:pPr>
            <w:r>
              <w:rPr>
                <w:rFonts w:ascii="Times New Roman" w:hAnsi="Times New Roman" w:eastAsia="宋体"/>
                <w:sz w:val="28"/>
                <w:szCs w:val="28"/>
              </w:rPr>
              <w:t>1、</w:t>
            </w:r>
            <w:r>
              <w:rPr>
                <w:rFonts w:hint="eastAsia" w:ascii="Times New Roman" w:hAnsi="Times New Roman" w:eastAsia="宋体"/>
                <w:sz w:val="28"/>
                <w:szCs w:val="28"/>
              </w:rPr>
              <w:t>GB/T19001-2016标准的</w:t>
            </w:r>
            <w:r>
              <w:rPr>
                <w:rFonts w:hint="eastAsia" w:ascii="Times New Roman" w:hAnsi="Times New Roman" w:eastAsia="宋体"/>
                <w:sz w:val="28"/>
                <w:szCs w:val="28"/>
                <w:lang w:val="en-US" w:eastAsia="zh-CN"/>
              </w:rPr>
              <w:t>8.4.1</w:t>
            </w:r>
            <w:r>
              <w:rPr>
                <w:rFonts w:hint="eastAsia" w:ascii="Times New Roman" w:hAnsi="Times New Roman" w:eastAsia="宋体"/>
                <w:sz w:val="28"/>
                <w:szCs w:val="28"/>
              </w:rPr>
              <w:t>条款，GB/T24001-2016标准的</w:t>
            </w:r>
            <w:r>
              <w:rPr>
                <w:rFonts w:hint="eastAsia" w:ascii="Times New Roman" w:hAnsi="Times New Roman" w:eastAsia="宋体"/>
                <w:sz w:val="28"/>
                <w:szCs w:val="28"/>
                <w:lang w:val="en-US" w:eastAsia="zh-CN"/>
              </w:rPr>
              <w:t>8.1</w:t>
            </w:r>
            <w:r>
              <w:rPr>
                <w:rFonts w:hint="eastAsia" w:ascii="Times New Roman" w:hAnsi="Times New Roman" w:eastAsia="宋体"/>
                <w:sz w:val="28"/>
                <w:szCs w:val="28"/>
              </w:rPr>
              <w:t>条款，</w:t>
            </w:r>
            <w:r>
              <w:rPr>
                <w:rFonts w:hint="eastAsia"/>
                <w:sz w:val="28"/>
                <w:szCs w:val="28"/>
                <w:lang w:val="en-US" w:eastAsia="zh-CN"/>
              </w:rPr>
              <w:t>GB/T</w:t>
            </w:r>
            <w:r>
              <w:rPr>
                <w:rFonts w:hint="eastAsia" w:ascii="Times New Roman" w:hAnsi="Times New Roman" w:eastAsia="宋体"/>
                <w:sz w:val="28"/>
                <w:szCs w:val="28"/>
                <w:lang w:val="en-US" w:eastAsia="zh-CN"/>
              </w:rPr>
              <w:t>45001</w:t>
            </w:r>
            <w:r>
              <w:rPr>
                <w:rFonts w:hint="eastAsia"/>
                <w:sz w:val="28"/>
                <w:szCs w:val="28"/>
                <w:lang w:val="en-US" w:eastAsia="zh-CN"/>
              </w:rPr>
              <w:t>-2020</w:t>
            </w:r>
            <w:r>
              <w:rPr>
                <w:rFonts w:hint="eastAsia" w:ascii="Times New Roman" w:hAnsi="Times New Roman" w:eastAsia="宋体"/>
                <w:sz w:val="28"/>
                <w:szCs w:val="28"/>
              </w:rPr>
              <w:t>标准的</w:t>
            </w:r>
            <w:r>
              <w:rPr>
                <w:rFonts w:hint="eastAsia" w:ascii="Times New Roman" w:hAnsi="Times New Roman" w:eastAsia="宋体"/>
                <w:sz w:val="28"/>
                <w:szCs w:val="28"/>
                <w:lang w:val="en-US" w:eastAsia="zh-CN"/>
              </w:rPr>
              <w:t>8.1.4</w:t>
            </w:r>
            <w:r>
              <w:rPr>
                <w:rFonts w:hint="eastAsia" w:ascii="Times New Roman" w:hAnsi="Times New Roman" w:eastAsia="宋体"/>
                <w:sz w:val="28"/>
                <w:szCs w:val="28"/>
              </w:rPr>
              <w:t>条款</w:t>
            </w:r>
            <w:r>
              <w:rPr>
                <w:rFonts w:ascii="Times New Roman" w:hAnsi="Times New Roman" w:eastAsia="宋体"/>
                <w:sz w:val="28"/>
                <w:szCs w:val="28"/>
              </w:rPr>
              <w:t>内容及其理解；</w:t>
            </w:r>
          </w:p>
          <w:p>
            <w:pPr>
              <w:spacing w:line="360" w:lineRule="auto"/>
              <w:rPr>
                <w:rFonts w:ascii="Times New Roman" w:hAnsi="Times New Roman" w:eastAsia="宋体"/>
                <w:sz w:val="28"/>
                <w:szCs w:val="28"/>
              </w:rPr>
            </w:pPr>
            <w:r>
              <w:rPr>
                <w:rFonts w:ascii="Times New Roman" w:hAnsi="Times New Roman" w:eastAsia="宋体"/>
                <w:sz w:val="28"/>
                <w:szCs w:val="28"/>
              </w:rPr>
              <w:t>2、本公司管理体系文件相关内容；</w:t>
            </w:r>
          </w:p>
          <w:p>
            <w:pPr>
              <w:numPr>
                <w:ilvl w:val="0"/>
                <w:numId w:val="0"/>
              </w:numPr>
              <w:rPr>
                <w:rFonts w:hint="eastAsia" w:ascii="Times New Roman" w:hAnsi="Times New Roman" w:eastAsia="宋体" w:cs="Times New Roman"/>
                <w:sz w:val="28"/>
                <w:szCs w:val="28"/>
                <w:lang w:eastAsia="zh-CN"/>
              </w:rPr>
            </w:pPr>
            <w:r>
              <w:rPr>
                <w:rFonts w:hint="eastAsia" w:ascii="Times New Roman" w:hAnsi="Times New Roman" w:eastAsia="宋体"/>
                <w:sz w:val="28"/>
                <w:szCs w:val="28"/>
                <w:lang w:val="en-US" w:eastAsia="zh-CN"/>
              </w:rPr>
              <w:t>3、</w:t>
            </w:r>
            <w:r>
              <w:rPr>
                <w:rFonts w:ascii="Times New Roman" w:hAnsi="Times New Roman" w:eastAsia="宋体"/>
                <w:sz w:val="28"/>
                <w:szCs w:val="28"/>
              </w:rPr>
              <w:t>纠正措施实施控制要求</w:t>
            </w:r>
            <w:r>
              <w:rPr>
                <w:rFonts w:hint="eastAsia" w:ascii="Times New Roman" w:hAnsi="Times New Roman" w:eastAsia="宋体"/>
                <w:sz w:val="28"/>
                <w:szCs w:val="28"/>
                <w:lang w:eastAsia="zh-CN"/>
              </w:rPr>
              <w:t>。</w:t>
            </w:r>
          </w:p>
          <w:p>
            <w:pPr>
              <w:rPr>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考</w:t>
            </w:r>
          </w:p>
          <w:p>
            <w:pPr>
              <w:jc w:val="center"/>
              <w:rPr>
                <w:sz w:val="28"/>
                <w:szCs w:val="28"/>
              </w:rPr>
            </w:pPr>
            <w:r>
              <w:rPr>
                <w:rFonts w:hint="eastAsia"/>
                <w:sz w:val="28"/>
                <w:szCs w:val="28"/>
              </w:rPr>
              <w:t>核</w:t>
            </w:r>
          </w:p>
          <w:p>
            <w:pPr>
              <w:jc w:val="center"/>
              <w:rPr>
                <w:sz w:val="28"/>
                <w:szCs w:val="28"/>
              </w:rPr>
            </w:pPr>
            <w:r>
              <w:rPr>
                <w:rFonts w:hint="eastAsia"/>
                <w:sz w:val="28"/>
                <w:szCs w:val="28"/>
              </w:rPr>
              <w:t>评</w:t>
            </w:r>
          </w:p>
          <w:p>
            <w:pPr>
              <w:jc w:val="center"/>
              <w:rPr>
                <w:sz w:val="28"/>
                <w:szCs w:val="28"/>
              </w:rPr>
            </w:pPr>
            <w:r>
              <w:rPr>
                <w:rFonts w:hint="eastAsia"/>
                <w:sz w:val="28"/>
                <w:szCs w:val="28"/>
              </w:rPr>
              <w:t>价</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sz w:val="28"/>
                <w:szCs w:val="28"/>
              </w:rPr>
            </w:pPr>
          </w:p>
          <w:p>
            <w:pPr>
              <w:rPr>
                <w:sz w:val="28"/>
                <w:szCs w:val="28"/>
              </w:rPr>
            </w:pPr>
            <w:r>
              <w:rPr>
                <w:rFonts w:hint="eastAsia"/>
                <w:sz w:val="28"/>
                <w:szCs w:val="28"/>
              </w:rPr>
              <w:t>经过培训讲解，提问、交流等形式进行评价，培训效果良好，达到了预期目的。</w:t>
            </w:r>
          </w:p>
          <w:p>
            <w:pPr>
              <w:rPr>
                <w:sz w:val="30"/>
              </w:rPr>
            </w:pPr>
          </w:p>
          <w:p>
            <w:pPr>
              <w:rPr>
                <w:rFonts w:hint="eastAsia" w:eastAsia="宋体"/>
                <w:sz w:val="28"/>
                <w:szCs w:val="28"/>
                <w:lang w:val="en-US" w:eastAsia="zh-CN"/>
              </w:rPr>
            </w:pPr>
            <w:r>
              <w:rPr>
                <w:sz w:val="30"/>
              </w:rPr>
              <w:t xml:space="preserve">       </w:t>
            </w:r>
            <w:r>
              <w:rPr>
                <w:sz w:val="28"/>
                <w:szCs w:val="28"/>
              </w:rPr>
              <w:t xml:space="preserve">  </w:t>
            </w:r>
            <w:r>
              <w:rPr>
                <w:rFonts w:hint="eastAsia"/>
                <w:sz w:val="28"/>
                <w:szCs w:val="28"/>
                <w:lang w:val="en-US" w:eastAsia="zh-CN"/>
              </w:rPr>
              <w:t xml:space="preserve">             </w:t>
            </w:r>
            <w:r>
              <w:rPr>
                <w:rFonts w:hint="eastAsia"/>
                <w:sz w:val="28"/>
                <w:szCs w:val="28"/>
              </w:rPr>
              <w:t>评价人</w:t>
            </w:r>
            <w:r>
              <w:rPr>
                <w:rFonts w:hint="eastAsia"/>
                <w:sz w:val="28"/>
                <w:szCs w:val="28"/>
                <w:lang w:eastAsia="zh-CN"/>
              </w:rPr>
              <w:t>：</w:t>
            </w:r>
            <w:r>
              <w:rPr>
                <w:rFonts w:hint="eastAsia"/>
                <w:sz w:val="28"/>
                <w:szCs w:val="28"/>
                <w:lang w:val="en-US" w:eastAsia="zh-CN"/>
              </w:rPr>
              <w:t>刘娟娟</w:t>
            </w:r>
          </w:p>
          <w:p>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20</w:t>
            </w:r>
            <w:r>
              <w:rPr>
                <w:rFonts w:hint="eastAsia"/>
                <w:sz w:val="28"/>
                <w:szCs w:val="28"/>
                <w:lang w:val="en-US" w:eastAsia="zh-CN"/>
              </w:rPr>
              <w:t>21</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22</w:t>
            </w:r>
            <w:r>
              <w:rPr>
                <w:rFonts w:hint="eastAsia"/>
                <w:sz w:val="28"/>
                <w:szCs w:val="28"/>
              </w:rPr>
              <w:t>日</w:t>
            </w:r>
          </w:p>
          <w:p>
            <w:pPr>
              <w:rPr>
                <w:rFonts w:hint="eastAsia"/>
                <w:sz w:val="28"/>
                <w:szCs w:val="28"/>
              </w:rPr>
            </w:pPr>
          </w:p>
        </w:tc>
      </w:tr>
    </w:tbl>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jc w:val="center"/>
        <w:rPr>
          <w:rFonts w:hint="eastAsia"/>
          <w:b/>
          <w:sz w:val="36"/>
          <w:szCs w:val="36"/>
        </w:rPr>
      </w:pPr>
      <w:r>
        <w:rPr>
          <w:rFonts w:hint="eastAsia"/>
          <w:b/>
          <w:sz w:val="36"/>
          <w:szCs w:val="36"/>
        </w:rPr>
        <w:t>供方评价记录表</w:t>
      </w:r>
    </w:p>
    <w:p>
      <w:pPr>
        <w:spacing w:line="360" w:lineRule="auto"/>
        <w:rPr>
          <w:rFonts w:hint="eastAsia"/>
        </w:rPr>
      </w:pPr>
      <w:r>
        <w:rPr>
          <w:rFonts w:hint="eastAsia"/>
          <w:sz w:val="24"/>
          <w:szCs w:val="21"/>
        </w:rPr>
        <w:t xml:space="preserve">   </w:t>
      </w:r>
      <w:r>
        <w:rPr>
          <w:rFonts w:hint="eastAsia" w:ascii="宋体" w:hAnsi="宋体"/>
          <w:color w:val="000000"/>
          <w:sz w:val="24"/>
        </w:rPr>
        <w:t xml:space="preserve"> </w:t>
      </w:r>
      <w:r>
        <w:rPr>
          <w:rFonts w:hint="eastAsia"/>
        </w:rPr>
        <w:t xml:space="preserve">                                                      序号：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894"/>
        <w:gridCol w:w="3066"/>
        <w:gridCol w:w="1440"/>
        <w:gridCol w:w="2340"/>
      </w:tblGrid>
      <w:tr>
        <w:tblPrEx>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供方名称</w:t>
            </w:r>
          </w:p>
        </w:tc>
        <w:tc>
          <w:tcPr>
            <w:tcW w:w="3960" w:type="dxa"/>
            <w:gridSpan w:val="2"/>
            <w:noWrap w:val="0"/>
            <w:vAlign w:val="top"/>
          </w:tcPr>
          <w:p>
            <w:pPr>
              <w:spacing w:line="360" w:lineRule="auto"/>
              <w:jc w:val="center"/>
              <w:rPr>
                <w:rFonts w:hint="default" w:eastAsia="宋体"/>
                <w:sz w:val="24"/>
                <w:lang w:val="en-US" w:eastAsia="zh-CN"/>
              </w:rPr>
            </w:pPr>
            <w:r>
              <w:rPr>
                <w:rFonts w:hint="eastAsia"/>
                <w:szCs w:val="21"/>
                <w:lang w:val="en-US" w:eastAsia="zh-CN"/>
              </w:rPr>
              <w:t>顺丰速运</w:t>
            </w:r>
          </w:p>
        </w:tc>
        <w:tc>
          <w:tcPr>
            <w:tcW w:w="1440" w:type="dxa"/>
            <w:noWrap w:val="0"/>
            <w:vAlign w:val="top"/>
          </w:tcPr>
          <w:p>
            <w:pPr>
              <w:spacing w:line="360" w:lineRule="auto"/>
              <w:jc w:val="center"/>
              <w:rPr>
                <w:rFonts w:hint="eastAsia"/>
                <w:sz w:val="24"/>
              </w:rPr>
            </w:pPr>
            <w:r>
              <w:rPr>
                <w:rFonts w:hint="eastAsia"/>
                <w:sz w:val="24"/>
              </w:rPr>
              <w:t>电话/传真</w:t>
            </w:r>
          </w:p>
        </w:tc>
        <w:tc>
          <w:tcPr>
            <w:tcW w:w="2340" w:type="dxa"/>
            <w:noWrap w:val="0"/>
            <w:vAlign w:val="top"/>
          </w:tcPr>
          <w:p>
            <w:pPr>
              <w:spacing w:line="360" w:lineRule="auto"/>
              <w:jc w:val="center"/>
              <w:rPr>
                <w:rFonts w:hint="eastAsia" w:eastAsia="宋体"/>
                <w:sz w:val="24"/>
                <w:lang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地址/邮编</w:t>
            </w:r>
          </w:p>
        </w:tc>
        <w:tc>
          <w:tcPr>
            <w:tcW w:w="3960" w:type="dxa"/>
            <w:gridSpan w:val="2"/>
            <w:noWrap w:val="0"/>
            <w:vAlign w:val="top"/>
          </w:tcPr>
          <w:p>
            <w:pPr>
              <w:spacing w:line="360" w:lineRule="auto"/>
              <w:jc w:val="center"/>
              <w:rPr>
                <w:rFonts w:hint="default" w:eastAsia="宋体"/>
                <w:sz w:val="24"/>
                <w:lang w:val="en-US" w:eastAsia="zh-CN"/>
              </w:rPr>
            </w:pPr>
            <w:r>
              <w:rPr>
                <w:rFonts w:hint="eastAsia" w:ascii="Times New Roman" w:hAnsi="Times New Roman" w:cs="Times New Roman"/>
                <w:szCs w:val="21"/>
                <w:lang w:val="en-US" w:eastAsia="zh-CN"/>
              </w:rPr>
              <w:t>/</w:t>
            </w:r>
          </w:p>
        </w:tc>
        <w:tc>
          <w:tcPr>
            <w:tcW w:w="1440" w:type="dxa"/>
            <w:noWrap w:val="0"/>
            <w:vAlign w:val="top"/>
          </w:tcPr>
          <w:p>
            <w:pPr>
              <w:spacing w:line="360" w:lineRule="auto"/>
              <w:jc w:val="center"/>
              <w:rPr>
                <w:rFonts w:hint="eastAsia"/>
                <w:sz w:val="24"/>
              </w:rPr>
            </w:pPr>
            <w:r>
              <w:rPr>
                <w:rFonts w:hint="eastAsia"/>
                <w:sz w:val="24"/>
              </w:rPr>
              <w:t>联系人</w:t>
            </w:r>
          </w:p>
        </w:tc>
        <w:tc>
          <w:tcPr>
            <w:tcW w:w="2340" w:type="dxa"/>
            <w:noWrap w:val="0"/>
            <w:vAlign w:val="top"/>
          </w:tcPr>
          <w:p>
            <w:pPr>
              <w:spacing w:line="360" w:lineRule="auto"/>
              <w:jc w:val="center"/>
              <w:rPr>
                <w:rFonts w:hint="eastAsia" w:eastAsia="宋体"/>
                <w:sz w:val="24"/>
                <w:lang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提供产品</w:t>
            </w:r>
          </w:p>
        </w:tc>
        <w:tc>
          <w:tcPr>
            <w:tcW w:w="7740" w:type="dxa"/>
            <w:gridSpan w:val="4"/>
            <w:noWrap w:val="0"/>
            <w:vAlign w:val="top"/>
          </w:tcPr>
          <w:p>
            <w:pPr>
              <w:spacing w:line="360" w:lineRule="auto"/>
              <w:jc w:val="center"/>
              <w:rPr>
                <w:rFonts w:hint="default" w:eastAsia="宋体"/>
                <w:sz w:val="24"/>
                <w:lang w:val="en-US" w:eastAsia="zh-CN"/>
              </w:rPr>
            </w:pPr>
            <w:r>
              <w:rPr>
                <w:rFonts w:hint="eastAsia"/>
                <w:szCs w:val="21"/>
                <w:lang w:val="en-US" w:eastAsia="zh-CN"/>
              </w:rPr>
              <w:t>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648" w:type="dxa"/>
            <w:gridSpan w:val="5"/>
            <w:noWrap w:val="0"/>
            <w:vAlign w:val="center"/>
          </w:tcPr>
          <w:p>
            <w:pPr>
              <w:spacing w:line="360" w:lineRule="auto"/>
              <w:jc w:val="center"/>
              <w:rPr>
                <w:rFonts w:hint="eastAsia"/>
                <w:sz w:val="24"/>
              </w:rPr>
            </w:pPr>
            <w:r>
              <w:rPr>
                <w:rFonts w:hint="eastAsia"/>
                <w:sz w:val="24"/>
              </w:rPr>
              <w:t>供方质量保证能力评价记录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质量体系</w:t>
            </w:r>
          </w:p>
          <w:p>
            <w:pPr>
              <w:spacing w:line="360" w:lineRule="auto"/>
              <w:jc w:val="center"/>
              <w:rPr>
                <w:rFonts w:hint="eastAsia"/>
                <w:sz w:val="24"/>
              </w:rPr>
            </w:pPr>
            <w:r>
              <w:rPr>
                <w:rFonts w:hint="eastAsia"/>
                <w:sz w:val="24"/>
              </w:rPr>
              <w:t>认证情况</w:t>
            </w:r>
          </w:p>
        </w:tc>
        <w:tc>
          <w:tcPr>
            <w:tcW w:w="6846" w:type="dxa"/>
            <w:gridSpan w:val="3"/>
            <w:noWrap w:val="0"/>
            <w:vAlign w:val="center"/>
          </w:tcPr>
          <w:p>
            <w:pPr>
              <w:spacing w:line="360" w:lineRule="auto"/>
              <w:rPr>
                <w:rFonts w:hint="eastAsia"/>
                <w:sz w:val="24"/>
              </w:rPr>
            </w:pPr>
            <w:r>
              <w:rPr>
                <w:rFonts w:hint="eastAsia" w:ascii="宋体" w:hAnsi="宋体" w:cs="宋体"/>
                <w:sz w:val="24"/>
              </w:rPr>
              <w:t>■</w:t>
            </w:r>
            <w:r>
              <w:rPr>
                <w:rFonts w:hint="eastAsia"/>
                <w:sz w:val="24"/>
                <w:lang w:eastAsia="zh-CN"/>
              </w:rPr>
              <w:t>☑</w:t>
            </w:r>
            <w:r>
              <w:rPr>
                <w:rFonts w:hint="eastAsia"/>
                <w:sz w:val="24"/>
              </w:rPr>
              <w:t>已通过   □未通过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生产能力和供应能力情况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能及时供应所需</w:t>
            </w:r>
            <w:r>
              <w:rPr>
                <w:rFonts w:hint="eastAsia"/>
                <w:sz w:val="24"/>
                <w:lang w:val="en-US" w:eastAsia="zh-CN"/>
              </w:rPr>
              <w:t>服务</w:t>
            </w:r>
            <w:r>
              <w:rPr>
                <w:rFonts w:hint="eastAsia"/>
                <w:sz w:val="24"/>
              </w:rPr>
              <w:t xml:space="preserve">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历史及社会</w:t>
            </w:r>
          </w:p>
          <w:p>
            <w:pPr>
              <w:spacing w:line="360" w:lineRule="auto"/>
              <w:jc w:val="center"/>
              <w:rPr>
                <w:rFonts w:hint="eastAsia"/>
                <w:sz w:val="24"/>
              </w:rPr>
            </w:pPr>
            <w:r>
              <w:rPr>
                <w:rFonts w:hint="eastAsia"/>
                <w:sz w:val="24"/>
              </w:rPr>
              <w:t>信誉情况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良好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02" w:type="dxa"/>
            <w:gridSpan w:val="2"/>
            <w:noWrap w:val="0"/>
            <w:vAlign w:val="center"/>
          </w:tcPr>
          <w:p>
            <w:pPr>
              <w:spacing w:line="360" w:lineRule="auto"/>
              <w:jc w:val="center"/>
              <w:rPr>
                <w:rFonts w:hint="eastAsia"/>
                <w:sz w:val="24"/>
              </w:rPr>
            </w:pPr>
            <w:r>
              <w:rPr>
                <w:rFonts w:hint="eastAsia"/>
                <w:sz w:val="24"/>
              </w:rPr>
              <w:t>质量及以往 使用情况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质量稳定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主管部门对该单位的推荐意见：</w:t>
            </w:r>
          </w:p>
          <w:p>
            <w:pPr>
              <w:spacing w:line="360" w:lineRule="auto"/>
              <w:jc w:val="left"/>
              <w:rPr>
                <w:rFonts w:hint="eastAsia"/>
                <w:sz w:val="24"/>
              </w:rPr>
            </w:pPr>
            <w:r>
              <w:rPr>
                <w:rFonts w:hint="eastAsia"/>
                <w:sz w:val="24"/>
              </w:rPr>
              <w:t xml:space="preserve">   与该公司合作多年，未发生</w:t>
            </w:r>
            <w:r>
              <w:rPr>
                <w:rFonts w:hint="eastAsia"/>
                <w:sz w:val="24"/>
                <w:lang w:val="en-US" w:eastAsia="zh-CN"/>
              </w:rPr>
              <w:t>报告丢失情况</w:t>
            </w:r>
            <w:r>
              <w:rPr>
                <w:rFonts w:hint="eastAsia"/>
                <w:sz w:val="24"/>
              </w:rPr>
              <w:t>，</w:t>
            </w:r>
            <w:r>
              <w:rPr>
                <w:rFonts w:hint="eastAsia"/>
                <w:sz w:val="24"/>
                <w:lang w:val="en-US" w:eastAsia="zh-CN"/>
              </w:rPr>
              <w:t>且快速准时，</w:t>
            </w:r>
            <w:r>
              <w:rPr>
                <w:rFonts w:hint="eastAsia"/>
                <w:sz w:val="24"/>
              </w:rPr>
              <w:t>符合我公司要求。</w:t>
            </w:r>
          </w:p>
          <w:p>
            <w:pPr>
              <w:spacing w:line="360" w:lineRule="auto"/>
              <w:jc w:val="left"/>
              <w:rPr>
                <w:rFonts w:hint="eastAsia"/>
                <w:sz w:val="24"/>
              </w:rPr>
            </w:pPr>
            <w:r>
              <w:rPr>
                <w:rFonts w:hint="eastAsia"/>
                <w:sz w:val="24"/>
              </w:rPr>
              <w:t>主管部门负责人：</w:t>
            </w:r>
            <w:r>
              <w:rPr>
                <w:rFonts w:hint="eastAsia"/>
                <w:sz w:val="24"/>
                <w:lang w:val="en-US" w:eastAsia="zh-CN"/>
              </w:rPr>
              <w:t>高丙帅</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评审小组意见：</w:t>
            </w:r>
          </w:p>
          <w:p>
            <w:pPr>
              <w:spacing w:line="360" w:lineRule="auto"/>
              <w:jc w:val="left"/>
              <w:rPr>
                <w:rFonts w:hint="eastAsia"/>
                <w:sz w:val="24"/>
              </w:rPr>
            </w:pPr>
            <w:r>
              <w:rPr>
                <w:rFonts w:hint="eastAsia"/>
                <w:sz w:val="24"/>
              </w:rPr>
              <w:t>该公司</w:t>
            </w:r>
            <w:r>
              <w:rPr>
                <w:rFonts w:hint="eastAsia"/>
                <w:sz w:val="24"/>
                <w:lang w:val="en-US" w:eastAsia="zh-CN"/>
              </w:rPr>
              <w:t>服务</w:t>
            </w:r>
            <w:r>
              <w:rPr>
                <w:rFonts w:hint="eastAsia"/>
                <w:sz w:val="24"/>
              </w:rPr>
              <w:t>价格合理，质量可靠，</w:t>
            </w:r>
            <w:r>
              <w:rPr>
                <w:rFonts w:hint="eastAsia"/>
                <w:sz w:val="24"/>
                <w:lang w:val="en-US" w:eastAsia="zh-CN"/>
              </w:rPr>
              <w:t>运输</w:t>
            </w:r>
            <w:r>
              <w:rPr>
                <w:rFonts w:hint="eastAsia"/>
                <w:sz w:val="24"/>
              </w:rPr>
              <w:t>及时，同意列为我公司的合格供方。</w:t>
            </w:r>
          </w:p>
          <w:p>
            <w:pPr>
              <w:spacing w:line="360" w:lineRule="auto"/>
              <w:jc w:val="left"/>
              <w:rPr>
                <w:rFonts w:hint="default" w:eastAsia="宋体"/>
                <w:sz w:val="24"/>
                <w:lang w:val="en-US" w:eastAsia="zh-CN"/>
              </w:rPr>
            </w:pPr>
            <w:r>
              <w:rPr>
                <w:rFonts w:hint="eastAsia"/>
                <w:sz w:val="24"/>
              </w:rPr>
              <w:t xml:space="preserve">参加评审人（签字）： </w:t>
            </w:r>
            <w:r>
              <w:rPr>
                <w:rFonts w:hint="eastAsia"/>
                <w:sz w:val="24"/>
                <w:lang w:val="en-US" w:eastAsia="zh-CN"/>
              </w:rPr>
              <w:t>刘娟娟、张桂兰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sz w:val="24"/>
              </w:rPr>
            </w:pPr>
            <w:r>
              <w:rPr>
                <w:rFonts w:hint="eastAsia"/>
                <w:sz w:val="24"/>
              </w:rPr>
              <w:t>评审结论（是否列入合格供方名录）</w:t>
            </w:r>
          </w:p>
          <w:p>
            <w:pPr>
              <w:spacing w:line="360" w:lineRule="auto"/>
              <w:ind w:firstLine="600" w:firstLineChars="250"/>
              <w:rPr>
                <w:rFonts w:hint="default" w:eastAsia="宋体"/>
                <w:sz w:val="24"/>
                <w:lang w:val="en-US" w:eastAsia="zh-CN"/>
              </w:rPr>
            </w:pPr>
            <w:r>
              <w:rPr>
                <w:rFonts w:hint="eastAsia" w:ascii="宋体" w:hAnsi="宋体" w:cs="宋体"/>
                <w:sz w:val="24"/>
              </w:rPr>
              <w:t>■</w:t>
            </w:r>
            <w:r>
              <w:rPr>
                <w:rFonts w:hint="eastAsia"/>
                <w:sz w:val="24"/>
              </w:rPr>
              <w:t>是      □否               批准签字：</w:t>
            </w:r>
            <w:r>
              <w:rPr>
                <w:rFonts w:hint="eastAsia"/>
                <w:sz w:val="24"/>
                <w:lang w:val="en-US" w:eastAsia="zh-CN"/>
              </w:rPr>
              <w:t>张志东</w:t>
            </w:r>
            <w:r>
              <w:rPr>
                <w:rFonts w:hint="eastAsia"/>
                <w:sz w:val="24"/>
              </w:rPr>
              <w:t xml:space="preserve">   日期：2</w:t>
            </w:r>
            <w:r>
              <w:rPr>
                <w:sz w:val="24"/>
              </w:rPr>
              <w:t>0</w:t>
            </w:r>
            <w:r>
              <w:rPr>
                <w:rFonts w:hint="eastAsia"/>
                <w:sz w:val="24"/>
                <w:lang w:val="en-US" w:eastAsia="zh-CN"/>
              </w:rPr>
              <w:t>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eastAsia="宋体"/>
                <w:sz w:val="24"/>
                <w:lang w:val="en-US" w:eastAsia="zh-CN"/>
              </w:rPr>
            </w:pPr>
            <w:r>
              <w:rPr>
                <w:rFonts w:hint="eastAsia"/>
                <w:sz w:val="24"/>
                <w:lang w:val="en-US" w:eastAsia="zh-CN"/>
              </w:rPr>
              <w:t>备注：</w:t>
            </w:r>
          </w:p>
        </w:tc>
      </w:tr>
    </w:tbl>
    <w:p>
      <w:pPr>
        <w:spacing w:line="360" w:lineRule="auto"/>
        <w:jc w:val="cente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spacing w:line="420" w:lineRule="exact"/>
        <w:jc w:val="center"/>
        <w:rPr>
          <w:rFonts w:hint="eastAsia"/>
          <w:b/>
          <w:w w:val="90"/>
          <w:sz w:val="44"/>
          <w:szCs w:val="44"/>
        </w:rPr>
      </w:pPr>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尊敬的</w:t>
      </w:r>
      <w:r>
        <w:rPr>
          <w:rFonts w:hint="eastAsia" w:ascii="方正仿宋简体" w:eastAsia="方正仿宋简体"/>
          <w:b/>
          <w:bCs w:val="0"/>
          <w:sz w:val="24"/>
          <w:szCs w:val="24"/>
          <w:lang w:val="en-US" w:eastAsia="zh-CN"/>
        </w:rPr>
        <w:t>顺丰速运</w:t>
      </w:r>
      <w:r>
        <w:rPr>
          <w:rFonts w:hint="eastAsia" w:ascii="仿宋_GB2312" w:hAnsi="宋体"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ascii="仿宋_GB2312" w:eastAsia="仿宋_GB2312"/>
          <w:color w:val="auto"/>
        </w:rPr>
      </w:pPr>
      <w:r>
        <w:rPr>
          <w:rFonts w:hint="eastAsia" w:ascii="仿宋_GB2312" w:eastAsia="仿宋_GB2312"/>
          <w:color w:val="auto"/>
          <w:w w:val="90"/>
          <w:sz w:val="24"/>
        </w:rPr>
        <w:t>我公司专业从事</w:t>
      </w:r>
      <w:r>
        <w:rPr>
          <w:rFonts w:hint="eastAsia" w:ascii="宋体" w:hAnsi="宋体"/>
          <w:szCs w:val="21"/>
        </w:rPr>
        <w:t>化工安全领域的管理咨询、技术咨询、工程安全性评</w:t>
      </w:r>
      <w:r>
        <w:rPr>
          <w:rFonts w:hint="eastAsia" w:ascii="宋体" w:hAnsi="宋体"/>
          <w:szCs w:val="21"/>
          <w:lang w:val="en-US" w:eastAsia="zh-CN"/>
        </w:rPr>
        <w:t>估服务</w:t>
      </w:r>
      <w:r>
        <w:rPr>
          <w:rFonts w:hint="eastAsia" w:ascii="仿宋_GB2312" w:eastAsia="仿宋_GB2312"/>
          <w:color w:val="auto"/>
          <w:sz w:val="24"/>
        </w:rPr>
        <w:t>，</w:t>
      </w:r>
      <w:r>
        <w:rPr>
          <w:rFonts w:hint="eastAsia" w:ascii="仿宋_GB2312" w:eastAsia="仿宋_GB2312"/>
          <w:color w:val="auto"/>
          <w:w w:val="90"/>
          <w:sz w:val="24"/>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79" w:firstLineChars="222"/>
        <w:textAlignment w:val="auto"/>
        <w:rPr>
          <w:rFonts w:hint="eastAsia" w:ascii="仿宋_GB2312" w:hAnsi="宋体" w:eastAsia="仿宋_GB2312"/>
          <w:color w:val="auto"/>
          <w:w w:val="90"/>
          <w:sz w:val="24"/>
          <w:szCs w:val="32"/>
        </w:rPr>
      </w:pPr>
      <w:r>
        <w:rPr>
          <w:rFonts w:hint="eastAsia" w:ascii="仿宋_GB2312" w:hAnsi="宋体" w:eastAsia="仿宋_GB2312"/>
          <w:color w:val="auto"/>
          <w:w w:val="90"/>
          <w:sz w:val="24"/>
          <w:szCs w:val="28"/>
        </w:rPr>
        <w:t>本公司正在按</w:t>
      </w:r>
      <w:r>
        <w:rPr>
          <w:rFonts w:hint="eastAsia" w:ascii="仿宋_GB2312" w:hAnsi="宋体" w:eastAsia="仿宋_GB2312"/>
          <w:color w:val="auto"/>
          <w:w w:val="90"/>
          <w:sz w:val="24"/>
          <w:szCs w:val="28"/>
          <w:lang w:val="en-US" w:eastAsia="zh-CN"/>
        </w:rPr>
        <w:t>GB/T19001-2016、GB/T24001-2016、GB/T45001-2020标准</w:t>
      </w:r>
      <w:r>
        <w:rPr>
          <w:rFonts w:hint="eastAsia" w:ascii="仿宋_GB2312" w:hAnsi="宋体" w:eastAsia="仿宋_GB2312"/>
          <w:color w:val="auto"/>
          <w:w w:val="90"/>
          <w:sz w:val="24"/>
          <w:szCs w:val="28"/>
        </w:rPr>
        <w:t>建立并保持质量、环境、安全管理体系，为共同建立及维护这一体系，特致贵方此公开信。</w:t>
      </w:r>
    </w:p>
    <w:p>
      <w:pPr>
        <w:keepNext w:val="0"/>
        <w:keepLines w:val="0"/>
        <w:pageBreakBefore w:val="0"/>
        <w:kinsoku/>
        <w:overflowPunct/>
        <w:autoSpaceDE/>
        <w:bidi w:val="0"/>
        <w:adjustRightInd w:val="0"/>
        <w:snapToGrid w:val="0"/>
        <w:spacing w:line="360" w:lineRule="exact"/>
        <w:ind w:firstLine="480"/>
        <w:textAlignment w:val="auto"/>
        <w:rPr>
          <w:rFonts w:hint="eastAsia" w:ascii="宋体" w:hAnsi="宋体" w:eastAsia="宋体" w:cs="宋体"/>
          <w:lang w:eastAsia="zh-CN"/>
        </w:rPr>
      </w:pPr>
      <w:r>
        <w:rPr>
          <w:rFonts w:hint="eastAsia" w:ascii="宋体" w:hAnsi="宋体" w:eastAsia="宋体" w:cs="宋体"/>
          <w:b/>
          <w:bCs/>
          <w:sz w:val="24"/>
          <w:lang w:eastAsia="zh-CN"/>
        </w:rPr>
        <w:t>公司</w:t>
      </w:r>
      <w:r>
        <w:rPr>
          <w:rFonts w:hint="eastAsia" w:ascii="宋体" w:hAnsi="宋体" w:eastAsia="宋体" w:cs="宋体"/>
          <w:b/>
          <w:bCs/>
          <w:sz w:val="24"/>
        </w:rPr>
        <w:t>质量方针：</w:t>
      </w:r>
      <w:r>
        <w:rPr>
          <w:rFonts w:hint="eastAsia" w:ascii="宋体" w:hAnsi="宋体" w:eastAsia="宋体" w:cs="宋体"/>
          <w:lang w:eastAsia="zh-CN"/>
        </w:rPr>
        <w:t>突出全面管理、科学诚信服务、追求客户满意、创造优质服务；遵纪守法经营、坚持高效履约、不断持续改进、永远追求卓越。</w:t>
      </w:r>
    </w:p>
    <w:p>
      <w:pPr>
        <w:keepNext w:val="0"/>
        <w:keepLines w:val="0"/>
        <w:pageBreakBefore w:val="0"/>
        <w:kinsoku/>
        <w:overflowPunct/>
        <w:autoSpaceDE/>
        <w:bidi w:val="0"/>
        <w:adjustRightInd w:val="0"/>
        <w:snapToGrid w:val="0"/>
        <w:spacing w:line="360" w:lineRule="exact"/>
        <w:ind w:firstLine="480"/>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sz w:val="24"/>
          <w:lang w:eastAsia="zh-CN"/>
        </w:rPr>
        <w:t>公司环境</w:t>
      </w:r>
      <w:r>
        <w:rPr>
          <w:rFonts w:hint="eastAsia" w:ascii="宋体" w:hAnsi="宋体" w:eastAsia="宋体" w:cs="宋体"/>
          <w:b/>
          <w:bCs/>
          <w:sz w:val="24"/>
        </w:rPr>
        <w:t>方针：</w:t>
      </w:r>
      <w:r>
        <w:rPr>
          <w:rFonts w:hint="eastAsia" w:ascii="宋体" w:hAnsi="宋体" w:eastAsia="宋体" w:cs="宋体"/>
          <w:kern w:val="0"/>
          <w:sz w:val="24"/>
          <w:szCs w:val="24"/>
          <w:lang w:val="en-US" w:eastAsia="zh-CN" w:bidi="ar-SA"/>
        </w:rPr>
        <w:t>营造绿色环境、准守法律法规、提高环境意识；实现污染预防、推进节能降耗、达到持续改进。</w:t>
      </w:r>
    </w:p>
    <w:p>
      <w:pPr>
        <w:keepNext w:val="0"/>
        <w:keepLines w:val="0"/>
        <w:pageBreakBefore w:val="0"/>
        <w:kinsoku/>
        <w:overflowPunct/>
        <w:autoSpaceDE/>
        <w:bidi w:val="0"/>
        <w:adjustRightInd w:val="0"/>
        <w:snapToGrid w:val="0"/>
        <w:spacing w:line="360" w:lineRule="exact"/>
        <w:ind w:firstLine="480"/>
        <w:textAlignment w:val="auto"/>
        <w:rPr>
          <w:rFonts w:hint="eastAsia" w:cs="宋体"/>
          <w:b/>
          <w:bCs/>
          <w:szCs w:val="22"/>
        </w:rPr>
      </w:pPr>
      <w:r>
        <w:rPr>
          <w:rFonts w:hint="eastAsia" w:ascii="宋体" w:hAnsi="宋体" w:eastAsia="宋体" w:cs="宋体"/>
          <w:b/>
          <w:bCs/>
          <w:sz w:val="24"/>
          <w:lang w:val="en-US" w:eastAsia="zh-CN"/>
        </w:rPr>
        <w:t>公司职业健康安全方针：</w:t>
      </w:r>
      <w:r>
        <w:rPr>
          <w:rFonts w:hint="eastAsia" w:ascii="宋体" w:hAnsi="宋体" w:eastAsia="宋体" w:cs="宋体"/>
          <w:kern w:val="0"/>
          <w:sz w:val="24"/>
          <w:szCs w:val="24"/>
          <w:lang w:val="en-US" w:eastAsia="zh-CN" w:bidi="ar-SA"/>
        </w:rPr>
        <w:t>预防为主、控制保护；强化监督、有法可依；以人为本、提高素质；科学管理、持续改进。</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环境保护是每个企业进行经营活动和服务时都必须考虑的问题。我们认识到，与其他相关组织一起，节约资源与能源，保护生态、保护环境是我们共同的责任。</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1、所提供的设备、产品、服务过程应满足（或设法满足）国家、地方、行业的有关环境保护的法律、法规及我公司质量管理体系、环境管理体系、职业健康安全管理体系有关方面的要求。</w:t>
      </w:r>
    </w:p>
    <w:p>
      <w:pPr>
        <w:keepNext w:val="0"/>
        <w:keepLines w:val="0"/>
        <w:pageBreakBefore w:val="0"/>
        <w:widowControl w:val="0"/>
        <w:kinsoku/>
        <w:wordWrap/>
        <w:overflowPunct/>
        <w:topLinePunct w:val="0"/>
        <w:autoSpaceDE/>
        <w:autoSpaceDN/>
        <w:bidi w:val="0"/>
        <w:adjustRightInd/>
        <w:snapToGrid/>
        <w:spacing w:line="360" w:lineRule="exact"/>
        <w:ind w:firstLine="371" w:firstLineChars="172"/>
        <w:textAlignment w:val="auto"/>
        <w:rPr>
          <w:rFonts w:hint="eastAsia"/>
          <w:color w:val="auto"/>
          <w:w w:val="90"/>
          <w:sz w:val="24"/>
          <w:szCs w:val="28"/>
        </w:rPr>
      </w:pPr>
      <w:r>
        <w:rPr>
          <w:rFonts w:hint="eastAsia"/>
          <w:color w:val="auto"/>
          <w:w w:val="90"/>
          <w:sz w:val="24"/>
          <w:szCs w:val="28"/>
        </w:rPr>
        <w:t>2、节约能源和资源，努力实现能源资源消耗最小化，对包装物等尽可能回收或再生利用。</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3、在产品生产过程中，不得使用对人体有害的材料和工艺，应优先考虑采用无污染或少污染材料、生产工艺、生产设备、先进的生产方法等，不得采用国家或地方已禁止使用的材料、生产工艺、生产设备。</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4、在运输过程中，应保证运输车辆状况良好，车辆排放的废气、噪声及车辆冲洗要符合国家规定的排放标准。在运输过程中，不得扰乱厂区的正常经营秩序。</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5、为了督促相关方的环境保护及人身安全保护行为，本公司将对需重点施加环境和安全影响的相关方进行督促检查、验证。</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对不符合要求的相关方，本公司将提出整改意见及其它措施以施加影响。</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为了实现可持续发展，我们期望所采取的旨在保护环境和人身安全的活动得到各相方的支持与配合。</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rPr>
        <w:t>感谢你们的理解与支持！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rFonts w:hint="eastAsia" w:ascii="微软雅黑" w:hAnsi="微软雅黑" w:eastAsia="微软雅黑" w:cs="微软雅黑"/>
          <w:sz w:val="28"/>
          <w:szCs w:val="28"/>
          <w:lang w:val="en-US" w:eastAsia="zh-CN"/>
        </w:rPr>
        <w:t>北京皮赛姆工程科技有限公司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eastAsia="黑体"/>
          <w:color w:val="auto"/>
          <w:w w:val="90"/>
          <w:sz w:val="44"/>
          <w:szCs w:val="44"/>
        </w:rPr>
      </w:pPr>
      <w:r>
        <w:rPr>
          <w:rFonts w:hint="eastAsia"/>
          <w:color w:val="auto"/>
          <w:w w:val="90"/>
          <w:sz w:val="24"/>
          <w:szCs w:val="28"/>
        </w:rPr>
        <w:t xml:space="preserve">                                                 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2</w:t>
      </w:r>
      <w:r>
        <w:rPr>
          <w:rFonts w:hint="eastAsia"/>
          <w:color w:val="auto"/>
          <w:w w:val="90"/>
          <w:sz w:val="24"/>
          <w:szCs w:val="28"/>
        </w:rPr>
        <w:t>月</w:t>
      </w:r>
      <w:r>
        <w:rPr>
          <w:rFonts w:hint="eastAsia"/>
          <w:color w:val="auto"/>
          <w:w w:val="90"/>
          <w:sz w:val="24"/>
          <w:szCs w:val="28"/>
          <w:lang w:val="en-US" w:eastAsia="zh-CN"/>
        </w:rPr>
        <w:t>22</w:t>
      </w:r>
      <w:r>
        <w:rPr>
          <w:rFonts w:hint="eastAsia"/>
          <w:color w:val="auto"/>
          <w:w w:val="90"/>
          <w:sz w:val="24"/>
          <w:szCs w:val="28"/>
        </w:rPr>
        <w:t>日</w:t>
      </w: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3"/>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9"/>
        <w:rFonts w:hint="default"/>
        <w:w w:val="90"/>
        <w:sz w:val="18"/>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44222C"/>
    <w:rsid w:val="3A452D05"/>
    <w:rsid w:val="5FAB18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5</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2021-02-23T06:43:23Z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