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成都雨泽瑞电器制造有限公司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成都雨泽瑞电器制造有限公司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中国（四川）自由贸易试验区成都高新区天府一街369号1栋2单元18楼1811号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610017</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中国（四川）自由贸易试验区成都高新区天府一街369号1栋2单元18楼1811号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610017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13980560907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陈磊</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陈磊</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电力设备、电力施工工具、电气试验设备及仪器仪表、涂料、办公用品的销售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eastAsia="宋体" w:cs="Times New Roman"/>
                <w:b/>
                <w:color w:val="000000" w:themeColor="text1"/>
                <w:kern w:val="2"/>
                <w:sz w:val="20"/>
                <w:szCs w:val="20"/>
                <w:lang w:val="en-US" w:eastAsia="zh-CN" w:bidi="ar-SA"/>
              </w:rPr>
              <w:t>办公室</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val="en-US" w:eastAsia="zh-CN"/>
              </w:rPr>
              <w:t>销售部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rFonts w:hint="eastAsia" w:ascii="宋体" w:hAnsi="宋体"/>
                <w:szCs w:val="21"/>
                <w:highlight w:val="none"/>
              </w:rPr>
              <w:t>电力设备、电力施工工具、电气试验设备及仪器仪表、涂料、办公用品的销售</w:t>
            </w:r>
          </w:p>
        </w:tc>
        <w:tc>
          <w:tcPr>
            <w:tcW w:w="2519" w:type="dxa"/>
          </w:tcPr>
          <w:p>
            <w:pPr>
              <w:rPr>
                <w:b/>
                <w:color w:val="000000" w:themeColor="text1"/>
                <w:sz w:val="20"/>
                <w:szCs w:val="20"/>
                <w:highlight w:val="none"/>
              </w:rPr>
            </w:pPr>
          </w:p>
        </w:tc>
        <w:tc>
          <w:tcPr>
            <w:tcW w:w="1843" w:type="dxa"/>
          </w:tcPr>
          <w:p>
            <w:pPr>
              <w:rPr>
                <w:rFonts w:hint="eastAsia" w:ascii="宋体" w:hAnsi="宋体" w:eastAsia="宋体" w:cs="Times New Roman"/>
                <w:szCs w:val="21"/>
                <w:highlight w:val="none"/>
              </w:rPr>
            </w:pPr>
            <w:bookmarkStart w:id="21" w:name="_GoBack"/>
            <w:bookmarkEnd w:id="21"/>
          </w:p>
        </w:tc>
        <w:tc>
          <w:tcPr>
            <w:tcW w:w="3543" w:type="dxa"/>
          </w:tcPr>
          <w:p>
            <w:pP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品牌价值 服务评价要求GB/T 31042-2014</w:t>
            </w:r>
            <w:r>
              <w:rPr>
                <w:rFonts w:hint="eastAsia" w:ascii="宋体" w:hAnsi="宋体" w:eastAsia="宋体" w:cs="Times New Roman"/>
                <w:szCs w:val="21"/>
                <w:highlight w:val="none"/>
                <w:lang w:eastAsia="zh-CN"/>
              </w:rPr>
              <w:t>、服务业标准体系编写指南GB/T 30226-2013、销售数据报告报文GB/T 17705-1999</w:t>
            </w:r>
            <w:r>
              <w:rPr>
                <w:rFonts w:hint="eastAsia" w:ascii="宋体" w:hAnsi="宋体" w:eastAsia="宋体" w:cs="Times New Roman"/>
                <w:szCs w:val="21"/>
                <w:highlight w:val="none"/>
                <w:lang w:val="en-US" w:eastAsia="zh-CN"/>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2020年05月05日至2021年02月03日。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ind w:left="502" w:leftChars="239" w:firstLine="308" w:firstLineChars="147"/>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w:t>
            </w:r>
            <w:r>
              <w:rPr>
                <w:rFonts w:hint="eastAsia" w:ascii="宋体" w:hAnsi="宋体" w:eastAsia="宋体" w:cs="Times New Roman"/>
                <w:color w:val="000000" w:themeColor="text1"/>
              </w:rPr>
              <w:t>行传达宣贯，管理绩效表明其方针能够通过管理体系加以有效实施、实现及动态管理，实际未发生变更。管理方针：诚信为本</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以质量求生存</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科技创新</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追求行业领先水平</w:t>
            </w:r>
            <w:r>
              <w:rPr>
                <w:rFonts w:hint="eastAsia" w:ascii="宋体" w:hAnsi="宋体" w:eastAsia="宋体" w:cs="Times New Roman"/>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电力设备、电力施工工具、电气试验设备及仪器仪表、涂料、办公用品的销售 </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 xml:space="preserve"> </w:t>
            </w:r>
            <w:r>
              <w:rPr>
                <w:rFonts w:hint="eastAsia" w:ascii="宋体" w:hAnsi="宋体" w:eastAsia="宋体" w:cs="Times New Roman"/>
                <w:szCs w:val="21"/>
                <w:lang w:val="en-US" w:eastAsia="zh-CN"/>
              </w:rPr>
              <w:t>销售服务过程</w:t>
            </w:r>
          </w:p>
          <w:p>
            <w:pPr>
              <w:tabs>
                <w:tab w:val="left" w:pos="540"/>
              </w:tabs>
              <w:spacing w:line="300" w:lineRule="exact"/>
              <w:ind w:left="201" w:hanging="201" w:hangingChars="100"/>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eastAsia="宋体" w:cs="Times New Roman"/>
                <w:szCs w:val="21"/>
                <w:lang w:val="en-US" w:eastAsia="zh-CN"/>
              </w:rPr>
              <w:t>销售服务过程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2" o:spid="_x0000_s2052" o:spt="32" type="#_x0000_t32" style="position:absolute;left:0pt;margin-left:55.15pt;margin-top:12.75pt;height:0pt;width:42pt;z-index:25167564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宋体" w:hAnsi="宋体"/>
                <w:sz w:val="21"/>
                <w:szCs w:val="21"/>
                <w:lang w:val="en-US" w:eastAsia="zh-CN"/>
              </w:rPr>
              <w:t>公司为</w:t>
            </w:r>
            <w:r>
              <w:rPr>
                <w:rFonts w:hint="eastAsia" w:ascii="宋体" w:hAnsi="宋体"/>
                <w:sz w:val="21"/>
                <w:szCs w:val="21"/>
              </w:rPr>
              <w:t>电力设备、电力施工工具、电气试验设备及仪器仪表、涂料、办公用品的销售</w:t>
            </w:r>
            <w:r>
              <w:rPr>
                <w:rFonts w:hint="eastAsia" w:ascii="宋体" w:hAnsi="宋体"/>
                <w:sz w:val="21"/>
                <w:szCs w:val="21"/>
                <w:lang w:val="en-US" w:eastAsia="zh-CN"/>
              </w:rPr>
              <w:t>,因此标准8.3条款“产品和服务的设计和开发”要求不适用。公司确保不适用的质量管理体系的产品和服务的设计和开发要求，不影响组织确保产品和服务合格以及增强顾客满意的能力或责任。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Times New Roman"/>
                <w:color w:val="000000"/>
                <w:szCs w:val="21"/>
                <w:highlight w:val="none"/>
                <w:lang w:val="en-US" w:eastAsia="zh-CN"/>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spacing w:line="300" w:lineRule="exact"/>
              <w:rPr>
                <w:rFonts w:ascii="宋体" w:hAnsi="宋体" w:cs="宋体"/>
                <w:color w:val="000000"/>
                <w:kern w:val="0"/>
                <w:szCs w:val="21"/>
              </w:rPr>
            </w:pPr>
            <w:r>
              <w:rPr>
                <w:rFonts w:hint="eastAsia" w:ascii="宋体" w:hAnsi="宋体" w:cs="宋体"/>
                <w:color w:val="000000"/>
                <w:kern w:val="0"/>
                <w:szCs w:val="21"/>
              </w:rPr>
              <w:t>a）顾客满意度≥95%</w:t>
            </w:r>
            <w:r>
              <w:rPr>
                <w:rFonts w:hint="eastAsia" w:ascii="宋体" w:hAnsi="宋体" w:cs="宋体"/>
                <w:szCs w:val="24"/>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color w:val="000000" w:themeColor="text1"/>
              </w:rPr>
            </w:pPr>
            <w:r>
              <w:rPr>
                <w:rFonts w:hint="eastAsia" w:ascii="宋体" w:hAnsi="宋体" w:cs="宋体"/>
                <w:color w:val="000000"/>
                <w:kern w:val="0"/>
                <w:szCs w:val="21"/>
                <w:lang w:val="en-US" w:eastAsia="zh-CN"/>
              </w:rPr>
              <w:t>b</w:t>
            </w:r>
            <w:r>
              <w:rPr>
                <w:rFonts w:hint="eastAsia" w:ascii="宋体" w:hAnsi="宋体" w:cs="宋体"/>
                <w:color w:val="000000"/>
                <w:kern w:val="0"/>
                <w:szCs w:val="21"/>
              </w:rPr>
              <w:t>）合同履行率100%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lang w:val="en-US" w:eastAsia="zh-CN"/>
              </w:rPr>
              <w:t>2020年5月5日</w:t>
            </w:r>
            <w:r>
              <w:rPr>
                <w:rFonts w:hint="eastAsia" w:ascii="宋体" w:hAnsi="宋体" w:cs="宋体"/>
                <w:color w:val="000000" w:themeColor="text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bCs/>
                <w:iCs/>
              </w:rPr>
            </w:pPr>
            <w:r>
              <w:rPr>
                <w:rFonts w:hint="eastAsia" w:ascii="宋体" w:hAnsi="宋体"/>
                <w:b/>
                <w:color w:val="000000" w:themeColor="text1"/>
                <w:sz w:val="20"/>
                <w:szCs w:val="20"/>
                <w:highlight w:val="none"/>
              </w:rPr>
              <w:t>设</w:t>
            </w:r>
            <w:r>
              <w:rPr>
                <w:rFonts w:hint="eastAsia" w:ascii="宋体" w:hAnsi="宋体"/>
                <w:bCs/>
                <w:iCs/>
              </w:rPr>
              <w:t>备设施（包括信息系统）、</w:t>
            </w:r>
          </w:p>
          <w:p>
            <w:pPr>
              <w:spacing w:line="300" w:lineRule="exact"/>
              <w:rPr>
                <w:rFonts w:ascii="宋体" w:hAnsi="宋体"/>
                <w:b/>
                <w:color w:val="000000" w:themeColor="text1"/>
                <w:sz w:val="20"/>
                <w:szCs w:val="20"/>
                <w:highlight w:val="none"/>
              </w:rPr>
            </w:pPr>
            <w:r>
              <w:rPr>
                <w:rFonts w:hint="eastAsia" w:ascii="宋体" w:hAnsi="宋体"/>
                <w:bCs/>
                <w:iCs/>
                <w:szCs w:val="22"/>
                <w:highlight w:val="none"/>
                <w:lang w:val="en-US" w:eastAsia="zh-CN"/>
              </w:rPr>
              <w:t>公</w:t>
            </w:r>
            <w:r>
              <w:rPr>
                <w:rFonts w:hint="eastAsia" w:ascii="宋体" w:hAnsi="宋体"/>
                <w:szCs w:val="21"/>
                <w:highlight w:val="none"/>
                <w:lang w:val="en-US" w:eastAsia="zh-CN"/>
              </w:rPr>
              <w:t>司拥有办公面积45平方米，公司未建立库房用于产品存放</w:t>
            </w:r>
            <w:r>
              <w:rPr>
                <w:rFonts w:hint="eastAsia" w:ascii="宋体" w:hAnsi="宋体"/>
                <w:bCs/>
                <w:iCs/>
              </w:rPr>
              <w:t>.主要</w:t>
            </w:r>
            <w:r>
              <w:rPr>
                <w:rFonts w:hint="eastAsia" w:ascii="宋体" w:hAnsi="宋体"/>
                <w:bCs/>
                <w:iCs/>
                <w:lang w:val="en-US" w:eastAsia="zh-CN"/>
              </w:rPr>
              <w:t>设备包含电脑、打印机、手机等办公用品。</w:t>
            </w:r>
            <w:r>
              <w:rPr>
                <w:rFonts w:hint="eastAsia" w:ascii="宋体" w:hAnsi="宋体"/>
                <w:bCs/>
                <w:iCs/>
                <w:lang w:eastAsia="zh-CN"/>
              </w:rPr>
              <w:t>，可以</w:t>
            </w:r>
            <w:r>
              <w:rPr>
                <w:rFonts w:hint="eastAsia" w:ascii="宋体" w:hAnsi="宋体"/>
                <w:bCs/>
                <w:iCs/>
              </w:rPr>
              <w:t>满足生产需要。对设备</w:t>
            </w:r>
            <w:r>
              <w:rPr>
                <w:rFonts w:hint="eastAsia" w:ascii="宋体" w:hAnsi="宋体"/>
                <w:bCs/>
                <w:iCs/>
                <w:lang w:val="en-US" w:eastAsia="zh-CN"/>
              </w:rPr>
              <w:t>进行了维护保养</w:t>
            </w:r>
            <w:r>
              <w:rPr>
                <w:rFonts w:hint="eastAsia" w:ascii="宋体" w:hAnsi="宋体"/>
                <w:bCs/>
                <w:iCs/>
              </w:rPr>
              <w:t>。特种设备：</w:t>
            </w:r>
            <w:r>
              <w:rPr>
                <w:rFonts w:hint="eastAsia" w:ascii="宋体" w:hAnsi="宋体"/>
                <w:bCs/>
                <w:iCs/>
                <w:lang w:val="en-US" w:eastAsia="zh-CN"/>
              </w:rPr>
              <w:t>无，</w:t>
            </w:r>
            <w:r>
              <w:rPr>
                <w:rFonts w:hint="eastAsia" w:ascii="宋体" w:hAnsi="宋体"/>
                <w:bCs/>
                <w:iCs/>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hint="default" w:ascii="宋体" w:hAnsi="宋体" w:eastAsia="宋体"/>
                <w:b/>
                <w:color w:val="000000" w:themeColor="text1"/>
                <w:sz w:val="20"/>
                <w:szCs w:val="20"/>
                <w:lang w:val="en-US" w:eastAsia="zh-CN"/>
              </w:rPr>
            </w:pPr>
            <w:r>
              <w:rPr>
                <w:rFonts w:hint="eastAsia" w:ascii="宋体" w:hAnsi="宋体" w:cs="宋体"/>
                <w:color w:val="000000"/>
                <w:szCs w:val="21"/>
                <w:lang w:val="en-US" w:eastAsia="zh-CN"/>
              </w:rPr>
              <w:t>公司范围为</w:t>
            </w:r>
            <w:r>
              <w:rPr>
                <w:rFonts w:hint="eastAsia" w:ascii="宋体" w:hAnsi="宋体"/>
                <w:szCs w:val="21"/>
              </w:rPr>
              <w:t>电力设备、电力施工工具、电气试验设备及仪器仪表、涂料、办公用品的销售</w:t>
            </w:r>
            <w:r>
              <w:rPr>
                <w:rFonts w:hint="eastAsia" w:ascii="宋体" w:hAnsi="宋体"/>
                <w:szCs w:val="21"/>
                <w:lang w:eastAsia="zh-CN"/>
              </w:rPr>
              <w:t>，</w:t>
            </w:r>
            <w:r>
              <w:rPr>
                <w:rFonts w:hint="eastAsia" w:ascii="宋体" w:hAnsi="宋体"/>
                <w:szCs w:val="21"/>
                <w:lang w:val="en-US" w:eastAsia="zh-CN"/>
              </w:rPr>
              <w:t>未配备计量器具，产品质量要求为供方进行保障。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5月</w:t>
            </w:r>
            <w:r>
              <w:rPr>
                <w:rFonts w:hint="eastAsia" w:ascii="宋体" w:hAnsi="宋体" w:cs="宋体"/>
                <w:color w:val="000000"/>
                <w:szCs w:val="21"/>
              </w:rPr>
              <w:t>-</w:t>
            </w:r>
            <w:r>
              <w:rPr>
                <w:rFonts w:hint="eastAsia" w:ascii="宋体" w:hAnsi="宋体" w:cs="宋体"/>
                <w:color w:val="000000"/>
                <w:szCs w:val="21"/>
                <w:lang w:val="en-US" w:eastAsia="zh-CN"/>
              </w:rPr>
              <w:t>12</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及12月进行了</w:t>
            </w:r>
            <w:r>
              <w:rPr>
                <w:rFonts w:hint="eastAsia" w:ascii="宋体" w:hAnsi="宋体" w:cs="宋体"/>
                <w:color w:val="000000"/>
                <w:szCs w:val="21"/>
                <w:highlight w:val="none"/>
              </w:rPr>
              <w:t>实施，满意度评价</w:t>
            </w:r>
            <w:r>
              <w:rPr>
                <w:rFonts w:hint="eastAsia" w:ascii="宋体" w:hAnsi="宋体" w:cs="宋体"/>
                <w:color w:val="000000"/>
                <w:szCs w:val="21"/>
                <w:highlight w:val="none"/>
                <w:lang w:val="en-US" w:eastAsia="zh-CN"/>
              </w:rPr>
              <w:t>100%</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w:t>
            </w:r>
            <w:r>
              <w:rPr>
                <w:rFonts w:hint="eastAsia" w:ascii="宋体" w:hAnsi="宋体" w:eastAsia="宋体" w:cs="宋体"/>
                <w:color w:val="000000"/>
                <w:szCs w:val="21"/>
                <w:highlight w:val="none"/>
              </w:rPr>
              <w:t>《内部审核控制程序》，规定了内审频次一年一次，内审时间：</w:t>
            </w:r>
            <w:r>
              <w:rPr>
                <w:rFonts w:hint="eastAsia" w:ascii="宋体" w:hAnsi="宋体" w:eastAsia="宋体" w:cs="Times New Roman"/>
                <w:szCs w:val="21"/>
              </w:rPr>
              <w:t>2020年</w:t>
            </w:r>
            <w:r>
              <w:rPr>
                <w:rFonts w:hint="eastAsia" w:ascii="宋体" w:hAnsi="宋体" w:eastAsia="宋体" w:cs="Times New Roman"/>
                <w:szCs w:val="21"/>
                <w:lang w:val="en-US" w:eastAsia="zh-CN"/>
              </w:rPr>
              <w:t>8</w:t>
            </w:r>
            <w:r>
              <w:rPr>
                <w:rFonts w:hint="eastAsia" w:ascii="宋体" w:hAnsi="宋体" w:eastAsia="宋体" w:cs="Times New Roman"/>
                <w:szCs w:val="21"/>
              </w:rPr>
              <w:t>月</w:t>
            </w:r>
            <w:r>
              <w:rPr>
                <w:rFonts w:hint="eastAsia" w:ascii="宋体" w:hAnsi="宋体" w:eastAsia="宋体" w:cs="Times New Roman"/>
                <w:szCs w:val="21"/>
                <w:lang w:val="en-US" w:eastAsia="zh-CN"/>
              </w:rPr>
              <w:t>1</w:t>
            </w:r>
            <w:r>
              <w:rPr>
                <w:rFonts w:hint="eastAsia" w:ascii="宋体" w:hAnsi="宋体" w:cs="Times New Roman"/>
                <w:szCs w:val="21"/>
                <w:lang w:val="en-US" w:eastAsia="zh-CN"/>
              </w:rPr>
              <w:t>0</w:t>
            </w:r>
            <w:r>
              <w:rPr>
                <w:rFonts w:hint="eastAsia" w:ascii="宋体" w:hAnsi="宋体" w:eastAsia="宋体" w:cs="Times New Roman"/>
                <w:szCs w:val="21"/>
              </w:rPr>
              <w:t>日</w:t>
            </w:r>
            <w:r>
              <w:rPr>
                <w:rFonts w:hint="eastAsia" w:ascii="宋体" w:hAnsi="宋体" w:eastAsia="宋体" w:cs="宋体"/>
                <w:color w:val="000000"/>
                <w:szCs w:val="21"/>
                <w:highlight w:val="none"/>
              </w:rPr>
              <w:t>，拟</w:t>
            </w:r>
            <w:r>
              <w:rPr>
                <w:rFonts w:hint="eastAsia" w:ascii="宋体" w:hAnsi="宋体" w:cs="宋体"/>
                <w:color w:val="000000"/>
                <w:szCs w:val="21"/>
                <w:highlight w:val="none"/>
              </w:rPr>
              <w:t>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auto"/>
                <w:szCs w:val="21"/>
              </w:rPr>
              <w:t>涉及</w:t>
            </w:r>
            <w:r>
              <w:rPr>
                <w:rFonts w:hint="eastAsia" w:ascii="宋体" w:hAnsi="宋体" w:cs="宋体"/>
                <w:szCs w:val="21"/>
                <w:lang w:eastAsia="zh-CN"/>
              </w:rPr>
              <w:t>办公室</w:t>
            </w:r>
            <w:r>
              <w:rPr>
                <w:rFonts w:hint="eastAsia" w:ascii="宋体" w:hAnsi="宋体" w:cs="宋体"/>
                <w:szCs w:val="21"/>
              </w:rPr>
              <w:t>不符合标准</w:t>
            </w:r>
            <w:r>
              <w:rPr>
                <w:rFonts w:hint="eastAsia" w:ascii="宋体" w:hAnsi="宋体" w:cs="宋体"/>
                <w:szCs w:val="21"/>
                <w:lang w:val="en-US" w:eastAsia="zh-CN"/>
              </w:rPr>
              <w:t>7.5</w:t>
            </w:r>
            <w:r>
              <w:rPr>
                <w:rFonts w:hint="eastAsia" w:ascii="宋体" w:hAnsi="宋体" w:cs="宋体"/>
                <w:szCs w:val="21"/>
              </w:rPr>
              <w:t>条款，</w:t>
            </w:r>
            <w:r>
              <w:rPr>
                <w:rFonts w:hint="eastAsia" w:ascii="宋体" w:hAnsi="宋体"/>
                <w:szCs w:val="21"/>
                <w:lang w:val="en-US" w:eastAsia="zh-CN"/>
              </w:rPr>
              <w:t>查无文件发放记录，保存不当</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eastAsia="宋体" w:cs="Times New Roman"/>
                <w:szCs w:val="21"/>
              </w:rPr>
              <w:t>2020年</w:t>
            </w:r>
            <w:r>
              <w:rPr>
                <w:rFonts w:hint="eastAsia" w:ascii="宋体" w:hAnsi="宋体" w:eastAsia="宋体" w:cs="Times New Roman"/>
                <w:szCs w:val="21"/>
                <w:lang w:val="en-US" w:eastAsia="zh-CN"/>
              </w:rPr>
              <w:t>8</w:t>
            </w:r>
            <w:r>
              <w:rPr>
                <w:rFonts w:hint="eastAsia" w:ascii="宋体" w:hAnsi="宋体" w:eastAsia="宋体" w:cs="Times New Roman"/>
                <w:szCs w:val="21"/>
              </w:rPr>
              <w:t>月</w:t>
            </w:r>
            <w:r>
              <w:rPr>
                <w:rFonts w:hint="eastAsia" w:ascii="宋体" w:hAnsi="宋体" w:eastAsia="宋体" w:cs="Times New Roman"/>
                <w:szCs w:val="21"/>
                <w:lang w:val="en-US" w:eastAsia="zh-CN"/>
              </w:rPr>
              <w:t>2</w:t>
            </w:r>
            <w:r>
              <w:rPr>
                <w:rFonts w:hint="eastAsia" w:ascii="宋体" w:hAnsi="宋体" w:cs="Times New Roman"/>
                <w:szCs w:val="21"/>
                <w:lang w:val="en-US" w:eastAsia="zh-CN"/>
              </w:rPr>
              <w:t>0</w:t>
            </w:r>
            <w:r>
              <w:rPr>
                <w:rFonts w:hint="eastAsia" w:ascii="宋体" w:hAnsi="宋体" w:eastAsia="宋体" w:cs="Times New Roman"/>
                <w:szCs w:val="21"/>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eastAsia="zh-CN"/>
              </w:rPr>
              <w:t>一</w:t>
            </w:r>
            <w:r>
              <w:rPr>
                <w:rFonts w:hint="eastAsia" w:ascii="宋体" w:hAnsi="宋体" w:cs="宋体"/>
                <w:color w:val="000000" w:themeColor="text1"/>
                <w:lang w:eastAsia="zh-CN"/>
              </w:rPr>
              <w:t>阶段审核不符合情况：</w:t>
            </w:r>
            <w:r>
              <w:rPr>
                <w:rFonts w:hint="eastAsia" w:ascii="宋体" w:hAnsi="宋体" w:cs="宋体"/>
                <w:color w:val="000000" w:themeColor="text1"/>
                <w:lang w:val="en-US" w:eastAsia="zh-CN"/>
              </w:rPr>
              <w:t>经验证未出现类视情况。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电力设备、电力施工工具、电气试验设备及仪器仪表、涂料、办公用品的销售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2" w:leftChars="-32" w:hanging="55" w:hangingChars="26"/>
        <w:rPr>
          <w:b/>
          <w:color w:val="000000" w:themeColor="text1"/>
          <w:sz w:val="26"/>
          <w:szCs w:val="26"/>
        </w:rPr>
      </w:pPr>
      <w:r>
        <w:rPr>
          <w:rFonts w:hint="eastAsia" w:eastAsia="宋体"/>
          <w:b/>
          <w:color w:val="000000" w:themeColor="text1"/>
          <w:lang w:eastAsia="zh-CN"/>
        </w:rPr>
        <w:drawing>
          <wp:anchor distT="0" distB="0" distL="114300" distR="114300" simplePos="0" relativeHeight="251676672" behindDoc="0" locked="0" layoutInCell="1" allowOverlap="1">
            <wp:simplePos x="0" y="0"/>
            <wp:positionH relativeFrom="column">
              <wp:posOffset>1762125</wp:posOffset>
            </wp:positionH>
            <wp:positionV relativeFrom="paragraph">
              <wp:posOffset>6985</wp:posOffset>
            </wp:positionV>
            <wp:extent cx="354330" cy="250825"/>
            <wp:effectExtent l="0" t="0" r="7620" b="15875"/>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354330" cy="250825"/>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7" w:firstLineChars="250"/>
        <w:rPr>
          <w:rFonts w:hint="eastAsia" w:eastAsia="宋体"/>
          <w:b/>
          <w:color w:val="000000" w:themeColor="text1"/>
          <w:lang w:eastAsia="zh-CN"/>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765" w:firstLineChars="22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2021年02月03日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lang w:eastAsia="zh-CN"/>
        </w:rPr>
        <w:drawing>
          <wp:anchor distT="0" distB="0" distL="114300" distR="114300" simplePos="0" relativeHeight="251696128" behindDoc="0" locked="0" layoutInCell="1" allowOverlap="1">
            <wp:simplePos x="0" y="0"/>
            <wp:positionH relativeFrom="column">
              <wp:posOffset>810895</wp:posOffset>
            </wp:positionH>
            <wp:positionV relativeFrom="paragraph">
              <wp:posOffset>161290</wp:posOffset>
            </wp:positionV>
            <wp:extent cx="354330" cy="250825"/>
            <wp:effectExtent l="0" t="0" r="7620" b="15875"/>
            <wp:wrapSquare wrapText="bothSides"/>
            <wp:docPr id="4" name="图片 4"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林签名"/>
                    <pic:cNvPicPr>
                      <a:picLocks noChangeAspect="1"/>
                    </pic:cNvPicPr>
                  </pic:nvPicPr>
                  <pic:blipFill>
                    <a:blip r:embed="rId6"/>
                    <a:stretch>
                      <a:fillRect/>
                    </a:stretch>
                  </pic:blipFill>
                  <pic:spPr>
                    <a:xfrm>
                      <a:off x="0" y="0"/>
                      <a:ext cx="354330" cy="250825"/>
                    </a:xfrm>
                    <a:prstGeom prst="rect">
                      <a:avLst/>
                    </a:prstGeom>
                  </pic:spPr>
                </pic:pic>
              </a:graphicData>
            </a:graphic>
          </wp:anchor>
        </w:drawing>
      </w:r>
      <w:r>
        <w:rPr>
          <w:rFonts w:hint="eastAsia"/>
          <w:b/>
          <w:color w:val="000000" w:themeColor="text1"/>
          <w:szCs w:val="21"/>
        </w:rPr>
        <w:t xml:space="preserve">组长签字:                   </w:t>
      </w:r>
    </w:p>
    <w:p>
      <w:pPr>
        <w:numPr>
          <w:ilvl w:val="0"/>
          <w:numId w:val="4"/>
        </w:numPr>
        <w:spacing w:before="156" w:beforeLines="50" w:after="156" w:afterLines="50"/>
        <w:ind w:left="1" w:leftChars="-405" w:hanging="851" w:hangingChars="326"/>
        <w:rPr>
          <w:rFonts w:hint="eastAsia"/>
          <w:b/>
          <w:color w:val="000000" w:themeColor="text1"/>
          <w:sz w:val="26"/>
          <w:szCs w:val="26"/>
        </w:rPr>
      </w:pPr>
      <w:r>
        <w:rPr>
          <w:rFonts w:hint="eastAsia"/>
          <w:b/>
          <w:color w:val="000000" w:themeColor="text1"/>
          <w:sz w:val="26"/>
          <w:szCs w:val="26"/>
        </w:rPr>
        <w:t>与末次会议结论不同处的说明和其他说明：(技术委员会填写)</w:t>
      </w:r>
    </w:p>
    <w:p>
      <w:pPr>
        <w:pStyle w:val="2"/>
        <w:widowControl w:val="0"/>
        <w:numPr>
          <w:numId w:val="0"/>
        </w:numPr>
        <w:spacing w:before="25" w:after="25"/>
        <w:jc w:val="both"/>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DF701"/>
    <w:multiLevelType w:val="singleLevel"/>
    <w:tmpl w:val="367DF701"/>
    <w:lvl w:ilvl="0" w:tentative="0">
      <w:start w:val="16"/>
      <w:numFmt w:val="chineseCounting"/>
      <w:suff w:val="nothing"/>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1E0F62"/>
    <w:multiLevelType w:val="singleLevel"/>
    <w:tmpl w:val="5F1E0F62"/>
    <w:lvl w:ilvl="0" w:tentative="0">
      <w:start w:val="3"/>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91C97"/>
    <w:rsid w:val="03EA0342"/>
    <w:rsid w:val="082346DF"/>
    <w:rsid w:val="0A4636FD"/>
    <w:rsid w:val="0A933863"/>
    <w:rsid w:val="0B7A5467"/>
    <w:rsid w:val="0C2264CD"/>
    <w:rsid w:val="0C5D1FFC"/>
    <w:rsid w:val="0DE9531B"/>
    <w:rsid w:val="11E84B7C"/>
    <w:rsid w:val="12EE2E8C"/>
    <w:rsid w:val="147A4066"/>
    <w:rsid w:val="15C37E94"/>
    <w:rsid w:val="15FA2038"/>
    <w:rsid w:val="17B74204"/>
    <w:rsid w:val="28420534"/>
    <w:rsid w:val="291700AE"/>
    <w:rsid w:val="29557C83"/>
    <w:rsid w:val="34B3145B"/>
    <w:rsid w:val="39754F5E"/>
    <w:rsid w:val="3A911536"/>
    <w:rsid w:val="3C797515"/>
    <w:rsid w:val="3ED003BF"/>
    <w:rsid w:val="3EF425CF"/>
    <w:rsid w:val="40416342"/>
    <w:rsid w:val="41C63FC6"/>
    <w:rsid w:val="43E7355E"/>
    <w:rsid w:val="484231B1"/>
    <w:rsid w:val="49193AA8"/>
    <w:rsid w:val="49FF5353"/>
    <w:rsid w:val="519D3E5D"/>
    <w:rsid w:val="53FA129B"/>
    <w:rsid w:val="57B43EB0"/>
    <w:rsid w:val="585F4B65"/>
    <w:rsid w:val="5AAB183F"/>
    <w:rsid w:val="5B1D30EE"/>
    <w:rsid w:val="5EE23245"/>
    <w:rsid w:val="61FB2C0B"/>
    <w:rsid w:val="64A22A5F"/>
    <w:rsid w:val="69D4324A"/>
    <w:rsid w:val="6C7025B3"/>
    <w:rsid w:val="6D116C46"/>
    <w:rsid w:val="6F6767EA"/>
    <w:rsid w:val="717B226C"/>
    <w:rsid w:val="72375B16"/>
    <w:rsid w:val="72DA4CBD"/>
    <w:rsid w:val="753A4A3B"/>
    <w:rsid w:val="7D5E42BC"/>
    <w:rsid w:val="7EA66B8F"/>
    <w:rsid w:val="7F103E62"/>
    <w:rsid w:val="7F8E60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2"/>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4</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2021-02-02T08:46:28Z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