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石家庄曼德科技有限公司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张嘉瑜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rPr>
            </w:pPr>
            <w:r>
              <w:rPr>
                <w:rFonts w:hint="eastAsia" w:ascii="方正仿宋简体" w:eastAsia="方正仿宋简体"/>
                <w:b/>
                <w:lang w:val="en-US" w:eastAsia="zh-CN"/>
              </w:rPr>
              <w:t>审核发现，未提供对产品运输外包方施加了职业健康安全影响的证据。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GB/T 19001</w:t>
            </w:r>
            <w:r>
              <w:rPr>
                <w:rFonts w:hint="eastAsia" w:ascii="宋体" w:hAnsi="宋体"/>
                <w:b/>
                <w:sz w:val="22"/>
                <w:szCs w:val="22"/>
                <w:lang w:val="en-US" w:eastAsia="zh-CN"/>
              </w:rPr>
              <w:t>-</w:t>
            </w:r>
            <w:r>
              <w:rPr>
                <w:rFonts w:hint="eastAsia" w:ascii="宋体" w:hAnsi="宋体"/>
                <w:b/>
                <w:sz w:val="22"/>
                <w:szCs w:val="22"/>
              </w:rPr>
              <w:t xml:space="preserve">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ISO45001：2018标准</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7456" behindDoc="0" locked="0" layoutInCell="1" allowOverlap="1">
                  <wp:simplePos x="0" y="0"/>
                  <wp:positionH relativeFrom="column">
                    <wp:posOffset>5260975</wp:posOffset>
                  </wp:positionH>
                  <wp:positionV relativeFrom="paragraph">
                    <wp:posOffset>49530</wp:posOffset>
                  </wp:positionV>
                  <wp:extent cx="736600" cy="501650"/>
                  <wp:effectExtent l="0" t="0" r="0" b="63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736600" cy="501650"/>
                          </a:xfrm>
                          <a:prstGeom prst="rect">
                            <a:avLst/>
                          </a:prstGeom>
                          <a:noFill/>
                          <a:ln>
                            <a:noFill/>
                          </a:ln>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2807335</wp:posOffset>
                  </wp:positionH>
                  <wp:positionV relativeFrom="paragraph">
                    <wp:posOffset>17145</wp:posOffset>
                  </wp:positionV>
                  <wp:extent cx="1027430" cy="49466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1027430" cy="494665"/>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394335</wp:posOffset>
                  </wp:positionH>
                  <wp:positionV relativeFrom="paragraph">
                    <wp:posOffset>22860</wp:posOffset>
                  </wp:positionV>
                  <wp:extent cx="1027430" cy="4946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1027430" cy="49466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2021.2.2</w:t>
            </w:r>
            <w:r>
              <w:rPr>
                <w:rFonts w:hint="eastAsia" w:ascii="方正仿宋简体" w:eastAsia="方正仿宋简体"/>
                <w:b/>
                <w:sz w:val="24"/>
              </w:rPr>
              <w:t xml:space="preserve">             日    期：</w:t>
            </w:r>
            <w:r>
              <w:rPr>
                <w:rFonts w:hint="eastAsia" w:ascii="方正仿宋简体" w:eastAsia="方正仿宋简体"/>
                <w:b/>
                <w:sz w:val="24"/>
                <w:lang w:val="en-US" w:eastAsia="zh-CN"/>
              </w:rPr>
              <w:t>2021.2.2</w:t>
            </w:r>
            <w:r>
              <w:rPr>
                <w:rFonts w:hint="eastAsia" w:ascii="方正仿宋简体" w:eastAsia="方正仿宋简体"/>
                <w:b/>
                <w:sz w:val="24"/>
              </w:rPr>
              <w:t xml:space="preserve">        日    期：</w:t>
            </w:r>
            <w:r>
              <w:rPr>
                <w:rFonts w:hint="eastAsia" w:ascii="方正仿宋简体" w:eastAsia="方正仿宋简体"/>
                <w:b/>
                <w:sz w:val="24"/>
                <w:lang w:val="en-US" w:eastAsia="zh-CN"/>
              </w:rPr>
              <w:t>2021.2.2</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提供了“致相关方的公开信”、“培训记录”，</w:t>
            </w:r>
          </w:p>
          <w:p>
            <w:pPr>
              <w:spacing w:before="120" w:line="360" w:lineRule="auto"/>
              <w:ind w:firstLine="422" w:firstLineChars="200"/>
              <w:rPr>
                <w:rFonts w:ascii="方正仿宋简体" w:eastAsia="方正仿宋简体"/>
                <w:b/>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rPr>
              <w:drawing>
                <wp:anchor distT="0" distB="0" distL="114300" distR="114300" simplePos="0" relativeHeight="251666432" behindDoc="0" locked="0" layoutInCell="1" allowOverlap="1">
                  <wp:simplePos x="0" y="0"/>
                  <wp:positionH relativeFrom="column">
                    <wp:posOffset>3690620</wp:posOffset>
                  </wp:positionH>
                  <wp:positionV relativeFrom="paragraph">
                    <wp:posOffset>245745</wp:posOffset>
                  </wp:positionV>
                  <wp:extent cx="1027430" cy="49466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7"/>
                          <a:stretch>
                            <a:fillRect/>
                          </a:stretch>
                        </pic:blipFill>
                        <pic:spPr>
                          <a:xfrm>
                            <a:off x="0" y="0"/>
                            <a:ext cx="1027430" cy="494665"/>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2021.2.3</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default" w:eastAsia="方正仿宋简体"/>
                <w:b/>
                <w:lang w:val="en-US" w:eastAsia="zh-CN"/>
              </w:rPr>
            </w:pPr>
            <w:r>
              <w:rPr>
                <w:rFonts w:hint="eastAsia" w:eastAsia="方正仿宋简体"/>
                <w:b/>
                <w:lang w:val="en-US" w:eastAsia="zh-CN"/>
              </w:rPr>
              <w:t>未按要求对产品运输外包方告知公司职业健康安全方面的要求。</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eastAsia="方正仿宋简体"/>
                <w:b/>
                <w:lang w:val="en-US"/>
              </w:rPr>
            </w:pPr>
            <w:r>
              <w:rPr>
                <w:rFonts w:hint="eastAsia" w:eastAsia="方正仿宋简体"/>
                <w:b/>
                <w:lang w:val="en-US" w:eastAsia="zh-CN"/>
              </w:rPr>
              <w:t>由市场部将公司职业健康安全方面的要求告知产品运输外包方。</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市场部相关人员工作疏忽大意，培训欠缺。</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针对本次不符合项进行相关培训。</w:t>
            </w: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预定完成日期：</w:t>
            </w:r>
            <w:r>
              <w:rPr>
                <w:rFonts w:hint="eastAsia" w:ascii="方正仿宋简体" w:eastAsia="方正仿宋简体"/>
                <w:b/>
                <w:lang w:val="en-US" w:eastAsia="zh-CN"/>
              </w:rPr>
              <w:t>2021.2.15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经查，无类似问题。</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上述措施已按照要求实施完成，经查能够有效防止类似不符合再发生。</w:t>
            </w:r>
          </w:p>
          <w:p>
            <w:pPr>
              <w:rPr>
                <w:rFonts w:eastAsia="方正仿宋简体"/>
                <w:b/>
              </w:rPr>
            </w:pPr>
          </w:p>
          <w:p>
            <w:pPr>
              <w:rPr>
                <w:rFonts w:eastAsia="方正仿宋简体"/>
                <w:b/>
              </w:rPr>
            </w:pPr>
          </w:p>
          <w:p>
            <w:pPr>
              <w:rPr>
                <w:rFonts w:eastAsia="方正仿宋简体"/>
                <w:b/>
              </w:rPr>
            </w:pPr>
            <w:r>
              <w:drawing>
                <wp:anchor distT="0" distB="0" distL="114300" distR="114300" simplePos="0" relativeHeight="251668480" behindDoc="0" locked="0" layoutInCell="1" allowOverlap="1">
                  <wp:simplePos x="0" y="0"/>
                  <wp:positionH relativeFrom="column">
                    <wp:posOffset>1052195</wp:posOffset>
                  </wp:positionH>
                  <wp:positionV relativeFrom="paragraph">
                    <wp:posOffset>67945</wp:posOffset>
                  </wp:positionV>
                  <wp:extent cx="736600" cy="501650"/>
                  <wp:effectExtent l="0" t="0" r="0" b="635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736600" cy="501650"/>
                          </a:xfrm>
                          <a:prstGeom prst="rect">
                            <a:avLst/>
                          </a:prstGeom>
                          <a:noFill/>
                          <a:ln>
                            <a:noFill/>
                          </a:ln>
                        </pic:spPr>
                      </pic:pic>
                    </a:graphicData>
                  </a:graphic>
                </wp:anchor>
              </w:drawing>
            </w:r>
          </w:p>
          <w:p>
            <w:pPr>
              <w:rPr>
                <w:rFonts w:eastAsia="方正仿宋简体"/>
                <w:b/>
              </w:rPr>
            </w:pPr>
          </w:p>
          <w:p>
            <w:pPr>
              <w:rPr>
                <w:rFonts w:hint="default" w:eastAsia="方正仿宋简体"/>
                <w:b/>
                <w:lang w:val="en-US"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r>
              <w:rPr>
                <w:rFonts w:hint="eastAsia" w:eastAsia="方正仿宋简体"/>
                <w:b/>
                <w:lang w:val="en-US" w:eastAsia="zh-CN"/>
              </w:rPr>
              <w:t>2021.2.3</w:t>
            </w:r>
          </w:p>
        </w:tc>
      </w:tr>
    </w:tbl>
    <w:p>
      <w:pPr>
        <w:rPr>
          <w:rFonts w:eastAsia="方正仿宋简体"/>
          <w:b/>
        </w:rPr>
      </w:pPr>
    </w:p>
    <w:p>
      <w:pPr>
        <w:rPr>
          <w:rFonts w:eastAsia="方正仿宋简体"/>
          <w:b/>
        </w:rPr>
      </w:pP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sz w:val="24"/>
                <w:szCs w:val="24"/>
              </w:rPr>
              <w:t>20</w:t>
            </w:r>
            <w:r>
              <w:rPr>
                <w:rFonts w:hint="eastAsia"/>
                <w:sz w:val="24"/>
                <w:szCs w:val="24"/>
                <w:lang w:val="en-US" w:eastAsia="zh-CN"/>
              </w:rPr>
              <w:t>21.2.3</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张嘉瑜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市场部</w:t>
            </w:r>
            <w:r>
              <w:rPr>
                <w:rFonts w:hint="eastAsia"/>
                <w:sz w:val="24"/>
                <w:szCs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lang w:val="en-US" w:eastAsia="zh-CN"/>
              </w:rPr>
              <w:t>GB/T45001-2020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eastAsia" w:eastAsia="宋体"/>
                <w:sz w:val="24"/>
                <w:szCs w:val="24"/>
                <w:lang w:val="en-US" w:eastAsia="zh-CN"/>
              </w:rPr>
            </w:pPr>
            <w:r>
              <w:rPr>
                <w:rFonts w:hint="eastAsia"/>
                <w:sz w:val="24"/>
                <w:szCs w:val="24"/>
              </w:rPr>
              <w:t>评价人</w:t>
            </w:r>
            <w:r>
              <w:rPr>
                <w:rFonts w:hint="eastAsia"/>
                <w:sz w:val="24"/>
                <w:szCs w:val="24"/>
                <w:lang w:eastAsia="zh-CN"/>
              </w:rPr>
              <w:t>：</w:t>
            </w:r>
            <w:r>
              <w:rPr>
                <w:rFonts w:hint="eastAsia"/>
                <w:sz w:val="24"/>
                <w:szCs w:val="24"/>
                <w:lang w:val="en-US" w:eastAsia="zh-CN"/>
              </w:rPr>
              <w:t>张嘉瑜</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3</w:t>
            </w:r>
            <w:r>
              <w:rPr>
                <w:rFonts w:hint="eastAsia"/>
                <w:sz w:val="24"/>
                <w:szCs w:val="24"/>
              </w:rPr>
              <w:t>日</w:t>
            </w:r>
          </w:p>
          <w:p>
            <w:pPr>
              <w:jc w:val="both"/>
              <w:rPr>
                <w:rFonts w:hint="eastAsia"/>
                <w:sz w:val="24"/>
                <w:szCs w:val="24"/>
              </w:rPr>
            </w:pPr>
          </w:p>
        </w:tc>
      </w:tr>
    </w:tbl>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lang w:val="en-US" w:eastAsia="zh-CN"/>
        </w:rPr>
        <w:t>安能</w:t>
      </w:r>
      <w:bookmarkStart w:id="5" w:name="_GoBack"/>
      <w:bookmarkEnd w:id="5"/>
      <w:r>
        <w:rPr>
          <w:rFonts w:hint="eastAsia"/>
          <w:b/>
          <w:bCs/>
          <w:lang w:val="en-US" w:eastAsia="zh-CN"/>
        </w:rPr>
        <w:t>物流</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rFonts w:hint="eastAsia" w:ascii="宋体" w:hAnsi="宋体"/>
          <w:szCs w:val="21"/>
        </w:rPr>
        <w:t>印刷机械设备配件、印刷耗材(润版液、清洗剂)、环保设备、机械设备配件</w:t>
      </w:r>
      <w:r>
        <w:rPr>
          <w:sz w:val="21"/>
          <w:szCs w:val="21"/>
        </w:rPr>
        <w:t>的销售</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GB/T45001-2020标准</w:t>
      </w:r>
      <w:r>
        <w:rPr>
          <w:rFonts w:hint="eastAsia" w:ascii="仿宋_GB2312" w:hAnsi="宋体" w:eastAsia="仿宋_GB2312"/>
          <w:color w:val="auto"/>
          <w:w w:val="90"/>
          <w:sz w:val="24"/>
          <w:szCs w:val="28"/>
        </w:rPr>
        <w:t>建立并保持</w:t>
      </w:r>
      <w:r>
        <w:rPr>
          <w:rFonts w:hint="eastAsia" w:ascii="仿宋_GB2312" w:hAnsi="宋体" w:eastAsia="仿宋_GB2312"/>
          <w:color w:val="auto"/>
          <w:w w:val="90"/>
          <w:sz w:val="24"/>
          <w:szCs w:val="28"/>
          <w:lang w:val="en-US" w:eastAsia="zh-CN"/>
        </w:rPr>
        <w:t>职业健康</w:t>
      </w:r>
      <w:r>
        <w:rPr>
          <w:rFonts w:hint="eastAsia" w:ascii="仿宋_GB2312" w:hAnsi="宋体" w:eastAsia="仿宋_GB2312"/>
          <w:color w:val="auto"/>
          <w:w w:val="90"/>
          <w:sz w:val="24"/>
          <w:szCs w:val="28"/>
        </w:rPr>
        <w:t>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本公司的</w:t>
      </w:r>
      <w:r>
        <w:rPr>
          <w:rFonts w:hint="eastAsia"/>
          <w:color w:val="auto"/>
          <w:w w:val="90"/>
          <w:sz w:val="24"/>
          <w:szCs w:val="28"/>
          <w:lang w:val="en-US" w:eastAsia="zh-CN"/>
        </w:rPr>
        <w:t>职业健康安全</w:t>
      </w:r>
      <w:r>
        <w:rPr>
          <w:rFonts w:hint="eastAsia"/>
          <w:color w:val="auto"/>
          <w:w w:val="90"/>
          <w:sz w:val="24"/>
          <w:szCs w:val="28"/>
        </w:rPr>
        <w:t>方针：</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300"/>
        <w:textAlignment w:val="auto"/>
        <w:rPr>
          <w:rFonts w:hint="eastAsia" w:ascii="宋体" w:hAnsi="宋体"/>
          <w:b/>
          <w:bCs/>
          <w:spacing w:val="20"/>
          <w:sz w:val="24"/>
          <w:lang w:val="en-US" w:eastAsia="zh-CN"/>
        </w:rPr>
      </w:pPr>
      <w:r>
        <w:rPr>
          <w:rFonts w:hint="eastAsia" w:ascii="宋体" w:hAnsi="宋体"/>
          <w:b/>
          <w:bCs/>
          <w:spacing w:val="20"/>
          <w:sz w:val="24"/>
          <w:lang w:val="en-US" w:eastAsia="zh-CN"/>
        </w:rPr>
        <w:t>安全生产，持续改进，满足各方需求；</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300"/>
        <w:textAlignment w:val="auto"/>
        <w:rPr>
          <w:rFonts w:hint="eastAsia" w:ascii="宋体" w:hAnsi="宋体" w:eastAsia="宋体"/>
          <w:spacing w:val="20"/>
          <w:sz w:val="24"/>
          <w:lang w:val="en-US" w:eastAsia="zh-CN"/>
        </w:rPr>
      </w:pPr>
      <w:r>
        <w:rPr>
          <w:rFonts w:hint="eastAsia" w:ascii="宋体" w:hAnsi="宋体"/>
          <w:b/>
          <w:bCs/>
          <w:spacing w:val="20"/>
          <w:sz w:val="24"/>
          <w:lang w:val="en-US" w:eastAsia="zh-CN"/>
        </w:rPr>
        <w:t>遵守法规，关爱生命，确保员工健康.</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lang w:val="en-US" w:eastAsia="zh-CN"/>
        </w:rPr>
        <w:t>员工生命安全</w:t>
      </w:r>
      <w:r>
        <w:rPr>
          <w:rFonts w:hint="eastAsia"/>
          <w:color w:val="auto"/>
          <w:w w:val="90"/>
          <w:sz w:val="24"/>
          <w:szCs w:val="28"/>
        </w:rPr>
        <w:t>是每个企业进行经营活动和服务时都必须考虑的问题。我们认识到，与其他相关组织一起，</w:t>
      </w:r>
      <w:r>
        <w:rPr>
          <w:rFonts w:hint="eastAsia"/>
          <w:color w:val="auto"/>
          <w:w w:val="90"/>
          <w:sz w:val="24"/>
          <w:szCs w:val="28"/>
          <w:lang w:val="en-US" w:eastAsia="zh-CN"/>
        </w:rPr>
        <w:t>安全生产，关爱生命</w:t>
      </w:r>
      <w:r>
        <w:rPr>
          <w:rFonts w:hint="eastAsia"/>
          <w:color w:val="auto"/>
          <w:w w:val="90"/>
          <w:sz w:val="24"/>
          <w:szCs w:val="28"/>
        </w:rPr>
        <w:t>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w:t>
      </w:r>
      <w:r>
        <w:rPr>
          <w:rFonts w:hint="eastAsia"/>
          <w:color w:val="auto"/>
          <w:w w:val="90"/>
          <w:sz w:val="24"/>
          <w:szCs w:val="28"/>
          <w:lang w:val="en-US" w:eastAsia="zh-CN"/>
        </w:rPr>
        <w:t>职业健康安全</w:t>
      </w:r>
      <w:r>
        <w:rPr>
          <w:rFonts w:hint="eastAsia"/>
          <w:color w:val="auto"/>
          <w:w w:val="90"/>
          <w:sz w:val="24"/>
          <w:szCs w:val="28"/>
        </w:rPr>
        <w:t>行动的同时，为了加强与贵公司、相关方在职业健康安全方面的合作，实现</w:t>
      </w:r>
      <w:r>
        <w:rPr>
          <w:rFonts w:hint="eastAsia"/>
          <w:color w:val="auto"/>
          <w:w w:val="90"/>
          <w:sz w:val="24"/>
          <w:szCs w:val="28"/>
          <w:lang w:val="en-US" w:eastAsia="zh-CN"/>
        </w:rPr>
        <w:t>职业健康安全方面</w:t>
      </w:r>
      <w:r>
        <w:rPr>
          <w:rFonts w:hint="eastAsia"/>
          <w:color w:val="auto"/>
          <w:w w:val="90"/>
          <w:sz w:val="24"/>
          <w:szCs w:val="28"/>
        </w:rPr>
        <w:t>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1、所提供的设备、产品、服务过程应满足（或设法满足）国家、地方、行业的有关职业健康安全方面的法律、法规及我公司职业健康安全管理体系有关方面的要求。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2</w:t>
      </w:r>
      <w:r>
        <w:rPr>
          <w:rFonts w:hint="eastAsia"/>
          <w:color w:val="auto"/>
          <w:w w:val="90"/>
          <w:sz w:val="24"/>
          <w:szCs w:val="28"/>
        </w:rPr>
        <w:t>、在产品生产过程中，不得使用对人体有害的材料和工艺，应优先考虑采用无污染或少污染材料、生产工艺、生产设备、先进的生产方法等，不得采用国家或地方已禁止使用的材料、生产工艺、生产设备。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3</w:t>
      </w:r>
      <w:r>
        <w:rPr>
          <w:rFonts w:hint="eastAsia"/>
          <w:color w:val="auto"/>
          <w:w w:val="90"/>
          <w:sz w:val="24"/>
          <w:szCs w:val="28"/>
        </w:rPr>
        <w:t>、在运输过程中，应保证运输车辆状况良好，</w:t>
      </w:r>
      <w:r>
        <w:rPr>
          <w:rFonts w:hint="eastAsia"/>
          <w:color w:val="auto"/>
          <w:w w:val="90"/>
          <w:sz w:val="24"/>
          <w:szCs w:val="28"/>
          <w:lang w:val="en-US" w:eastAsia="zh-CN"/>
        </w:rPr>
        <w:t>车辆行驶</w:t>
      </w:r>
      <w:r>
        <w:rPr>
          <w:rFonts w:hint="eastAsia"/>
          <w:color w:val="auto"/>
          <w:w w:val="90"/>
          <w:sz w:val="24"/>
          <w:szCs w:val="28"/>
        </w:rPr>
        <w:t>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4</w:t>
      </w:r>
      <w:r>
        <w:rPr>
          <w:rFonts w:hint="eastAsia"/>
          <w:color w:val="auto"/>
          <w:w w:val="90"/>
          <w:sz w:val="24"/>
          <w:szCs w:val="28"/>
        </w:rPr>
        <w:t>、为了督促相关方的人身安全保护行为，本公司将对需重点施加职业健康安全方面影响的相关方进行督促检查、验证。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w:t>
      </w:r>
      <w:r>
        <w:rPr>
          <w:rFonts w:hint="eastAsia"/>
          <w:color w:val="auto"/>
          <w:w w:val="90"/>
          <w:sz w:val="24"/>
          <w:szCs w:val="28"/>
          <w:lang w:val="en-US" w:eastAsia="zh-CN"/>
        </w:rPr>
        <w:t>保障</w:t>
      </w:r>
      <w:r>
        <w:rPr>
          <w:rFonts w:hint="eastAsia"/>
          <w:color w:val="auto"/>
          <w:w w:val="90"/>
          <w:sz w:val="24"/>
          <w:szCs w:val="28"/>
        </w:rPr>
        <w:t>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职业健康安全管理方针告之贵方，希望贵方人员进入本公司工作场所时，遵守相关的职业健康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石家庄曼德科技有限公司</w:t>
      </w:r>
    </w:p>
    <w:p>
      <w:pPr>
        <w:rPr>
          <w:rFonts w:hint="eastAsia" w:eastAsia="黑体"/>
          <w:sz w:val="32"/>
        </w:rPr>
      </w:pPr>
      <w:r>
        <w:rPr>
          <w:rFonts w:hint="eastAsia"/>
          <w:color w:val="auto"/>
          <w:w w:val="90"/>
          <w:sz w:val="24"/>
          <w:szCs w:val="28"/>
        </w:rPr>
        <w:t xml:space="preserve">                                                 </w:t>
      </w:r>
      <w:r>
        <w:rPr>
          <w:rFonts w:hint="eastAsia"/>
          <w:color w:val="auto"/>
          <w:w w:val="90"/>
          <w:sz w:val="24"/>
          <w:szCs w:val="28"/>
          <w:lang w:val="en-US" w:eastAsia="zh-CN"/>
        </w:rPr>
        <w:t xml:space="preserve">     </w:t>
      </w:r>
      <w:r>
        <w:rPr>
          <w:rFonts w:hint="eastAsia"/>
          <w:color w:val="auto"/>
          <w:w w:val="90"/>
          <w:sz w:val="24"/>
          <w:szCs w:val="28"/>
        </w:rPr>
        <w:t>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2</w:t>
      </w:r>
      <w:r>
        <w:rPr>
          <w:rFonts w:hint="eastAsia"/>
          <w:color w:val="auto"/>
          <w:w w:val="90"/>
          <w:sz w:val="24"/>
          <w:szCs w:val="28"/>
        </w:rPr>
        <w:t>月</w:t>
      </w:r>
      <w:r>
        <w:rPr>
          <w:rFonts w:hint="eastAsia"/>
          <w:color w:val="auto"/>
          <w:w w:val="90"/>
          <w:sz w:val="24"/>
          <w:szCs w:val="28"/>
          <w:lang w:val="en-US" w:eastAsia="zh-CN"/>
        </w:rPr>
        <w:t>3</w:t>
      </w:r>
      <w:r>
        <w:rPr>
          <w:rFonts w:hint="eastAsia"/>
          <w:color w:val="auto"/>
          <w:w w:val="90"/>
          <w:sz w:val="24"/>
          <w:szCs w:val="28"/>
        </w:rPr>
        <w:t>日</w:t>
      </w: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F2C3D"/>
    <w:rsid w:val="156836AC"/>
    <w:rsid w:val="228C7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2021-02-02T06:44:12Z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