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3"/>
        <w:gridCol w:w="126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重庆兰阀流体控制设备有限公司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销售流程：联系客户——业务洽谈——合同签订——准备产品—检验--产品销售--客户签收--销售结束。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产品销售为关键过程。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《阀门气动装置技术条件》JB/T 13460-2018</w:t>
            </w:r>
            <w:r>
              <w:rPr>
                <w:rFonts w:hint="eastAsia" w:ascii="宋体" w:hAnsi="宋体"/>
                <w:sz w:val="21"/>
                <w:szCs w:val="21"/>
              </w:rPr>
              <w:t>；《</w:t>
            </w:r>
            <w:r>
              <w:rPr>
                <w:rFonts w:ascii="宋体" w:hAnsi="宋体"/>
                <w:sz w:val="21"/>
                <w:szCs w:val="21"/>
              </w:rPr>
              <w:t>通用阀门 不锈钢铸件技术条件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ascii="宋体" w:hAnsi="宋体"/>
                <w:sz w:val="21"/>
                <w:szCs w:val="21"/>
              </w:rPr>
              <w:t>GB/T 12230-2005</w:t>
            </w:r>
            <w:r>
              <w:rPr>
                <w:rFonts w:hint="eastAsia" w:ascii="宋体" w:hAnsi="宋体"/>
                <w:sz w:val="21"/>
                <w:szCs w:val="21"/>
              </w:rPr>
              <w:t>；《</w:t>
            </w:r>
            <w:r>
              <w:rPr>
                <w:rFonts w:ascii="宋体" w:hAnsi="宋体"/>
                <w:sz w:val="21"/>
                <w:szCs w:val="21"/>
              </w:rPr>
              <w:t>仪器仪表运输、贮存基本环境条件及试验方法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ascii="宋体" w:hAnsi="宋体"/>
                <w:sz w:val="21"/>
                <w:szCs w:val="21"/>
              </w:rPr>
              <w:t>GB/T 25480-2010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阀门主要检验指标：公称通径，公称压力/压力等级，工作压力和工作温度，连接方式，阀体及主要配件材质，阀体尺寸，适用介质，密封等级，执行机构等。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31115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40640</wp:posOffset>
            </wp:positionV>
            <wp:extent cx="757555" cy="419735"/>
            <wp:effectExtent l="0" t="0" r="4445" b="698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1"/>
          <w:szCs w:val="21"/>
          <w:lang w:val="en-US" w:eastAsia="zh-CN"/>
        </w:rPr>
        <w:t xml:space="preserve">2021.2.2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2021.2.2</w:t>
      </w:r>
      <w:r>
        <w:rPr>
          <w:rFonts w:ascii="宋体"/>
          <w:b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A031EA"/>
    <w:rsid w:val="53CB71AA"/>
    <w:rsid w:val="5F2D6A01"/>
    <w:rsid w:val="6AE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2021-02-02T06:02:53Z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