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1072"/>
        <w:gridCol w:w="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1072" w:type="dxa"/>
            <w:vAlign w:val="center"/>
          </w:tcPr>
          <w:p>
            <w:pPr>
              <w:rPr>
                <w:sz w:val="24"/>
                <w:szCs w:val="24"/>
              </w:rPr>
            </w:pPr>
            <w:r>
              <w:rPr>
                <w:rFonts w:hint="eastAsia" w:cs="宋体"/>
              </w:rPr>
              <w:t>受审核部门：领导层</w:t>
            </w:r>
            <w:r>
              <w:t xml:space="preserve">     </w:t>
            </w:r>
            <w:r>
              <w:rPr>
                <w:rFonts w:hint="eastAsia"/>
              </w:rPr>
              <w:t>总经理</w:t>
            </w:r>
            <w:r>
              <w:rPr>
                <w:rFonts w:hint="eastAsia" w:cs="宋体"/>
              </w:rPr>
              <w:t>：</w:t>
            </w:r>
            <w:r>
              <w:rPr>
                <w:rFonts w:hint="eastAsia" w:cs="宋体"/>
                <w:lang w:eastAsia="zh-CN"/>
              </w:rPr>
              <w:t xml:space="preserve"> 洪文</w:t>
            </w:r>
            <w:r>
              <w:t xml:space="preserve"> </w:t>
            </w:r>
            <w:r>
              <w:rPr>
                <w:rFonts w:hint="eastAsia" w:cs="宋体"/>
              </w:rPr>
              <w:t xml:space="preserve">   管理者代表：</w:t>
            </w:r>
            <w:r>
              <w:rPr>
                <w:rFonts w:hint="eastAsia" w:cs="宋体"/>
                <w:lang w:eastAsia="zh-CN"/>
              </w:rPr>
              <w:t xml:space="preserve"> 连霞</w:t>
            </w:r>
            <w:r>
              <w:rPr>
                <w:rFonts w:hint="eastAsia" w:cs="宋体"/>
              </w:rPr>
              <w:t xml:space="preserve">  </w:t>
            </w:r>
          </w:p>
        </w:tc>
        <w:tc>
          <w:tcPr>
            <w:tcW w:w="51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1072" w:type="dxa"/>
            <w:vAlign w:val="center"/>
          </w:tcPr>
          <w:p>
            <w:pPr>
              <w:spacing w:before="120"/>
              <w:rPr>
                <w:rFonts w:hint="default" w:eastAsia="宋体"/>
                <w:lang w:val="en-US" w:eastAsia="zh-CN"/>
              </w:rPr>
            </w:pPr>
            <w:r>
              <w:rPr>
                <w:rFonts w:hint="eastAsia" w:cs="宋体"/>
              </w:rPr>
              <w:t>审核员：王志慧</w:t>
            </w:r>
            <w:r>
              <w:t xml:space="preserve">      </w:t>
            </w:r>
            <w:r>
              <w:rPr>
                <w:rFonts w:hint="eastAsia" w:cs="宋体"/>
              </w:rPr>
              <w:t>审核时间：</w:t>
            </w:r>
            <w:r>
              <w:rPr>
                <w:rFonts w:ascii="宋体" w:hAnsi="宋体" w:cs="宋体"/>
              </w:rPr>
              <w:t>2021.</w:t>
            </w:r>
            <w:r>
              <w:rPr>
                <w:rFonts w:hint="eastAsia" w:ascii="宋体" w:hAnsi="宋体" w:cs="宋体"/>
                <w:lang w:val="en-US" w:eastAsia="zh-CN"/>
              </w:rPr>
              <w:t>2</w:t>
            </w:r>
            <w:r>
              <w:rPr>
                <w:rFonts w:ascii="宋体" w:hAnsi="宋体" w:cs="宋体"/>
              </w:rPr>
              <w:t>.</w:t>
            </w:r>
            <w:r>
              <w:rPr>
                <w:rFonts w:hint="eastAsia" w:ascii="宋体" w:hAnsi="宋体" w:cs="宋体"/>
                <w:lang w:val="en-US" w:eastAsia="zh-CN"/>
              </w:rPr>
              <w:t>1</w:t>
            </w:r>
          </w:p>
        </w:tc>
        <w:tc>
          <w:tcPr>
            <w:tcW w:w="51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1072" w:type="dxa"/>
            <w:vAlign w:val="center"/>
          </w:tcPr>
          <w:p>
            <w:pPr>
              <w:rPr>
                <w:rFonts w:hint="eastAsia" w:eastAsia="宋体"/>
                <w:sz w:val="24"/>
                <w:szCs w:val="24"/>
                <w:lang w:val="en-US" w:eastAsia="zh-CN"/>
              </w:rPr>
            </w:pPr>
            <w:r>
              <w:rPr>
                <w:rFonts w:hint="eastAsia"/>
                <w:sz w:val="24"/>
                <w:szCs w:val="24"/>
              </w:rPr>
              <w:t>审核条款：</w:t>
            </w:r>
            <w:r>
              <w:rPr>
                <w:rFonts w:hint="eastAsia"/>
                <w:sz w:val="24"/>
                <w:szCs w:val="24"/>
                <w:lang w:eastAsia="zh-CN"/>
              </w:rPr>
              <w:t>略</w:t>
            </w:r>
          </w:p>
        </w:tc>
        <w:tc>
          <w:tcPr>
            <w:tcW w:w="51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pStyle w:val="2"/>
              <w:jc w:val="both"/>
              <w:rPr>
                <w:rFonts w:hint="eastAsia" w:cs="宋体"/>
                <w:highlight w:val="none"/>
              </w:rPr>
            </w:pPr>
            <w:bookmarkStart w:id="0" w:name="_GoBack" w:colFirst="0" w:colLast="2"/>
          </w:p>
          <w:p>
            <w:pPr>
              <w:pStyle w:val="2"/>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资质查验</w:t>
            </w:r>
          </w:p>
          <w:p>
            <w:pPr>
              <w:pStyle w:val="2"/>
              <w:jc w:val="both"/>
              <w:rPr>
                <w:rFonts w:hint="eastAsia" w:asciiTheme="minorEastAsia" w:hAnsiTheme="minorEastAsia" w:eastAsiaTheme="minorEastAsia" w:cstheme="minorEastAsia"/>
                <w:sz w:val="21"/>
                <w:szCs w:val="21"/>
                <w:highlight w:val="none"/>
              </w:rPr>
            </w:pPr>
          </w:p>
          <w:p>
            <w:pPr>
              <w:pStyle w:val="2"/>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体系覆盖人数确认</w:t>
            </w:r>
          </w:p>
          <w:p>
            <w:pPr>
              <w:pStyle w:val="2"/>
              <w:jc w:val="both"/>
              <w:rPr>
                <w:rFonts w:hint="eastAsia" w:asciiTheme="minorEastAsia" w:hAnsiTheme="minorEastAsia" w:eastAsiaTheme="minorEastAsia" w:cstheme="minorEastAsia"/>
                <w:sz w:val="21"/>
                <w:szCs w:val="21"/>
                <w:highlight w:val="none"/>
              </w:rPr>
            </w:pPr>
          </w:p>
          <w:p>
            <w:pPr>
              <w:pStyle w:val="2"/>
              <w:jc w:val="both"/>
              <w:rPr>
                <w:rFonts w:hint="eastAsia" w:asciiTheme="minorEastAsia" w:hAnsiTheme="minorEastAsia" w:eastAsiaTheme="minorEastAsia" w:cstheme="minorEastAsia"/>
                <w:sz w:val="21"/>
                <w:szCs w:val="21"/>
                <w:highlight w:val="none"/>
              </w:rPr>
            </w:pPr>
          </w:p>
          <w:p>
            <w:pPr>
              <w:pStyle w:val="2"/>
              <w:jc w:val="both"/>
              <w:rPr>
                <w:rFonts w:hint="eastAsia" w:asciiTheme="minorEastAsia" w:hAnsiTheme="minorEastAsia" w:eastAsiaTheme="minorEastAsia" w:cstheme="minorEastAsia"/>
                <w:sz w:val="21"/>
                <w:szCs w:val="21"/>
                <w:highlight w:val="none"/>
              </w:rPr>
            </w:pPr>
          </w:p>
          <w:p>
            <w:pPr>
              <w:jc w:val="both"/>
              <w:rPr>
                <w:rFonts w:hint="eastAsia"/>
                <w:highlight w:val="none"/>
              </w:rPr>
            </w:pPr>
            <w:r>
              <w:rPr>
                <w:rFonts w:hint="eastAsia"/>
                <w:highlight w:val="none"/>
              </w:rPr>
              <w:t>理解组织及其环境</w:t>
            </w:r>
          </w:p>
          <w:p>
            <w:pPr>
              <w:pStyle w:val="2"/>
              <w:jc w:val="both"/>
              <w:rPr>
                <w:rFonts w:hint="eastAsia" w:asciiTheme="minorEastAsia" w:hAnsiTheme="minorEastAsia" w:eastAsiaTheme="minorEastAsia" w:cstheme="minorEastAsia"/>
                <w:sz w:val="21"/>
                <w:szCs w:val="21"/>
                <w:highlight w:val="none"/>
              </w:rPr>
            </w:pPr>
          </w:p>
        </w:tc>
        <w:tc>
          <w:tcPr>
            <w:tcW w:w="960" w:type="dxa"/>
            <w:vAlign w:val="center"/>
          </w:tcPr>
          <w:p>
            <w:pPr>
              <w:rPr>
                <w:rFonts w:hint="eastAsia"/>
                <w:highlight w:val="none"/>
              </w:rPr>
            </w:pPr>
            <w:r>
              <w:rPr>
                <w:highlight w:val="none"/>
              </w:rPr>
              <w:t>QE</w:t>
            </w:r>
            <w:r>
              <w:rPr>
                <w:rFonts w:hint="eastAsia"/>
                <w:highlight w:val="none"/>
              </w:rPr>
              <w:t>O</w:t>
            </w:r>
          </w:p>
          <w:p>
            <w:pPr>
              <w:rPr>
                <w:highlight w:val="none"/>
              </w:rPr>
            </w:pPr>
            <w:r>
              <w:rPr>
                <w:rFonts w:hint="eastAsia"/>
                <w:highlight w:val="none"/>
              </w:rPr>
              <w:t>4.1</w:t>
            </w:r>
          </w:p>
        </w:tc>
        <w:tc>
          <w:tcPr>
            <w:tcW w:w="11072" w:type="dxa"/>
            <w:vAlign w:val="center"/>
          </w:tcPr>
          <w:p>
            <w:pPr>
              <w:pStyle w:val="2"/>
              <w:rPr>
                <w:rFonts w:hint="eastAsia" w:asciiTheme="minorEastAsia" w:hAnsiTheme="minorEastAsia" w:eastAsiaTheme="minorEastAsia" w:cstheme="minorEastAsia"/>
                <w:bCs w:val="0"/>
                <w:spacing w:val="0"/>
                <w:kern w:val="2"/>
                <w:sz w:val="21"/>
                <w:szCs w:val="21"/>
                <w:highlight w:val="none"/>
                <w:lang w:val="en-US" w:eastAsia="zh-CN" w:bidi="ar-SA"/>
              </w:rPr>
            </w:pPr>
            <w:r>
              <w:rPr>
                <w:rFonts w:hint="eastAsia" w:asciiTheme="minorEastAsia" w:hAnsiTheme="minorEastAsia" w:eastAsiaTheme="minorEastAsia" w:cstheme="minorEastAsia"/>
                <w:bCs w:val="0"/>
                <w:spacing w:val="0"/>
                <w:kern w:val="2"/>
                <w:sz w:val="21"/>
                <w:szCs w:val="21"/>
                <w:highlight w:val="none"/>
                <w:lang w:val="en-US" w:eastAsia="zh-CN" w:bidi="ar-SA"/>
              </w:rPr>
              <w:t>查：营业执照 维社会信用代码911301005661691200，名称：河北圣国家具制造有限公司，类型：有限责任公司(自然人独资)</w:t>
            </w:r>
          </w:p>
          <w:p>
            <w:pPr>
              <w:pStyle w:val="2"/>
              <w:rPr>
                <w:rFonts w:hint="eastAsia" w:asciiTheme="minorEastAsia" w:hAnsiTheme="minorEastAsia" w:eastAsiaTheme="minorEastAsia" w:cstheme="minorEastAsia"/>
                <w:bCs w:val="0"/>
                <w:spacing w:val="0"/>
                <w:kern w:val="2"/>
                <w:sz w:val="21"/>
                <w:szCs w:val="21"/>
                <w:highlight w:val="none"/>
                <w:lang w:val="en-US" w:eastAsia="zh-CN" w:bidi="ar-SA"/>
              </w:rPr>
            </w:pPr>
            <w:r>
              <w:rPr>
                <w:rFonts w:hint="eastAsia" w:asciiTheme="minorEastAsia" w:hAnsiTheme="minorEastAsia" w:eastAsiaTheme="minorEastAsia" w:cstheme="minorEastAsia"/>
                <w:bCs w:val="0"/>
                <w:spacing w:val="0"/>
                <w:kern w:val="2"/>
                <w:sz w:val="21"/>
                <w:szCs w:val="21"/>
                <w:highlight w:val="none"/>
                <w:lang w:val="en-US" w:eastAsia="zh-CN" w:bidi="ar-SA"/>
              </w:rPr>
              <w:t>住所：河北省石家庄市行唐县经济开发区玉晶路路西家具园内，法定代表人：洪文</w:t>
            </w:r>
          </w:p>
          <w:p>
            <w:pPr>
              <w:pStyle w:val="2"/>
              <w:rPr>
                <w:rFonts w:hint="eastAsia" w:asciiTheme="minorEastAsia" w:hAnsiTheme="minorEastAsia" w:eastAsiaTheme="minorEastAsia" w:cstheme="minorEastAsia"/>
                <w:bCs w:val="0"/>
                <w:spacing w:val="0"/>
                <w:kern w:val="2"/>
                <w:sz w:val="21"/>
                <w:szCs w:val="21"/>
                <w:highlight w:val="none"/>
                <w:lang w:val="en-US" w:eastAsia="zh-CN" w:bidi="ar-SA"/>
              </w:rPr>
            </w:pPr>
            <w:r>
              <w:rPr>
                <w:rFonts w:hint="eastAsia" w:asciiTheme="minorEastAsia" w:hAnsiTheme="minorEastAsia" w:eastAsiaTheme="minorEastAsia" w:cstheme="minorEastAsia"/>
                <w:bCs w:val="0"/>
                <w:spacing w:val="0"/>
                <w:kern w:val="2"/>
                <w:sz w:val="21"/>
                <w:szCs w:val="21"/>
                <w:highlight w:val="none"/>
                <w:lang w:val="en-US" w:eastAsia="zh-CN" w:bidi="ar-SA"/>
              </w:rPr>
              <w:t>注册资本：伍仟零伍拾万元整，成立日期2010年12月07日，营业期限2010年12月07日 至2030年12月06日</w:t>
            </w:r>
          </w:p>
          <w:p>
            <w:pPr>
              <w:pStyle w:val="2"/>
              <w:rPr>
                <w:rFonts w:hint="eastAsia" w:asciiTheme="minorEastAsia" w:hAnsiTheme="minorEastAsia" w:eastAsiaTheme="minorEastAsia" w:cstheme="minorEastAsia"/>
                <w:bCs w:val="0"/>
                <w:spacing w:val="0"/>
                <w:kern w:val="2"/>
                <w:sz w:val="21"/>
                <w:szCs w:val="21"/>
                <w:highlight w:val="none"/>
                <w:lang w:val="en-US" w:eastAsia="zh-CN" w:bidi="ar-SA"/>
              </w:rPr>
            </w:pPr>
            <w:r>
              <w:rPr>
                <w:rFonts w:hint="eastAsia" w:asciiTheme="minorEastAsia" w:hAnsiTheme="minorEastAsia" w:eastAsiaTheme="minorEastAsia" w:cstheme="minorEastAsia"/>
                <w:bCs w:val="0"/>
                <w:spacing w:val="0"/>
                <w:kern w:val="2"/>
                <w:sz w:val="21"/>
                <w:szCs w:val="21"/>
                <w:highlight w:val="none"/>
                <w:lang w:val="en-US" w:eastAsia="zh-CN" w:bidi="ar-SA"/>
              </w:rPr>
              <w:t>经营范围：办公家具、酒店家具等生产与销售等；</w:t>
            </w:r>
          </w:p>
          <w:p>
            <w:pPr>
              <w:pStyle w:val="2"/>
              <w:rPr>
                <w:rFonts w:hint="eastAsia"/>
                <w:highlight w:val="none"/>
                <w:lang w:val="en-US" w:eastAsia="zh-CN"/>
              </w:rPr>
            </w:pPr>
            <w:r>
              <w:rPr>
                <w:rFonts w:hint="eastAsia"/>
                <w:highlight w:val="none"/>
                <w:lang w:val="en-US" w:eastAsia="zh-CN"/>
              </w:rPr>
              <w:t>见人员名单及社保缴费凭证（详见附件）,</w:t>
            </w:r>
            <w:r>
              <w:rPr>
                <w:rFonts w:hint="eastAsia"/>
                <w:highlight w:val="none"/>
              </w:rPr>
              <w:t>管理体系覆盖人数</w:t>
            </w:r>
            <w:r>
              <w:rPr>
                <w:rFonts w:hint="eastAsia"/>
                <w:highlight w:val="none"/>
                <w:lang w:val="en-US" w:eastAsia="zh-CN"/>
              </w:rPr>
              <w:t>25</w:t>
            </w:r>
            <w:r>
              <w:rPr>
                <w:rFonts w:hint="eastAsia"/>
                <w:highlight w:val="none"/>
              </w:rPr>
              <w:t>人，白班生产，无倒班情况</w:t>
            </w:r>
            <w:r>
              <w:rPr>
                <w:rFonts w:hint="eastAsia"/>
                <w:highlight w:val="none"/>
                <w:lang w:val="en-US" w:eastAsia="zh-CN"/>
              </w:rPr>
              <w:t>;</w:t>
            </w:r>
          </w:p>
          <w:p>
            <w:pPr>
              <w:rPr>
                <w:rFonts w:hint="eastAsia"/>
                <w:highlight w:val="none"/>
              </w:rPr>
            </w:pPr>
            <w:r>
              <w:rPr>
                <w:rFonts w:hint="eastAsia"/>
                <w:highlight w:val="none"/>
              </w:rPr>
              <w:t>受</w:t>
            </w:r>
            <w:r>
              <w:rPr>
                <w:rFonts w:hint="eastAsia"/>
                <w:szCs w:val="21"/>
                <w:highlight w:val="none"/>
              </w:rPr>
              <w:t>审核方</w:t>
            </w:r>
            <w:r>
              <w:rPr>
                <w:rFonts w:hint="eastAsia"/>
                <w:szCs w:val="21"/>
                <w:highlight w:val="none"/>
                <w:lang w:val="en-US" w:eastAsia="zh-CN"/>
              </w:rPr>
              <w:t>河北圣国家具制造</w:t>
            </w:r>
            <w:r>
              <w:rPr>
                <w:rFonts w:hint="eastAsia"/>
                <w:szCs w:val="21"/>
                <w:highlight w:val="none"/>
                <w:lang w:eastAsia="zh-CN"/>
              </w:rPr>
              <w:t>有限</w:t>
            </w:r>
            <w:r>
              <w:rPr>
                <w:rFonts w:hint="eastAsia"/>
                <w:szCs w:val="21"/>
                <w:highlight w:val="none"/>
              </w:rPr>
              <w:t>公司是一家集销售和生产为一体的高新技术企业，可以为客户提供量身订做的服务。产品产品在北京、江苏、广东、河南、河北、山东、湖北、福建</w:t>
            </w:r>
            <w:r>
              <w:rPr>
                <w:rFonts w:hint="eastAsia"/>
                <w:szCs w:val="21"/>
                <w:highlight w:val="none"/>
              </w:rPr>
              <w:t>、甘肃、内蒙古自治区和黑龙江等地得到了广泛的应用，并且部分产品已远销国外。不断进取、不断完善，力求让客户以最优惠的价格获取更优质的产品和更贴心的服务！</w:t>
            </w:r>
          </w:p>
          <w:p>
            <w:pPr>
              <w:rPr>
                <w:highlight w:val="none"/>
              </w:rPr>
            </w:pPr>
            <w:r>
              <w:rPr>
                <w:highlight w:val="none"/>
              </w:rPr>
              <w:t>——</w:t>
            </w:r>
            <w:r>
              <w:rPr>
                <w:rFonts w:hint="eastAsia"/>
                <w:highlight w:val="none"/>
              </w:rPr>
              <w:t>外部环境：国际、国内、地区和当地的各种法律法规、技术、竞争、市场、文化、社会和经济因素；</w:t>
            </w:r>
          </w:p>
          <w:p>
            <w:pPr>
              <w:rPr>
                <w:highlight w:val="none"/>
              </w:rPr>
            </w:pPr>
            <w:r>
              <w:rPr>
                <w:highlight w:val="none"/>
              </w:rPr>
              <w:t>——</w:t>
            </w:r>
            <w:r>
              <w:rPr>
                <w:rFonts w:hint="eastAsia"/>
                <w:highlight w:val="none"/>
              </w:rPr>
              <w:t>内部条件：公司的价值观、产品和服务、战略方向、文化与能力；</w:t>
            </w:r>
          </w:p>
          <w:p>
            <w:pPr>
              <w:rPr>
                <w:highlight w:val="none"/>
              </w:rPr>
            </w:pPr>
            <w:r>
              <w:rPr>
                <w:highlight w:val="none"/>
              </w:rPr>
              <w:t>——</w:t>
            </w:r>
            <w:r>
              <w:rPr>
                <w:rFonts w:hint="eastAsia"/>
                <w:highlight w:val="none"/>
              </w:rPr>
              <w:t>周边环境：气候、空气和水质量、土地使用、现有的污染、资源的可获得性等相关因素。</w:t>
            </w:r>
          </w:p>
          <w:p>
            <w:pPr>
              <w:rPr>
                <w:rFonts w:hint="eastAsia" w:cs="宋体"/>
                <w:highlight w:val="none"/>
              </w:rPr>
            </w:pPr>
            <w:r>
              <w:rPr>
                <w:rFonts w:hint="eastAsia"/>
                <w:highlight w:val="none"/>
              </w:rPr>
              <w:t>对这些内外部因素通过定期的网站获取、顾客沟通（总结、会议、培训等形式）及内部沟通总结等方式进行监视和评审。</w:t>
            </w:r>
          </w:p>
        </w:tc>
        <w:tc>
          <w:tcPr>
            <w:tcW w:w="517" w:type="dxa"/>
            <w:vAlign w:val="top"/>
          </w:tcPr>
          <w:p>
            <w:r>
              <w:rPr>
                <w:rFonts w:hint="eastAsia"/>
              </w:rPr>
              <w:t>Y</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r>
              <w:rPr>
                <w:rFonts w:hint="eastAsia" w:cs="宋体"/>
                <w:color w:val="auto"/>
              </w:rPr>
              <w:t>管理体系的范围</w:t>
            </w:r>
          </w:p>
        </w:tc>
        <w:tc>
          <w:tcPr>
            <w:tcW w:w="960" w:type="dxa"/>
            <w:vAlign w:val="center"/>
          </w:tcPr>
          <w:p>
            <w:pPr>
              <w:rPr>
                <w:rFonts w:hint="eastAsia"/>
                <w:color w:val="auto"/>
              </w:rPr>
            </w:pPr>
            <w:r>
              <w:rPr>
                <w:color w:val="auto"/>
              </w:rPr>
              <w:t>QE</w:t>
            </w:r>
            <w:r>
              <w:rPr>
                <w:rFonts w:hint="eastAsia"/>
                <w:color w:val="auto"/>
              </w:rPr>
              <w:t>O</w:t>
            </w:r>
          </w:p>
          <w:p>
            <w:r>
              <w:rPr>
                <w:rFonts w:hint="eastAsia"/>
                <w:color w:val="auto"/>
              </w:rPr>
              <w:t>4.3</w:t>
            </w:r>
          </w:p>
        </w:tc>
        <w:tc>
          <w:tcPr>
            <w:tcW w:w="11072" w:type="dxa"/>
            <w:vAlign w:val="center"/>
          </w:tcPr>
          <w:p>
            <w:pPr>
              <w:rPr>
                <w:color w:val="auto"/>
              </w:rPr>
            </w:pPr>
            <w:r>
              <w:rPr>
                <w:rFonts w:hint="eastAsia" w:cs="宋体"/>
                <w:color w:val="auto"/>
              </w:rPr>
              <w:t>根据客户需求（外部信息）、企业内部状况及相关方要求，确定体系覆盖范围：</w:t>
            </w:r>
          </w:p>
          <w:p>
            <w:pPr>
              <w:rPr>
                <w:rFonts w:hint="eastAsia" w:ascii="宋体" w:hAnsi="宋体" w:eastAsia="宋体" w:cs="宋体"/>
                <w:color w:val="auto"/>
                <w:sz w:val="21"/>
                <w:szCs w:val="21"/>
              </w:rPr>
            </w:pPr>
            <w:r>
              <w:rPr>
                <w:rFonts w:hint="eastAsia" w:ascii="宋体" w:hAnsi="宋体" w:eastAsia="宋体" w:cs="宋体"/>
                <w:color w:val="auto"/>
                <w:sz w:val="21"/>
                <w:szCs w:val="21"/>
              </w:rPr>
              <w:t>Q：办公家具的生产及销售</w:t>
            </w:r>
          </w:p>
          <w:p>
            <w:pPr>
              <w:rPr>
                <w:rFonts w:hint="eastAsia" w:ascii="宋体" w:hAnsi="宋体" w:eastAsia="宋体" w:cs="宋体"/>
                <w:color w:val="auto"/>
                <w:sz w:val="21"/>
                <w:szCs w:val="21"/>
              </w:rPr>
            </w:pPr>
            <w:r>
              <w:rPr>
                <w:rFonts w:hint="eastAsia" w:ascii="宋体" w:hAnsi="宋体" w:eastAsia="宋体" w:cs="宋体"/>
                <w:color w:val="auto"/>
                <w:sz w:val="21"/>
                <w:szCs w:val="21"/>
              </w:rPr>
              <w:t>E：办公家具的生产及销售所涉及场所的相关环境管理活动</w:t>
            </w:r>
          </w:p>
          <w:p>
            <w:pPr>
              <w:rPr>
                <w:rFonts w:hint="eastAsia"/>
                <w:color w:val="auto"/>
              </w:rPr>
            </w:pPr>
            <w:r>
              <w:rPr>
                <w:rFonts w:hint="eastAsia" w:ascii="宋体" w:hAnsi="宋体" w:eastAsia="宋体" w:cs="宋体"/>
                <w:color w:val="auto"/>
                <w:sz w:val="21"/>
                <w:szCs w:val="21"/>
              </w:rPr>
              <w:t>O：办公家具的生产及销售所涉及场所的相关职业健康安全管理活动</w:t>
            </w:r>
          </w:p>
          <w:p>
            <w:r>
              <w:rPr>
                <w:rFonts w:hint="eastAsia" w:cs="宋体"/>
                <w:color w:val="auto"/>
              </w:rPr>
              <w:t>通过文件发放方式在公司内部进行传递；在与客户沟通中，及时通知客户，为相关方获取。上述范围与企业目前经营范围相一致。</w:t>
            </w:r>
          </w:p>
        </w:tc>
        <w:tc>
          <w:tcPr>
            <w:tcW w:w="517" w:type="dxa"/>
            <w:vAlign w:val="top"/>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cs="宋体"/>
              </w:rPr>
              <w:t>管理体系及其过程</w:t>
            </w:r>
          </w:p>
        </w:tc>
        <w:tc>
          <w:tcPr>
            <w:tcW w:w="960" w:type="dxa"/>
            <w:vAlign w:val="center"/>
          </w:tcPr>
          <w:p>
            <w:pPr>
              <w:rPr>
                <w:rFonts w:hint="eastAsia"/>
              </w:rPr>
            </w:pPr>
            <w:r>
              <w:t>QE</w:t>
            </w:r>
            <w:r>
              <w:rPr>
                <w:rFonts w:hint="eastAsia"/>
              </w:rPr>
              <w:t>O</w:t>
            </w:r>
          </w:p>
          <w:p>
            <w:r>
              <w:rPr>
                <w:rFonts w:hint="eastAsia"/>
              </w:rPr>
              <w:t>4.4</w:t>
            </w:r>
          </w:p>
        </w:tc>
        <w:tc>
          <w:tcPr>
            <w:tcW w:w="11072" w:type="dxa"/>
            <w:vAlign w:val="center"/>
          </w:tcPr>
          <w:p>
            <w:pPr>
              <w:rPr>
                <w:rFonts w:hint="eastAsia" w:cs="宋体"/>
              </w:rPr>
            </w:pPr>
            <w:r>
              <w:t>1.</w:t>
            </w:r>
            <w:r>
              <w:rPr>
                <w:rFonts w:hint="eastAsia" w:cs="宋体"/>
              </w:rPr>
              <w:t xml:space="preserve">公司依据 GB/T19001-2016、GB/T24001-2016、GB/T45001：2020标准，于2020年06月10日建立了质量、环境、职业健康安全管理体系。遵循 PDCA 方法，识别了标准中所需要的四大过程，确定了过程的相互顺序和作用：管理职责确定－资源提供－产品实现－测量和改进。 </w:t>
            </w:r>
          </w:p>
          <w:p>
            <w:pPr>
              <w:rPr>
                <w:rFonts w:hint="eastAsia" w:cs="宋体"/>
              </w:rPr>
            </w:pPr>
            <w:r>
              <w:rPr>
                <w:rFonts w:hint="eastAsia" w:cs="宋体"/>
              </w:rPr>
              <w:t>2.公司明确规定产品执行标准（国家、行业标准）和客户要求，并通过各环节控制，监视、测量、考核使其达到有效运行。</w:t>
            </w:r>
          </w:p>
          <w:p>
            <w:r>
              <w:t>3.</w:t>
            </w:r>
            <w:r>
              <w:rPr>
                <w:rFonts w:hint="eastAsia" w:cs="宋体"/>
              </w:rPr>
              <w:t>公司编制了管理手册、程序文件及作业管理性文件、记录表格等。通过管理手册、程序文件明确各部门职责、权限；资源管理，测量分析和改进、运行控制等过程。</w:t>
            </w:r>
          </w:p>
          <w:p>
            <w:r>
              <w:t>4.</w:t>
            </w:r>
            <w:r>
              <w:rPr>
                <w:rFonts w:hint="eastAsia" w:cs="宋体"/>
              </w:rPr>
              <w:t>通过对各主要环节的风险评估，识别，评价并制定相应措施进行风险控制（包括实施过程中所需要的变更）。</w:t>
            </w:r>
          </w:p>
          <w:p>
            <w:r>
              <w:t>5</w:t>
            </w:r>
            <w:r>
              <w:rPr>
                <w:rFonts w:hint="eastAsia" w:cs="宋体"/>
              </w:rPr>
              <w:t>、通过监视、测量和分析结果以及内审，管理评审等达到持续改进的目的。</w:t>
            </w:r>
          </w:p>
          <w:p>
            <w:r>
              <w:t>6</w:t>
            </w:r>
            <w:r>
              <w:rPr>
                <w:rFonts w:hint="eastAsia" w:cs="宋体"/>
              </w:rPr>
              <w:t>、经识别外包过程：</w:t>
            </w:r>
            <w:r>
              <w:rPr>
                <w:rFonts w:hint="eastAsia"/>
              </w:rPr>
              <w:t>无</w:t>
            </w:r>
          </w:p>
        </w:tc>
        <w:tc>
          <w:tcPr>
            <w:tcW w:w="517" w:type="dxa"/>
            <w:vAlign w:val="top"/>
          </w:tcPr>
          <w:p>
            <w:pPr>
              <w:rPr>
                <w:rFonts w:hint="eastAsia" w:ascii="Times New Roman" w:hAnsi="Times New Roman" w:eastAsia="宋体" w:cs="Times New Roman"/>
                <w:kern w:val="2"/>
                <w:sz w:val="21"/>
                <w:lang w:val="en-US" w:eastAsia="zh-CN" w:bidi="ar-SA"/>
              </w:rPr>
            </w:pPr>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cs="宋体"/>
              </w:rPr>
              <w:t>管理方针</w:t>
            </w:r>
          </w:p>
        </w:tc>
        <w:tc>
          <w:tcPr>
            <w:tcW w:w="960" w:type="dxa"/>
            <w:vAlign w:val="center"/>
          </w:tcPr>
          <w:p>
            <w:pPr>
              <w:rPr>
                <w:rFonts w:hint="eastAsia"/>
              </w:rPr>
            </w:pPr>
            <w:r>
              <w:t>QE</w:t>
            </w:r>
            <w:r>
              <w:rPr>
                <w:rFonts w:hint="eastAsia"/>
              </w:rPr>
              <w:t>O</w:t>
            </w:r>
          </w:p>
          <w:p>
            <w:r>
              <w:t>5.2</w:t>
            </w:r>
          </w:p>
        </w:tc>
        <w:tc>
          <w:tcPr>
            <w:tcW w:w="11072" w:type="dxa"/>
            <w:vAlign w:val="center"/>
          </w:tcPr>
          <w:p>
            <w:pPr>
              <w:spacing w:line="360" w:lineRule="auto"/>
            </w:pPr>
            <w:r>
              <w:rPr>
                <w:rFonts w:hint="eastAsia"/>
              </w:rPr>
              <w:t>质量:顾客满意，质量第一。</w:t>
            </w:r>
          </w:p>
          <w:p>
            <w:pPr>
              <w:spacing w:line="360" w:lineRule="auto"/>
            </w:pPr>
            <w:r>
              <w:rPr>
                <w:rFonts w:hint="eastAsia"/>
              </w:rPr>
              <w:t>环境:遵守法规，预防污染。</w:t>
            </w:r>
          </w:p>
          <w:p>
            <w:pPr>
              <w:spacing w:line="360" w:lineRule="auto"/>
              <w:rPr>
                <w:rFonts w:hint="eastAsia" w:cs="宋体"/>
              </w:rPr>
            </w:pPr>
            <w:r>
              <w:rPr>
                <w:rFonts w:hint="eastAsia"/>
              </w:rPr>
              <w:t>安全:遵守法规，安全第一。</w:t>
            </w:r>
          </w:p>
          <w:p>
            <w:r>
              <w:rPr>
                <w:rFonts w:hint="eastAsia" w:cs="宋体"/>
              </w:rPr>
              <w:t>管理方针与企业的经营宗旨相适应，协调；通过会议传达，沟通，让全体员工理解执行。并定期进行评审（通常一年一次，必要时增加评审频次）。</w:t>
            </w:r>
          </w:p>
        </w:tc>
        <w:tc>
          <w:tcPr>
            <w:tcW w:w="517" w:type="dxa"/>
            <w:vAlign w:val="top"/>
          </w:tcPr>
          <w:p>
            <w:pPr>
              <w:rPr>
                <w:rFonts w:hint="eastAsia" w:ascii="Times New Roman" w:hAnsi="Times New Roman" w:eastAsia="宋体" w:cs="Times New Roman"/>
                <w:kern w:val="2"/>
                <w:sz w:val="21"/>
                <w:lang w:val="en-US" w:eastAsia="zh-CN" w:bidi="ar-SA"/>
              </w:rPr>
            </w:pPr>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cs="宋体"/>
              </w:rPr>
              <w:t>目标指标</w:t>
            </w:r>
          </w:p>
        </w:tc>
        <w:tc>
          <w:tcPr>
            <w:tcW w:w="960" w:type="dxa"/>
            <w:vAlign w:val="center"/>
          </w:tcPr>
          <w:p>
            <w:r>
              <w:rPr>
                <w:rFonts w:hint="eastAsia"/>
              </w:rPr>
              <w:t>QEO</w:t>
            </w:r>
            <w:r>
              <w:t>6.2</w:t>
            </w:r>
          </w:p>
        </w:tc>
        <w:tc>
          <w:tcPr>
            <w:tcW w:w="11072" w:type="dxa"/>
            <w:vAlign w:val="center"/>
          </w:tcPr>
          <w:p>
            <w:pPr>
              <w:rPr>
                <w:rFonts w:hint="eastAsia" w:cs="宋体"/>
              </w:rPr>
            </w:pPr>
            <w:r>
              <w:rPr>
                <w:rFonts w:hint="eastAsia" w:cs="宋体"/>
              </w:rPr>
              <w:t>公司质量、环境和职业健康安全目标：</w:t>
            </w:r>
          </w:p>
          <w:p>
            <w:pPr>
              <w:numPr>
                <w:ilvl w:val="0"/>
                <w:numId w:val="1"/>
              </w:numPr>
              <w:rPr>
                <w:rFonts w:hint="eastAsia" w:cs="宋体"/>
              </w:rPr>
            </w:pPr>
            <w:r>
              <w:rPr>
                <w:rFonts w:hint="eastAsia"/>
              </w:rPr>
              <w:t>顾客满意度≥85分；</w:t>
            </w:r>
          </w:p>
          <w:p>
            <w:pPr>
              <w:numPr>
                <w:ilvl w:val="0"/>
                <w:numId w:val="1"/>
              </w:numPr>
              <w:rPr>
                <w:rFonts w:hint="eastAsia" w:cs="宋体"/>
              </w:rPr>
            </w:pPr>
            <w:r>
              <w:rPr>
                <w:rFonts w:hint="eastAsia"/>
              </w:rPr>
              <w:t>成品一次交验合格率≥98%；</w:t>
            </w:r>
          </w:p>
          <w:p>
            <w:pPr>
              <w:numPr>
                <w:ilvl w:val="0"/>
                <w:numId w:val="1"/>
              </w:numPr>
              <w:rPr>
                <w:rFonts w:hint="eastAsia" w:cs="宋体"/>
              </w:rPr>
            </w:pPr>
            <w:r>
              <w:rPr>
                <w:rFonts w:hint="eastAsia"/>
              </w:rPr>
              <w:t>及时交付率100%；</w:t>
            </w:r>
          </w:p>
          <w:p>
            <w:pPr>
              <w:numPr>
                <w:ilvl w:val="0"/>
                <w:numId w:val="1"/>
              </w:numPr>
              <w:rPr>
                <w:rFonts w:hint="eastAsia" w:cs="宋体"/>
              </w:rPr>
            </w:pPr>
            <w:r>
              <w:rPr>
                <w:rFonts w:hint="eastAsia"/>
              </w:rPr>
              <w:t>火灾事故为0；</w:t>
            </w:r>
          </w:p>
          <w:p>
            <w:pPr>
              <w:numPr>
                <w:ilvl w:val="0"/>
                <w:numId w:val="1"/>
              </w:numPr>
              <w:rPr>
                <w:rFonts w:hint="eastAsia" w:cs="宋体"/>
              </w:rPr>
            </w:pPr>
            <w:r>
              <w:rPr>
                <w:rFonts w:hint="eastAsia"/>
              </w:rPr>
              <w:t>固废分类回收率100%；</w:t>
            </w:r>
          </w:p>
          <w:p>
            <w:pPr>
              <w:numPr>
                <w:ilvl w:val="0"/>
                <w:numId w:val="1"/>
              </w:numPr>
              <w:rPr>
                <w:rFonts w:hint="eastAsia" w:cs="宋体"/>
              </w:rPr>
            </w:pPr>
            <w:r>
              <w:rPr>
                <w:rFonts w:hint="eastAsia"/>
              </w:rPr>
              <w:t>噪声、废气达标排放；</w:t>
            </w:r>
          </w:p>
          <w:p>
            <w:pPr>
              <w:numPr>
                <w:ilvl w:val="0"/>
                <w:numId w:val="1"/>
              </w:numPr>
              <w:rPr>
                <w:rFonts w:hint="eastAsia" w:cs="宋体"/>
              </w:rPr>
            </w:pPr>
            <w:r>
              <w:rPr>
                <w:rFonts w:hint="eastAsia"/>
              </w:rPr>
              <w:t>人身伤害事故为0。</w:t>
            </w:r>
          </w:p>
          <w:p>
            <w:r>
              <w:rPr>
                <w:rFonts w:hint="eastAsia" w:cs="宋体"/>
              </w:rPr>
              <w:t>企业对目标进行了分解，建立了各部门的分目标，每月对目标进行考核，查看“</w:t>
            </w:r>
            <w:r>
              <w:t>20</w:t>
            </w:r>
            <w:r>
              <w:rPr>
                <w:rFonts w:hint="eastAsia"/>
              </w:rPr>
              <w:t>20</w:t>
            </w:r>
            <w:r>
              <w:rPr>
                <w:rFonts w:hint="eastAsia" w:cs="宋体"/>
              </w:rPr>
              <w:t>年第二、第三季度目标完成情况统计表”，基本完成。</w:t>
            </w:r>
          </w:p>
        </w:tc>
        <w:tc>
          <w:tcPr>
            <w:tcW w:w="517" w:type="dxa"/>
            <w:vAlign w:val="top"/>
          </w:tcPr>
          <w:p>
            <w:pPr>
              <w:rPr>
                <w:rFonts w:hint="eastAsia"/>
              </w:rPr>
            </w:pPr>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cs="宋体"/>
                <w:color w:val="auto"/>
              </w:rPr>
              <w:t>资源提供</w:t>
            </w:r>
          </w:p>
        </w:tc>
        <w:tc>
          <w:tcPr>
            <w:tcW w:w="960" w:type="dxa"/>
            <w:vAlign w:val="center"/>
          </w:tcPr>
          <w:p>
            <w:r>
              <w:rPr>
                <w:rFonts w:hint="eastAsia"/>
                <w:color w:val="auto"/>
              </w:rPr>
              <w:t>QEO</w:t>
            </w:r>
            <w:r>
              <w:rPr>
                <w:color w:val="auto"/>
              </w:rPr>
              <w:t>7.1</w:t>
            </w:r>
          </w:p>
        </w:tc>
        <w:tc>
          <w:tcPr>
            <w:tcW w:w="11072" w:type="dxa"/>
            <w:vAlign w:val="center"/>
          </w:tcPr>
          <w:p>
            <w:pPr>
              <w:rPr>
                <w:color w:val="auto"/>
                <w:highlight w:val="none"/>
              </w:rPr>
            </w:pPr>
            <w:r>
              <w:rPr>
                <w:color w:val="auto"/>
              </w:rPr>
              <w:t xml:space="preserve"> </w:t>
            </w:r>
            <w:r>
              <w:rPr>
                <w:rFonts w:hint="eastAsia" w:cs="宋体"/>
                <w:color w:val="auto"/>
                <w:highlight w:val="none"/>
              </w:rPr>
              <w:t>公司为了实施管理体系并持续改进其有效性，增强顾客满意度，提供了各方面的资源保证。</w:t>
            </w:r>
          </w:p>
          <w:p>
            <w:pPr>
              <w:rPr>
                <w:color w:val="auto"/>
                <w:highlight w:val="none"/>
              </w:rPr>
            </w:pPr>
            <w:r>
              <w:rPr>
                <w:color w:val="auto"/>
                <w:highlight w:val="none"/>
              </w:rPr>
              <w:t xml:space="preserve">a. </w:t>
            </w:r>
            <w:r>
              <w:rPr>
                <w:rFonts w:hint="eastAsia" w:cs="宋体"/>
                <w:color w:val="auto"/>
                <w:highlight w:val="none"/>
              </w:rPr>
              <w:t>人力资源：职工队伍相对稳定，管理人员</w:t>
            </w:r>
            <w:r>
              <w:rPr>
                <w:rFonts w:hint="eastAsia" w:cs="宋体"/>
                <w:color w:val="auto"/>
                <w:highlight w:val="none"/>
                <w:lang w:val="en-US" w:eastAsia="zh-CN"/>
              </w:rPr>
              <w:t>5</w:t>
            </w:r>
            <w:r>
              <w:rPr>
                <w:rFonts w:hint="eastAsia" w:cs="宋体"/>
                <w:color w:val="auto"/>
                <w:highlight w:val="none"/>
              </w:rPr>
              <w:t>人，工人</w:t>
            </w:r>
            <w:r>
              <w:rPr>
                <w:rFonts w:hint="eastAsia" w:cs="宋体"/>
                <w:color w:val="auto"/>
                <w:highlight w:val="none"/>
                <w:lang w:val="en-US" w:eastAsia="zh-CN"/>
              </w:rPr>
              <w:t>20</w:t>
            </w:r>
            <w:r>
              <w:rPr>
                <w:rFonts w:hint="eastAsia" w:cs="宋体"/>
                <w:color w:val="auto"/>
                <w:highlight w:val="none"/>
              </w:rPr>
              <w:t>名，均有在相关企业工作</w:t>
            </w:r>
            <w:r>
              <w:rPr>
                <w:rFonts w:hint="eastAsia"/>
                <w:color w:val="auto"/>
                <w:highlight w:val="none"/>
              </w:rPr>
              <w:t>的</w:t>
            </w:r>
            <w:r>
              <w:rPr>
                <w:color w:val="auto"/>
                <w:highlight w:val="none"/>
              </w:rPr>
              <w:t>经历</w:t>
            </w:r>
            <w:r>
              <w:rPr>
                <w:rFonts w:hint="eastAsia" w:cs="宋体"/>
                <w:color w:val="auto"/>
                <w:highlight w:val="none"/>
              </w:rPr>
              <w:t>，实践经验性对丰富；</w:t>
            </w:r>
          </w:p>
          <w:p>
            <w:pPr>
              <w:rPr>
                <w:rFonts w:hint="eastAsia" w:ascii="宋体" w:hAnsi="宋体" w:eastAsia="宋体" w:cs="宋体"/>
                <w:color w:val="auto"/>
                <w:sz w:val="21"/>
                <w:szCs w:val="21"/>
                <w:highlight w:val="none"/>
              </w:rPr>
            </w:pPr>
            <w:r>
              <w:rPr>
                <w:color w:val="auto"/>
                <w:highlight w:val="none"/>
              </w:rPr>
              <w:t xml:space="preserve">b. </w:t>
            </w:r>
            <w:r>
              <w:rPr>
                <w:rFonts w:hint="eastAsia" w:cs="宋体"/>
                <w:color w:val="auto"/>
                <w:highlight w:val="none"/>
              </w:rPr>
              <w:t>基础设</w:t>
            </w:r>
            <w:r>
              <w:rPr>
                <w:rFonts w:hint="eastAsia" w:ascii="宋体" w:hAnsi="宋体" w:eastAsia="宋体" w:cs="宋体"/>
                <w:color w:val="auto"/>
                <w:sz w:val="21"/>
                <w:szCs w:val="21"/>
                <w:highlight w:val="none"/>
              </w:rPr>
              <w:t>施：有办公室、生产车间、库房等基础设施，主要设备：</w:t>
            </w:r>
            <w:r>
              <w:rPr>
                <w:rFonts w:hint="eastAsia" w:ascii="宋体" w:hAnsi="宋体" w:eastAsia="宋体" w:cs="宋体"/>
                <w:color w:val="auto"/>
                <w:sz w:val="21"/>
                <w:szCs w:val="21"/>
                <w:highlight w:val="none"/>
                <w:lang w:val="en-US" w:eastAsia="zh-CN"/>
              </w:rPr>
              <w:t>精密推台锯</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雕刻机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修边机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排钻机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空压机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木工砂光机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冷压机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水洗喷漆台、封边机</w:t>
            </w:r>
            <w:r>
              <w:rPr>
                <w:rFonts w:hint="eastAsia" w:ascii="宋体" w:hAnsi="宋体" w:eastAsia="宋体" w:cs="宋体"/>
                <w:color w:val="auto"/>
                <w:sz w:val="21"/>
                <w:szCs w:val="21"/>
                <w:highlight w:val="none"/>
              </w:rPr>
              <w:t>、打包机等；</w:t>
            </w:r>
          </w:p>
          <w:p>
            <w:pPr>
              <w:rPr>
                <w:rFonts w:hint="eastAsia" w:cs="宋体"/>
                <w:color w:val="auto"/>
                <w:highlight w:val="none"/>
              </w:rPr>
            </w:pPr>
            <w:r>
              <w:rPr>
                <w:rFonts w:hint="eastAsia" w:cs="宋体"/>
                <w:color w:val="auto"/>
                <w:highlight w:val="none"/>
              </w:rPr>
              <w:t>安全设备：消防栓、灭火器、警示牌、告知片、防护用品、通风设备、除尘设备等；</w:t>
            </w:r>
          </w:p>
          <w:p>
            <w:pPr>
              <w:pStyle w:val="2"/>
              <w:rPr>
                <w:color w:val="auto"/>
                <w:highlight w:val="none"/>
              </w:rPr>
            </w:pPr>
            <w:r>
              <w:rPr>
                <w:rFonts w:hint="eastAsia"/>
                <w:color w:val="auto"/>
                <w:highlight w:val="none"/>
              </w:rPr>
              <w:t>环保设备：</w:t>
            </w:r>
            <w:r>
              <w:rPr>
                <w:rFonts w:hint="eastAsia" w:ascii="宋体" w:hAnsi="宋体" w:eastAsia="宋体" w:cs="宋体"/>
                <w:color w:val="auto"/>
                <w:sz w:val="21"/>
                <w:szCs w:val="21"/>
                <w:highlight w:val="none"/>
                <w:lang w:val="en-US" w:eastAsia="zh-CN"/>
              </w:rPr>
              <w:t>脉冲除尘柜</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UV光氧装置</w:t>
            </w:r>
            <w:r>
              <w:rPr>
                <w:rFonts w:hint="eastAsia"/>
                <w:color w:val="auto"/>
                <w:highlight w:val="none"/>
              </w:rPr>
              <w:t>等</w:t>
            </w:r>
          </w:p>
          <w:p>
            <w:pPr>
              <w:rPr>
                <w:color w:val="auto"/>
              </w:rPr>
            </w:pPr>
            <w:r>
              <w:rPr>
                <w:color w:val="auto"/>
                <w:highlight w:val="none"/>
              </w:rPr>
              <w:t xml:space="preserve">c. </w:t>
            </w:r>
            <w:r>
              <w:rPr>
                <w:rFonts w:hint="eastAsia" w:cs="宋体"/>
                <w:color w:val="auto"/>
                <w:highlight w:val="none"/>
              </w:rPr>
              <w:t>工作环境：</w:t>
            </w:r>
            <w:r>
              <w:rPr>
                <w:rFonts w:hint="eastAsia"/>
                <w:color w:val="auto"/>
                <w:highlight w:val="none"/>
              </w:rPr>
              <w:t>生产车间面积</w:t>
            </w:r>
            <w:r>
              <w:rPr>
                <w:rFonts w:hint="eastAsia"/>
                <w:color w:val="auto"/>
                <w:highlight w:val="none"/>
                <w:lang w:val="en-US" w:eastAsia="zh-CN"/>
              </w:rPr>
              <w:t>216</w:t>
            </w:r>
            <w:r>
              <w:rPr>
                <w:rFonts w:hint="eastAsia"/>
                <w:color w:val="auto"/>
                <w:highlight w:val="none"/>
              </w:rPr>
              <w:t>0平米，工序布局合理，场所卫生保持干净整洁，配有通风设施，工作环境良好</w:t>
            </w:r>
            <w:r>
              <w:rPr>
                <w:rFonts w:hint="eastAsia"/>
                <w:color w:val="auto"/>
              </w:rPr>
              <w:t>好</w:t>
            </w:r>
          </w:p>
          <w:p>
            <w:pPr>
              <w:rPr>
                <w:rFonts w:hint="eastAsia" w:cs="宋体"/>
                <w:color w:val="auto"/>
              </w:rPr>
            </w:pPr>
            <w:r>
              <w:rPr>
                <w:color w:val="auto"/>
              </w:rPr>
              <w:t xml:space="preserve">d. </w:t>
            </w:r>
            <w:r>
              <w:rPr>
                <w:rFonts w:hint="eastAsia" w:cs="宋体"/>
                <w:color w:val="auto"/>
              </w:rPr>
              <w:t>资金支持：详见财务部审核条款。</w:t>
            </w:r>
          </w:p>
          <w:p>
            <w:pPr>
              <w:rPr>
                <w:color w:val="auto"/>
              </w:rPr>
            </w:pPr>
            <w:r>
              <w:rPr>
                <w:rFonts w:hint="eastAsia"/>
                <w:color w:val="auto"/>
              </w:rPr>
              <w:t>e.监视测量设备：游标卡尺、钢卷尺等；</w:t>
            </w:r>
          </w:p>
          <w:p>
            <w:r>
              <w:rPr>
                <w:rFonts w:hint="eastAsia" w:cs="宋体"/>
                <w:color w:val="auto"/>
              </w:rPr>
              <w:t>能够满足办公家具产品的生产及服务需要。</w:t>
            </w:r>
          </w:p>
        </w:tc>
        <w:tc>
          <w:tcPr>
            <w:tcW w:w="517" w:type="dxa"/>
            <w:vAlign w:val="top"/>
          </w:tcPr>
          <w:p>
            <w:pPr>
              <w:rPr>
                <w:rFonts w:hint="eastAsia"/>
              </w:rPr>
            </w:pPr>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cs="宋体"/>
              </w:rPr>
              <w:t>管理评审</w:t>
            </w:r>
          </w:p>
        </w:tc>
        <w:tc>
          <w:tcPr>
            <w:tcW w:w="960" w:type="dxa"/>
            <w:vAlign w:val="center"/>
          </w:tcPr>
          <w:p>
            <w:r>
              <w:rPr>
                <w:rFonts w:hint="eastAsia"/>
                <w:highlight w:val="none"/>
              </w:rPr>
              <w:t>QEO</w:t>
            </w:r>
            <w:r>
              <w:rPr>
                <w:highlight w:val="none"/>
              </w:rPr>
              <w:t>9.3</w:t>
            </w:r>
          </w:p>
        </w:tc>
        <w:tc>
          <w:tcPr>
            <w:tcW w:w="11072" w:type="dxa"/>
            <w:vAlign w:val="center"/>
          </w:tcPr>
          <w:p>
            <w:pPr>
              <w:rPr>
                <w:highlight w:val="none"/>
              </w:rPr>
            </w:pPr>
            <w:r>
              <w:rPr>
                <w:rFonts w:hint="eastAsia" w:cs="宋体"/>
                <w:highlight w:val="none"/>
              </w:rPr>
              <w:t>制定并执行《管理评审控制程序》：一年至少要进行一次管理评审，由总经理</w:t>
            </w:r>
            <w:r>
              <w:rPr>
                <w:rFonts w:hint="eastAsia" w:cs="宋体"/>
                <w:highlight w:val="none"/>
                <w:lang w:val="en-US" w:eastAsia="zh-CN"/>
              </w:rPr>
              <w:t>洪文</w:t>
            </w:r>
            <w:r>
              <w:rPr>
                <w:rFonts w:hint="eastAsia" w:cs="宋体"/>
                <w:highlight w:val="none"/>
              </w:rPr>
              <w:t>主持。特殊情况下，可增加管理评审频次。评审内容包括：内审结果；管理方针和目标的适宜性；过程的控制情况；产品的符合性；改进的需求、环境安全绩效；合规性评价等。</w:t>
            </w:r>
          </w:p>
          <w:p>
            <w:pPr>
              <w:rPr>
                <w:highlight w:val="none"/>
              </w:rPr>
            </w:pPr>
            <w:r>
              <w:rPr>
                <w:rFonts w:hint="eastAsia" w:cs="宋体"/>
                <w:highlight w:val="none"/>
              </w:rPr>
              <w:t>查管理评审的计划：管理评审的时间：2020年</w:t>
            </w:r>
            <w:r>
              <w:rPr>
                <w:rFonts w:hint="eastAsia" w:cs="宋体"/>
                <w:highlight w:val="none"/>
                <w:lang w:val="en-US" w:eastAsia="zh-CN"/>
              </w:rPr>
              <w:t>12</w:t>
            </w:r>
            <w:r>
              <w:rPr>
                <w:rFonts w:hint="eastAsia" w:cs="宋体"/>
                <w:highlight w:val="none"/>
              </w:rPr>
              <w:t>月</w:t>
            </w:r>
            <w:r>
              <w:rPr>
                <w:rFonts w:cs="宋体"/>
                <w:highlight w:val="none"/>
              </w:rPr>
              <w:t>21</w:t>
            </w:r>
            <w:r>
              <w:rPr>
                <w:rFonts w:hint="eastAsia" w:cs="宋体"/>
                <w:highlight w:val="none"/>
              </w:rPr>
              <w:t>日</w:t>
            </w:r>
          </w:p>
          <w:p>
            <w:pPr>
              <w:rPr>
                <w:highlight w:val="none"/>
              </w:rPr>
            </w:pPr>
            <w:r>
              <w:rPr>
                <w:rFonts w:hint="eastAsia" w:cs="宋体"/>
                <w:highlight w:val="none"/>
              </w:rPr>
              <w:t>主持人：总经理</w:t>
            </w:r>
            <w:r>
              <w:rPr>
                <w:highlight w:val="none"/>
              </w:rPr>
              <w:t xml:space="preserve">    </w:t>
            </w:r>
            <w:r>
              <w:rPr>
                <w:rFonts w:hint="eastAsia" w:cs="宋体"/>
                <w:highlight w:val="none"/>
              </w:rPr>
              <w:t>参加人：领导管理者、管理者代表、办公室、业务部、财务部、生产部等</w:t>
            </w:r>
            <w:r>
              <w:rPr>
                <w:highlight w:val="none"/>
              </w:rPr>
              <w:t xml:space="preserve"> </w:t>
            </w:r>
          </w:p>
          <w:p>
            <w:pPr>
              <w:rPr>
                <w:highlight w:val="none"/>
              </w:rPr>
            </w:pPr>
            <w:r>
              <w:rPr>
                <w:rFonts w:hint="eastAsia" w:cs="宋体"/>
                <w:highlight w:val="none"/>
              </w:rPr>
              <w:t>要求每个部门需提交的管理评审输入内容包含了标准条款的要求。时间安排符合程序文件的要求。</w:t>
            </w:r>
          </w:p>
          <w:p>
            <w:pPr>
              <w:rPr>
                <w:highlight w:val="none"/>
              </w:rPr>
            </w:pPr>
            <w:r>
              <w:rPr>
                <w:rFonts w:hint="eastAsia" w:cs="宋体"/>
                <w:highlight w:val="none"/>
              </w:rPr>
              <w:t>编制：</w:t>
            </w:r>
            <w:r>
              <w:rPr>
                <w:rFonts w:hint="eastAsia" w:cs="宋体"/>
                <w:highlight w:val="none"/>
                <w:lang w:eastAsia="zh-CN"/>
              </w:rPr>
              <w:t xml:space="preserve"> 连霞</w:t>
            </w:r>
            <w:r>
              <w:rPr>
                <w:rFonts w:hint="eastAsia" w:cs="宋体"/>
                <w:highlight w:val="none"/>
              </w:rPr>
              <w:t>/2020</w:t>
            </w:r>
            <w:r>
              <w:rPr>
                <w:rFonts w:hint="eastAsia" w:cs="宋体"/>
                <w:highlight w:val="none"/>
                <w:lang w:val="en-US" w:eastAsia="zh-CN"/>
              </w:rPr>
              <w:t>-12</w:t>
            </w:r>
            <w:r>
              <w:rPr>
                <w:rFonts w:hint="eastAsia" w:cs="宋体"/>
                <w:highlight w:val="none"/>
              </w:rPr>
              <w:t>-15 批准/日期：</w:t>
            </w:r>
            <w:r>
              <w:rPr>
                <w:rFonts w:hint="eastAsia" w:cs="宋体"/>
                <w:highlight w:val="none"/>
                <w:lang w:eastAsia="zh-CN"/>
              </w:rPr>
              <w:t xml:space="preserve"> 洪文</w:t>
            </w:r>
            <w:r>
              <w:rPr>
                <w:rFonts w:hint="eastAsia" w:cs="宋体"/>
                <w:highlight w:val="none"/>
              </w:rPr>
              <w:t>/2020.</w:t>
            </w:r>
            <w:r>
              <w:rPr>
                <w:rFonts w:hint="eastAsia" w:cs="宋体"/>
                <w:highlight w:val="none"/>
                <w:lang w:val="en-US" w:eastAsia="zh-CN"/>
              </w:rPr>
              <w:t>12</w:t>
            </w:r>
            <w:r>
              <w:rPr>
                <w:rFonts w:hint="eastAsia" w:cs="宋体"/>
                <w:highlight w:val="none"/>
              </w:rPr>
              <w:t>.15</w:t>
            </w:r>
          </w:p>
          <w:p>
            <w:pPr>
              <w:rPr>
                <w:highlight w:val="none"/>
              </w:rPr>
            </w:pPr>
            <w:r>
              <w:rPr>
                <w:rFonts w:hint="eastAsia" w:cs="宋体"/>
                <w:highlight w:val="none"/>
              </w:rPr>
              <w:t>查看管理评审输入的资料，输入内容基本符合标准要求。</w:t>
            </w:r>
          </w:p>
          <w:p>
            <w:pPr>
              <w:rPr>
                <w:highlight w:val="none"/>
              </w:rPr>
            </w:pPr>
            <w:r>
              <w:rPr>
                <w:rFonts w:hint="eastAsia" w:cs="宋体"/>
                <w:highlight w:val="none"/>
              </w:rPr>
              <w:t>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作出了安排。</w:t>
            </w:r>
          </w:p>
          <w:p>
            <w:pPr>
              <w:rPr>
                <w:rFonts w:hint="eastAsia"/>
                <w:highlight w:val="none"/>
              </w:rPr>
            </w:pPr>
            <w:r>
              <w:rPr>
                <w:rFonts w:hint="eastAsia" w:cs="宋体"/>
                <w:highlight w:val="none"/>
              </w:rPr>
              <w:t>查看管理评审报告和结论：公司质量、环境和职业健康安全管理体系是符合标准要求的，是充分的，适宜的和有效的。</w:t>
            </w:r>
          </w:p>
          <w:p>
            <w:r>
              <w:rPr>
                <w:rFonts w:hint="eastAsia" w:cs="宋体"/>
                <w:highlight w:val="none"/>
              </w:rPr>
              <w:t>持续改进：加强员工对公司体系文件的学习。已实施。</w:t>
            </w:r>
          </w:p>
        </w:tc>
        <w:tc>
          <w:tcPr>
            <w:tcW w:w="517" w:type="dxa"/>
            <w:vAlign w:val="top"/>
          </w:tcPr>
          <w:p>
            <w:pPr>
              <w:rPr>
                <w:rFonts w:hint="eastAsia"/>
              </w:rPr>
            </w:pPr>
            <w:r>
              <w:rPr>
                <w:rFonts w:hint="eastAsia"/>
              </w:rPr>
              <w:t>Y</w:t>
            </w:r>
          </w:p>
        </w:tc>
      </w:tr>
    </w:tbl>
    <w:p>
      <w:r>
        <w:ptab w:relativeTo="margin" w:alignment="center" w:leader="none"/>
      </w:r>
    </w:p>
    <w:p>
      <w:pPr>
        <w:pStyle w:val="4"/>
        <w:rPr>
          <w:rFonts w:hint="eastAsia"/>
        </w:rPr>
      </w:pPr>
      <w:r>
        <w:rPr>
          <w:rFonts w:hint="eastAsia"/>
        </w:rPr>
        <w:t>说明：不符合标注N</w:t>
      </w:r>
    </w:p>
    <w:p>
      <w:pPr>
        <w:pStyle w:val="4"/>
        <w:rPr>
          <w:rFonts w:hint="eastAsia"/>
        </w:rPr>
      </w:pPr>
    </w:p>
    <w:tbl>
      <w:tblPr>
        <w:tblStyle w:val="6"/>
        <w:tblpPr w:leftFromText="180" w:rightFromText="180" w:vertAnchor="text" w:horzAnchor="page" w:tblpX="1207" w:tblpY="194"/>
        <w:tblOverlap w:val="never"/>
        <w:tblW w:w="143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1"/>
        <w:gridCol w:w="938"/>
        <w:gridCol w:w="11217"/>
        <w:gridCol w:w="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51" w:type="dxa"/>
            <w:vMerge w:val="restart"/>
            <w:noWrap w:val="0"/>
            <w:vAlign w:val="center"/>
          </w:tcPr>
          <w:p>
            <w:pPr>
              <w:spacing w:before="120"/>
            </w:pPr>
            <w:r>
              <w:rPr>
                <w:rFonts w:hint="eastAsia" w:cs="宋体"/>
              </w:rPr>
              <w:t>过程与活动、抽样计划</w:t>
            </w:r>
          </w:p>
        </w:tc>
        <w:tc>
          <w:tcPr>
            <w:tcW w:w="938" w:type="dxa"/>
            <w:vMerge w:val="restart"/>
            <w:noWrap w:val="0"/>
            <w:vAlign w:val="center"/>
          </w:tcPr>
          <w:p>
            <w:r>
              <w:rPr>
                <w:rFonts w:hint="eastAsia" w:cs="宋体"/>
              </w:rPr>
              <w:t>涉及</w:t>
            </w:r>
          </w:p>
          <w:p>
            <w:r>
              <w:rPr>
                <w:rFonts w:hint="eastAsia" w:cs="宋体"/>
              </w:rPr>
              <w:t>条款</w:t>
            </w:r>
          </w:p>
        </w:tc>
        <w:tc>
          <w:tcPr>
            <w:tcW w:w="11217" w:type="dxa"/>
            <w:noWrap w:val="0"/>
            <w:vAlign w:val="center"/>
          </w:tcPr>
          <w:p>
            <w:pPr>
              <w:rPr>
                <w:rFonts w:hint="eastAsia"/>
              </w:rPr>
            </w:pPr>
            <w:r>
              <w:rPr>
                <w:rFonts w:hint="eastAsia" w:cs="宋体"/>
              </w:rPr>
              <w:t>受审核部门：</w:t>
            </w:r>
            <w:r>
              <w:rPr>
                <w:rFonts w:hint="eastAsia" w:cs="宋体"/>
                <w:color w:val="auto"/>
              </w:rPr>
              <w:t>办公室</w:t>
            </w:r>
            <w:r>
              <w:rPr>
                <w:color w:val="auto"/>
              </w:rPr>
              <w:t xml:space="preserve">   </w:t>
            </w:r>
            <w:r>
              <w:rPr>
                <w:rFonts w:hint="eastAsia" w:cs="宋体"/>
                <w:color w:val="auto"/>
              </w:rPr>
              <w:t>主管领导：</w:t>
            </w:r>
            <w:r>
              <w:rPr>
                <w:rFonts w:hint="eastAsia" w:cs="宋体"/>
                <w:color w:val="auto"/>
                <w:lang w:eastAsia="zh-CN"/>
              </w:rPr>
              <w:t>连霞</w:t>
            </w:r>
          </w:p>
        </w:tc>
        <w:tc>
          <w:tcPr>
            <w:tcW w:w="672" w:type="dxa"/>
            <w:vMerge w:val="restart"/>
            <w:noWrap w:val="0"/>
            <w:vAlign w:val="center"/>
          </w:tcPr>
          <w:p>
            <w:r>
              <w:rPr>
                <w:rFonts w:hint="eastAsia" w:cs="宋体"/>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51" w:type="dxa"/>
            <w:vMerge w:val="continue"/>
            <w:noWrap w:val="0"/>
            <w:vAlign w:val="center"/>
          </w:tcPr>
          <w:p/>
        </w:tc>
        <w:tc>
          <w:tcPr>
            <w:tcW w:w="938" w:type="dxa"/>
            <w:vMerge w:val="continue"/>
            <w:noWrap w:val="0"/>
            <w:vAlign w:val="center"/>
          </w:tcPr>
          <w:p/>
        </w:tc>
        <w:tc>
          <w:tcPr>
            <w:tcW w:w="11217" w:type="dxa"/>
            <w:noWrap w:val="0"/>
            <w:vAlign w:val="center"/>
          </w:tcPr>
          <w:p>
            <w:pPr>
              <w:spacing w:before="120"/>
              <w:rPr>
                <w:rFonts w:hint="default" w:eastAsia="宋体"/>
                <w:lang w:val="en-US" w:eastAsia="zh-CN"/>
              </w:rPr>
            </w:pPr>
            <w:r>
              <w:rPr>
                <w:rFonts w:hint="eastAsia" w:cs="宋体"/>
              </w:rPr>
              <w:t>审核员：王志慧  审核时间：</w:t>
            </w:r>
            <w:r>
              <w:rPr>
                <w:rFonts w:ascii="宋体" w:hAnsi="宋体" w:cs="宋体"/>
              </w:rPr>
              <w:t>2021.</w:t>
            </w:r>
            <w:r>
              <w:rPr>
                <w:rFonts w:hint="eastAsia" w:ascii="宋体" w:hAnsi="宋体" w:cs="宋体"/>
                <w:lang w:val="en-US" w:eastAsia="zh-CN"/>
              </w:rPr>
              <w:t>2</w:t>
            </w:r>
            <w:r>
              <w:rPr>
                <w:rFonts w:ascii="宋体" w:hAnsi="宋体" w:cs="宋体"/>
              </w:rPr>
              <w:t>.</w:t>
            </w:r>
            <w:r>
              <w:rPr>
                <w:rFonts w:hint="eastAsia" w:ascii="宋体" w:hAnsi="宋体" w:cs="宋体"/>
                <w:lang w:val="en-US" w:eastAsia="zh-CN"/>
              </w:rPr>
              <w:t>1</w:t>
            </w:r>
          </w:p>
        </w:tc>
        <w:tc>
          <w:tcPr>
            <w:tcW w:w="672"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551" w:type="dxa"/>
            <w:vMerge w:val="continue"/>
            <w:noWrap w:val="0"/>
            <w:vAlign w:val="center"/>
          </w:tcPr>
          <w:p/>
        </w:tc>
        <w:tc>
          <w:tcPr>
            <w:tcW w:w="938" w:type="dxa"/>
            <w:vMerge w:val="continue"/>
            <w:noWrap w:val="0"/>
            <w:vAlign w:val="center"/>
          </w:tcPr>
          <w:p/>
        </w:tc>
        <w:tc>
          <w:tcPr>
            <w:tcW w:w="11217" w:type="dxa"/>
            <w:noWrap w:val="0"/>
            <w:vAlign w:val="center"/>
          </w:tcPr>
          <w:p>
            <w:pPr>
              <w:pStyle w:val="2"/>
              <w:jc w:val="left"/>
              <w:rPr>
                <w:bCs w:val="0"/>
                <w:spacing w:val="0"/>
              </w:rPr>
            </w:pPr>
            <w:r>
              <w:rPr>
                <w:rFonts w:hint="eastAsia" w:cs="宋体"/>
              </w:rPr>
              <w:t>审核条款：</w:t>
            </w:r>
            <w:r>
              <w:rPr>
                <w:rFonts w:hint="eastAsia" w:ascii="宋体" w:hAnsi="宋体" w:cs="宋体"/>
              </w:rPr>
              <w:t xml:space="preserve"> </w:t>
            </w:r>
          </w:p>
        </w:tc>
        <w:tc>
          <w:tcPr>
            <w:tcW w:w="672"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1551" w:type="dxa"/>
            <w:noWrap w:val="0"/>
            <w:vAlign w:val="center"/>
          </w:tcPr>
          <w:p>
            <w:r>
              <w:rPr>
                <w:rFonts w:hint="eastAsia" w:cs="宋体"/>
              </w:rPr>
              <w:t>环境因素、危险源识别</w:t>
            </w:r>
          </w:p>
        </w:tc>
        <w:tc>
          <w:tcPr>
            <w:tcW w:w="938" w:type="dxa"/>
            <w:noWrap w:val="0"/>
            <w:vAlign w:val="center"/>
          </w:tcPr>
          <w:p>
            <w:pPr>
              <w:rPr>
                <w:rFonts w:hint="eastAsia"/>
              </w:rPr>
            </w:pPr>
            <w:r>
              <w:t>E</w:t>
            </w:r>
            <w:r>
              <w:rPr>
                <w:rFonts w:hint="eastAsia"/>
              </w:rPr>
              <w:t>O</w:t>
            </w:r>
          </w:p>
          <w:p>
            <w:r>
              <w:rPr>
                <w:rFonts w:hint="eastAsia"/>
              </w:rPr>
              <w:t>6.1.2</w:t>
            </w:r>
          </w:p>
        </w:tc>
        <w:tc>
          <w:tcPr>
            <w:tcW w:w="11217" w:type="dxa"/>
            <w:noWrap w:val="0"/>
            <w:vAlign w:val="center"/>
          </w:tcPr>
          <w:p>
            <w:r>
              <w:rPr>
                <w:rFonts w:hint="eastAsia" w:cs="宋体"/>
              </w:rPr>
              <w:t>编制了《环境因素识别与评价控制程序》</w:t>
            </w:r>
            <w:r>
              <w:rPr>
                <w:rFonts w:hint="eastAsia"/>
              </w:rPr>
              <w:t xml:space="preserve"> </w:t>
            </w:r>
            <w:r>
              <w:rPr>
                <w:rFonts w:hint="eastAsia"/>
                <w:lang w:eastAsia="zh-CN"/>
              </w:rPr>
              <w:t>SG/QES/CX</w:t>
            </w:r>
            <w:r>
              <w:rPr>
                <w:rFonts w:hint="eastAsia"/>
              </w:rPr>
              <w:t>-2020-02</w:t>
            </w:r>
            <w:r>
              <w:rPr>
                <w:rFonts w:hint="eastAsia" w:cs="宋体"/>
              </w:rPr>
              <w:t>、《危险源辩识、风险评价控制程序》</w:t>
            </w:r>
            <w:r>
              <w:rPr>
                <w:rFonts w:hint="eastAsia"/>
              </w:rPr>
              <w:t xml:space="preserve"> </w:t>
            </w:r>
            <w:r>
              <w:rPr>
                <w:rFonts w:hint="eastAsia"/>
                <w:lang w:eastAsia="zh-CN"/>
              </w:rPr>
              <w:t>SG/QES/CX</w:t>
            </w:r>
            <w:r>
              <w:rPr>
                <w:rFonts w:hint="eastAsia"/>
              </w:rPr>
              <w:t>-2020-03</w:t>
            </w:r>
            <w:r>
              <w:rPr>
                <w:rFonts w:hint="eastAsia" w:cs="宋体"/>
              </w:rPr>
              <w:t>，符合标准要求</w:t>
            </w:r>
            <w:r>
              <w:rPr>
                <w:rFonts w:hint="eastAsia"/>
              </w:rPr>
              <w:t xml:space="preserve"> 。</w:t>
            </w:r>
          </w:p>
          <w:p>
            <w:pPr>
              <w:rPr>
                <w:rFonts w:hint="eastAsia"/>
              </w:rPr>
            </w:pPr>
            <w:r>
              <w:t>提供《环境因素识别</w:t>
            </w:r>
            <w:r>
              <w:rPr>
                <w:rFonts w:hint="eastAsia"/>
              </w:rPr>
              <w:t>一览</w:t>
            </w:r>
            <w:r>
              <w:t>表》，其中包括办公区、生产区等，包括固废排放、火灾、原材料损耗、废气排放、噪声排放等。提供《重要环境因素清单》，其中重要环境因素：废气的排放、固体废弃物排放、噪声排放、意外火灾的发生，评价准确。</w:t>
            </w:r>
          </w:p>
          <w:p>
            <w:pPr>
              <w:rPr>
                <w:rFonts w:hint="eastAsia"/>
              </w:rPr>
            </w:pPr>
            <w:r>
              <w:t>提供《危险源识别</w:t>
            </w:r>
            <w:r>
              <w:rPr>
                <w:rFonts w:hint="eastAsia"/>
              </w:rPr>
              <w:t>一览表</w:t>
            </w:r>
            <w:r>
              <w:t>》，按照活动、区域进行了识别，其中包括：线路老化</w:t>
            </w:r>
            <w:r>
              <w:rPr>
                <w:rFonts w:hint="eastAsia"/>
              </w:rPr>
              <w:t>、</w:t>
            </w:r>
            <w:r>
              <w:t>违规吸烟</w:t>
            </w:r>
            <w:r>
              <w:rPr>
                <w:rFonts w:hint="eastAsia"/>
              </w:rPr>
              <w:t>、</w:t>
            </w:r>
            <w:r>
              <w:t>消防设施失效</w:t>
            </w:r>
            <w:r>
              <w:rPr>
                <w:rFonts w:hint="eastAsia"/>
              </w:rPr>
              <w:t>、</w:t>
            </w:r>
            <w:r>
              <w:t>电线乱拉乱扯</w:t>
            </w:r>
            <w:r>
              <w:rPr>
                <w:rFonts w:hint="eastAsia"/>
              </w:rPr>
              <w:t>、</w:t>
            </w:r>
            <w:r>
              <w:t>未配置触电保护装置</w:t>
            </w:r>
            <w:r>
              <w:rPr>
                <w:rFonts w:hint="eastAsia"/>
              </w:rPr>
              <w:t>、</w:t>
            </w:r>
            <w:r>
              <w:t>各种电器漏电</w:t>
            </w:r>
            <w:r>
              <w:rPr>
                <w:rFonts w:hint="eastAsia"/>
              </w:rPr>
              <w:t>、</w:t>
            </w:r>
            <w:r>
              <w:t>各种电器防护装置失灵</w:t>
            </w:r>
            <w:r>
              <w:rPr>
                <w:rFonts w:hint="eastAsia"/>
              </w:rPr>
              <w:t>、</w:t>
            </w:r>
            <w:r>
              <w:t>人员未佩戴防护用具</w:t>
            </w:r>
            <w:r>
              <w:rPr>
                <w:rFonts w:hint="eastAsia"/>
              </w:rPr>
              <w:t>、</w:t>
            </w:r>
            <w:r>
              <w:t>电焊有害气体逸出诱发职业病</w:t>
            </w:r>
            <w:r>
              <w:rPr>
                <w:rFonts w:hint="eastAsia"/>
              </w:rPr>
              <w:t>、</w:t>
            </w:r>
            <w:r>
              <w:t>设备无防护装置</w:t>
            </w:r>
            <w:r>
              <w:rPr>
                <w:rFonts w:hint="eastAsia"/>
              </w:rPr>
              <w:t>、</w:t>
            </w:r>
            <w:r>
              <w:t>设备故障</w:t>
            </w:r>
            <w:r>
              <w:rPr>
                <w:rFonts w:hint="eastAsia"/>
              </w:rPr>
              <w:t>、</w:t>
            </w:r>
            <w:r>
              <w:t>设备操作噪声排放影响听力等，评价基本全面</w:t>
            </w:r>
            <w:r>
              <w:rPr>
                <w:rFonts w:hint="eastAsia"/>
              </w:rPr>
              <w:t>。</w:t>
            </w:r>
            <w:r>
              <w:t>提供《重大危险源清单》，其中重大危险源：</w:t>
            </w:r>
            <w:r>
              <w:rPr>
                <w:rFonts w:hint="eastAsia"/>
              </w:rPr>
              <w:t>火灾、触电、机械伤害、噪声伤害、废气伤害，</w:t>
            </w:r>
            <w:r>
              <w:t>评价基本准确</w:t>
            </w:r>
            <w:r>
              <w:rPr>
                <w:rFonts w:hint="eastAsia"/>
              </w:rPr>
              <w:t>。</w:t>
            </w:r>
          </w:p>
        </w:tc>
        <w:tc>
          <w:tcPr>
            <w:tcW w:w="672" w:type="dxa"/>
            <w:noWrap w:val="0"/>
            <w:vAlign w:val="top"/>
          </w:tcPr>
          <w:p>
            <w:pPr>
              <w:rPr>
                <w:rFonts w:hint="eastAsia"/>
              </w:rPr>
            </w:pPr>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1551" w:type="dxa"/>
            <w:noWrap w:val="0"/>
            <w:vAlign w:val="center"/>
          </w:tcPr>
          <w:p>
            <w:pPr>
              <w:rPr>
                <w:rFonts w:hint="eastAsia" w:cs="宋体"/>
              </w:rPr>
            </w:pPr>
            <w:r>
              <w:rPr>
                <w:rFonts w:hint="eastAsia" w:cs="宋体"/>
                <w:color w:val="auto"/>
                <w:highlight w:val="none"/>
              </w:rPr>
              <w:t>合规义务、法律法规及其他要求</w:t>
            </w:r>
          </w:p>
        </w:tc>
        <w:tc>
          <w:tcPr>
            <w:tcW w:w="938" w:type="dxa"/>
            <w:noWrap w:val="0"/>
            <w:vAlign w:val="center"/>
          </w:tcPr>
          <w:p>
            <w:pPr>
              <w:rPr>
                <w:rFonts w:hint="eastAsia"/>
                <w:color w:val="auto"/>
                <w:highlight w:val="none"/>
              </w:rPr>
            </w:pPr>
            <w:r>
              <w:rPr>
                <w:rFonts w:hint="eastAsia"/>
                <w:color w:val="auto"/>
                <w:highlight w:val="none"/>
              </w:rPr>
              <w:t>EO</w:t>
            </w:r>
          </w:p>
          <w:p>
            <w:pPr>
              <w:rPr>
                <w:rFonts w:hint="eastAsia"/>
                <w:color w:val="auto"/>
                <w:highlight w:val="none"/>
              </w:rPr>
            </w:pPr>
            <w:r>
              <w:rPr>
                <w:rFonts w:hint="eastAsia"/>
                <w:color w:val="auto"/>
                <w:highlight w:val="none"/>
              </w:rPr>
              <w:t>6.1.3</w:t>
            </w:r>
          </w:p>
          <w:p>
            <w:pPr>
              <w:pStyle w:val="2"/>
              <w:rPr>
                <w:rFonts w:hint="eastAsia"/>
              </w:rPr>
            </w:pPr>
            <w:r>
              <w:rPr>
                <w:rFonts w:hint="eastAsia"/>
                <w:color w:val="auto"/>
                <w:highlight w:val="none"/>
              </w:rPr>
              <w:t>Q4.2</w:t>
            </w:r>
          </w:p>
        </w:tc>
        <w:tc>
          <w:tcPr>
            <w:tcW w:w="11217" w:type="dxa"/>
            <w:noWrap w:val="0"/>
            <w:vAlign w:val="center"/>
          </w:tcPr>
          <w:p>
            <w:pPr>
              <w:rPr>
                <w:rFonts w:hint="eastAsia" w:cs="宋体"/>
                <w:color w:val="auto"/>
                <w:highlight w:val="none"/>
              </w:rPr>
            </w:pPr>
            <w:r>
              <w:rPr>
                <w:rFonts w:hint="eastAsia" w:cs="宋体"/>
                <w:color w:val="auto"/>
                <w:highlight w:val="none"/>
              </w:rPr>
              <w:t>编制了《法律法规与其他要求控制程序》，经查符合标准要求。</w:t>
            </w:r>
          </w:p>
          <w:p>
            <w:pPr>
              <w:rPr>
                <w:rFonts w:hint="eastAsia"/>
                <w:color w:val="auto"/>
                <w:highlight w:val="none"/>
              </w:rPr>
            </w:pPr>
            <w:r>
              <w:rPr>
                <w:rFonts w:hint="eastAsia" w:cs="宋体"/>
                <w:color w:val="auto"/>
                <w:highlight w:val="none"/>
              </w:rPr>
              <w:t>提供公司适用的法律法规及要求清单</w:t>
            </w:r>
            <w:r>
              <w:rPr>
                <w:rFonts w:hint="eastAsia"/>
                <w:color w:val="auto"/>
                <w:highlight w:val="none"/>
              </w:rPr>
              <w:t>包括：</w:t>
            </w:r>
            <w:r>
              <w:rPr>
                <w:color w:val="auto"/>
                <w:highlight w:val="none"/>
              </w:rPr>
              <w:t>环境保护法、环境噪声污染防治法、劳动法、消防法、环境空气质量标准、固体废弃物环境防治法、仓库防火安全管理规则、劳动保护用品管理规定、</w:t>
            </w:r>
            <w:r>
              <w:rPr>
                <w:rFonts w:hint="eastAsia"/>
                <w:color w:val="auto"/>
                <w:highlight w:val="none"/>
                <w:lang w:eastAsia="zh-CN"/>
              </w:rPr>
              <w:t>河北省</w:t>
            </w:r>
            <w:r>
              <w:rPr>
                <w:rFonts w:hint="eastAsia"/>
                <w:color w:val="auto"/>
                <w:highlight w:val="none"/>
              </w:rPr>
              <w:t>劳动保障监察条例、</w:t>
            </w:r>
            <w:r>
              <w:rPr>
                <w:rFonts w:hint="eastAsia"/>
                <w:color w:val="auto"/>
                <w:highlight w:val="none"/>
                <w:lang w:eastAsia="zh-CN"/>
              </w:rPr>
              <w:t>河北省</w:t>
            </w:r>
            <w:r>
              <w:rPr>
                <w:rFonts w:hint="eastAsia"/>
                <w:color w:val="auto"/>
                <w:highlight w:val="none"/>
              </w:rPr>
              <w:t>消防条例、</w:t>
            </w:r>
            <w:r>
              <w:rPr>
                <w:rFonts w:hint="eastAsia"/>
                <w:color w:val="auto"/>
                <w:highlight w:val="none"/>
                <w:lang w:eastAsia="zh-CN"/>
              </w:rPr>
              <w:t>河北省</w:t>
            </w:r>
            <w:r>
              <w:rPr>
                <w:rFonts w:hint="eastAsia"/>
                <w:color w:val="auto"/>
                <w:highlight w:val="none"/>
              </w:rPr>
              <w:t>固体废物污染环境防治条例、</w:t>
            </w:r>
            <w:r>
              <w:rPr>
                <w:rFonts w:hint="eastAsia"/>
                <w:color w:val="auto"/>
                <w:highlight w:val="none"/>
                <w:lang w:eastAsia="zh-CN"/>
              </w:rPr>
              <w:t>河北省</w:t>
            </w:r>
            <w:r>
              <w:rPr>
                <w:rFonts w:hint="eastAsia"/>
                <w:color w:val="auto"/>
                <w:highlight w:val="none"/>
              </w:rPr>
              <w:t>水污染防治条例、</w:t>
            </w:r>
            <w:r>
              <w:rPr>
                <w:color w:val="auto"/>
                <w:highlight w:val="none"/>
              </w:rPr>
              <w:t>GB12348工业企业厂界环境噪声排放标准》、GB3095《环境空气质量标准》、</w:t>
            </w:r>
            <w:r>
              <w:rPr>
                <w:rFonts w:hint="eastAsia"/>
                <w:color w:val="auto"/>
                <w:highlight w:val="none"/>
              </w:rPr>
              <w:t>GB16297</w:t>
            </w:r>
            <w:r>
              <w:rPr>
                <w:color w:val="auto"/>
                <w:highlight w:val="none"/>
              </w:rPr>
              <w:t>《</w:t>
            </w:r>
            <w:r>
              <w:rPr>
                <w:rFonts w:hint="eastAsia"/>
                <w:color w:val="auto"/>
                <w:highlight w:val="none"/>
              </w:rPr>
              <w:t>大气污染物综合排放</w:t>
            </w:r>
            <w:r>
              <w:rPr>
                <w:color w:val="auto"/>
                <w:highlight w:val="none"/>
              </w:rPr>
              <w:t>标准》、</w:t>
            </w:r>
            <w:r>
              <w:rPr>
                <w:rFonts w:hint="eastAsia"/>
                <w:color w:val="auto"/>
                <w:highlight w:val="none"/>
              </w:rPr>
              <w:t>DB13/2322《工业企业挥发性有机物排放控制标准》、</w:t>
            </w:r>
            <w:r>
              <w:rPr>
                <w:color w:val="auto"/>
                <w:highlight w:val="none"/>
              </w:rPr>
              <w:t>GB/T</w:t>
            </w:r>
            <w:r>
              <w:rPr>
                <w:rFonts w:hint="eastAsia"/>
                <w:color w:val="auto"/>
                <w:highlight w:val="none"/>
              </w:rPr>
              <w:t xml:space="preserve"> </w:t>
            </w:r>
            <w:r>
              <w:rPr>
                <w:color w:val="auto"/>
                <w:highlight w:val="none"/>
              </w:rPr>
              <w:t>19001-2016《质量管理体系 要求》、GB/T</w:t>
            </w:r>
            <w:r>
              <w:rPr>
                <w:rFonts w:hint="eastAsia"/>
                <w:color w:val="auto"/>
                <w:highlight w:val="none"/>
              </w:rPr>
              <w:t xml:space="preserve"> </w:t>
            </w:r>
            <w:r>
              <w:rPr>
                <w:color w:val="auto"/>
                <w:highlight w:val="none"/>
              </w:rPr>
              <w:t>24001-2016《环境管理体系 要求及使用指南》、GB/T</w:t>
            </w:r>
            <w:r>
              <w:rPr>
                <w:rFonts w:hint="eastAsia"/>
                <w:color w:val="auto"/>
                <w:highlight w:val="none"/>
              </w:rPr>
              <w:t xml:space="preserve"> </w:t>
            </w:r>
            <w:r>
              <w:rPr>
                <w:color w:val="auto"/>
                <w:highlight w:val="none"/>
              </w:rPr>
              <w:t>45001-20</w:t>
            </w:r>
            <w:r>
              <w:rPr>
                <w:rFonts w:hint="eastAsia"/>
                <w:color w:val="auto"/>
                <w:highlight w:val="none"/>
              </w:rPr>
              <w:t>20</w:t>
            </w:r>
            <w:r>
              <w:rPr>
                <w:color w:val="auto"/>
                <w:highlight w:val="none"/>
              </w:rPr>
              <w:t>《职业健康安全管理体系 要求及使用指南》</w:t>
            </w:r>
            <w:r>
              <w:rPr>
                <w:rFonts w:hint="eastAsia"/>
                <w:color w:val="auto"/>
                <w:highlight w:val="none"/>
              </w:rPr>
              <w:t>等法规要求。</w:t>
            </w:r>
          </w:p>
          <w:p>
            <w:pPr>
              <w:rPr>
                <w:rFonts w:hint="eastAsia" w:cs="宋体"/>
              </w:rPr>
            </w:pPr>
            <w:r>
              <w:rPr>
                <w:rFonts w:hint="eastAsia" w:cs="宋体"/>
                <w:color w:val="auto"/>
                <w:highlight w:val="none"/>
              </w:rPr>
              <w:t>网上查录或购买，经查阅为现行有效版本，目前满足体系运行需要。明确了法律法规及其他要求对公司环境因素、危险源的应用，明确了相应的适用条款。</w:t>
            </w:r>
          </w:p>
        </w:tc>
        <w:tc>
          <w:tcPr>
            <w:tcW w:w="672" w:type="dxa"/>
            <w:noWrap w:val="0"/>
            <w:vAlign w:val="top"/>
          </w:tcPr>
          <w:p>
            <w:pPr>
              <w:rPr>
                <w:rFonts w:hint="eastAsia"/>
              </w:rPr>
            </w:pPr>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1551" w:type="dxa"/>
            <w:noWrap w:val="0"/>
            <w:vAlign w:val="center"/>
          </w:tcPr>
          <w:p>
            <w:pPr>
              <w:rPr>
                <w:rFonts w:hint="eastAsia" w:cs="宋体"/>
              </w:rPr>
            </w:pPr>
            <w:r>
              <w:rPr>
                <w:rFonts w:hint="eastAsia" w:cs="宋体"/>
              </w:rPr>
              <w:t>文件化信息</w:t>
            </w:r>
          </w:p>
        </w:tc>
        <w:tc>
          <w:tcPr>
            <w:tcW w:w="938" w:type="dxa"/>
            <w:noWrap w:val="0"/>
            <w:vAlign w:val="top"/>
          </w:tcPr>
          <w:p>
            <w:pPr>
              <w:tabs>
                <w:tab w:val="center" w:pos="3169"/>
              </w:tabs>
              <w:spacing w:line="400" w:lineRule="exact"/>
              <w:jc w:val="left"/>
              <w:rPr>
                <w:rFonts w:hint="eastAsia" w:ascii="宋体" w:hAnsi="宋体" w:cs="宋体"/>
                <w:highlight w:val="none"/>
              </w:rPr>
            </w:pPr>
            <w:r>
              <w:rPr>
                <w:rFonts w:hint="eastAsia" w:ascii="宋体" w:hAnsi="宋体" w:cs="宋体"/>
                <w:highlight w:val="none"/>
              </w:rPr>
              <w:t>QEO 7.5</w:t>
            </w:r>
          </w:p>
          <w:p>
            <w:pPr>
              <w:rPr>
                <w:rFonts w:hint="eastAsia"/>
              </w:rPr>
            </w:pPr>
          </w:p>
        </w:tc>
        <w:tc>
          <w:tcPr>
            <w:tcW w:w="11217" w:type="dxa"/>
            <w:noWrap w:val="0"/>
            <w:vAlign w:val="top"/>
          </w:tcPr>
          <w:p>
            <w:pPr>
              <w:spacing w:line="360" w:lineRule="auto"/>
              <w:rPr>
                <w:rFonts w:hint="eastAsia"/>
                <w:highlight w:val="none"/>
              </w:rPr>
            </w:pPr>
            <w:r>
              <w:rPr>
                <w:rFonts w:hint="eastAsia"/>
                <w:highlight w:val="none"/>
              </w:rPr>
              <w:t>文件架构（目前有纸质文件和电子版文件）：</w:t>
            </w:r>
          </w:p>
          <w:p>
            <w:pPr>
              <w:spacing w:line="360" w:lineRule="auto"/>
              <w:rPr>
                <w:rFonts w:hint="eastAsia"/>
                <w:highlight w:val="none"/>
              </w:rPr>
            </w:pPr>
            <w:r>
              <w:rPr>
                <w:rFonts w:hint="eastAsia"/>
                <w:highlight w:val="none"/>
              </w:rPr>
              <w:t>《质量/环境/职业健康安全 管理手册》</w:t>
            </w:r>
            <w:r>
              <w:rPr>
                <w:rFonts w:hint="eastAsia"/>
                <w:highlight w:val="none"/>
                <w:lang w:val="en-US" w:eastAsia="zh-CN"/>
              </w:rPr>
              <w:t>S</w:t>
            </w:r>
            <w:r>
              <w:rPr>
                <w:rFonts w:hint="eastAsia"/>
                <w:highlight w:val="none"/>
              </w:rPr>
              <w:t>G/QES/SC-2020；</w:t>
            </w:r>
          </w:p>
          <w:p>
            <w:pPr>
              <w:spacing w:line="360" w:lineRule="auto"/>
              <w:jc w:val="left"/>
              <w:rPr>
                <w:rFonts w:hint="eastAsia"/>
                <w:highlight w:val="none"/>
              </w:rPr>
            </w:pPr>
            <w:r>
              <w:rPr>
                <w:rFonts w:hint="eastAsia"/>
                <w:highlight w:val="none"/>
              </w:rPr>
              <w:t xml:space="preserve">《程序文件汇编》 </w:t>
            </w:r>
            <w:r>
              <w:rPr>
                <w:rFonts w:hint="eastAsia"/>
                <w:highlight w:val="none"/>
                <w:lang w:val="en-US" w:eastAsia="zh-CN"/>
              </w:rPr>
              <w:t>S</w:t>
            </w:r>
            <w:r>
              <w:rPr>
                <w:rFonts w:hint="eastAsia"/>
                <w:highlight w:val="none"/>
              </w:rPr>
              <w:t>G/QES/CX-2020，例如</w:t>
            </w:r>
            <w:r>
              <w:rPr>
                <w:rFonts w:hint="eastAsia"/>
                <w:highlight w:val="none"/>
                <w:lang w:val="en-US" w:eastAsia="zh-CN"/>
              </w:rPr>
              <w:t>S</w:t>
            </w:r>
            <w:r>
              <w:rPr>
                <w:rFonts w:hint="eastAsia"/>
                <w:highlight w:val="none"/>
              </w:rPr>
              <w:t>G/QES/CX-2020-20  合规性评价控制程序；</w:t>
            </w:r>
            <w:r>
              <w:rPr>
                <w:rFonts w:hint="eastAsia"/>
                <w:highlight w:val="none"/>
                <w:lang w:val="en-US" w:eastAsia="zh-CN"/>
              </w:rPr>
              <w:t>S</w:t>
            </w:r>
            <w:r>
              <w:rPr>
                <w:rFonts w:hint="eastAsia"/>
                <w:highlight w:val="none"/>
              </w:rPr>
              <w:t>G/QES/CX-2020-21  顾客投诉及满意测量控制程序；</w:t>
            </w:r>
            <w:r>
              <w:rPr>
                <w:rFonts w:hint="eastAsia"/>
                <w:highlight w:val="none"/>
              </w:rPr>
              <w:tab/>
            </w:r>
            <w:r>
              <w:rPr>
                <w:rFonts w:hint="eastAsia"/>
                <w:highlight w:val="none"/>
                <w:lang w:val="en-US" w:eastAsia="zh-CN"/>
              </w:rPr>
              <w:t>S</w:t>
            </w:r>
            <w:r>
              <w:rPr>
                <w:rFonts w:hint="eastAsia"/>
                <w:highlight w:val="none"/>
              </w:rPr>
              <w:t>G/QES/CX-2020-22  内部审核控制程序；</w:t>
            </w:r>
            <w:r>
              <w:rPr>
                <w:rFonts w:hint="eastAsia"/>
                <w:highlight w:val="none"/>
              </w:rPr>
              <w:tab/>
            </w:r>
            <w:r>
              <w:rPr>
                <w:rFonts w:hint="eastAsia"/>
                <w:highlight w:val="none"/>
                <w:lang w:val="en-US" w:eastAsia="zh-CN"/>
              </w:rPr>
              <w:t>S</w:t>
            </w:r>
            <w:r>
              <w:rPr>
                <w:rFonts w:hint="eastAsia"/>
                <w:highlight w:val="none"/>
              </w:rPr>
              <w:t>G/QES/CX-2020-23管理评审控制程序；</w:t>
            </w:r>
            <w:r>
              <w:rPr>
                <w:rFonts w:hint="eastAsia"/>
                <w:highlight w:val="none"/>
                <w:lang w:val="en-US" w:eastAsia="zh-CN"/>
              </w:rPr>
              <w:t>S</w:t>
            </w:r>
            <w:r>
              <w:rPr>
                <w:rFonts w:hint="eastAsia"/>
                <w:highlight w:val="none"/>
              </w:rPr>
              <w:t>G/QES/CX-2020-24 事故、事件、不符合管理程序；</w:t>
            </w:r>
            <w:r>
              <w:rPr>
                <w:rFonts w:hint="eastAsia"/>
                <w:highlight w:val="none"/>
                <w:lang w:val="en-US" w:eastAsia="zh-CN"/>
              </w:rPr>
              <w:t>S</w:t>
            </w:r>
            <w:r>
              <w:rPr>
                <w:rFonts w:hint="eastAsia"/>
                <w:highlight w:val="none"/>
              </w:rPr>
              <w:t>G/QES/CX-2020-25  纠正与预防措施控制程序；</w:t>
            </w:r>
            <w:r>
              <w:rPr>
                <w:rFonts w:hint="eastAsia"/>
                <w:highlight w:val="none"/>
              </w:rPr>
              <w:tab/>
            </w:r>
          </w:p>
          <w:p>
            <w:pPr>
              <w:spacing w:line="360" w:lineRule="auto"/>
              <w:rPr>
                <w:rFonts w:hint="eastAsia"/>
                <w:highlight w:val="none"/>
              </w:rPr>
            </w:pPr>
            <w:r>
              <w:rPr>
                <w:rFonts w:hint="eastAsia"/>
                <w:highlight w:val="none"/>
              </w:rPr>
              <w:t>三层次文件（作业指导书、规章制度等）；</w:t>
            </w:r>
          </w:p>
          <w:p>
            <w:pPr>
              <w:spacing w:line="360" w:lineRule="auto"/>
              <w:rPr>
                <w:rFonts w:hint="eastAsia"/>
                <w:highlight w:val="none"/>
              </w:rPr>
            </w:pPr>
            <w:r>
              <w:rPr>
                <w:rFonts w:hint="eastAsia"/>
                <w:highlight w:val="none"/>
              </w:rPr>
              <w:t>见《受控文件清单》；</w:t>
            </w:r>
          </w:p>
          <w:p>
            <w:pPr>
              <w:spacing w:line="360" w:lineRule="auto"/>
              <w:rPr>
                <w:rFonts w:hint="eastAsia" w:cs="宋体"/>
              </w:rPr>
            </w:pPr>
            <w:r>
              <w:rPr>
                <w:rFonts w:hint="eastAsia"/>
                <w:highlight w:val="none"/>
              </w:rPr>
              <w:t>外来文件：《法律法规和其他要求清单》（见“法律法规和其他要求”部分的审核记录），有《文件发放登记表》，目前无文件的更改，有《记录清单》；由办公室统一保存。</w:t>
            </w:r>
          </w:p>
        </w:tc>
        <w:tc>
          <w:tcPr>
            <w:tcW w:w="672" w:type="dxa"/>
            <w:noWrap w:val="0"/>
            <w:vAlign w:val="top"/>
          </w:tcPr>
          <w:p>
            <w:pPr>
              <w:rPr>
                <w:rFonts w:hint="eastAsia"/>
              </w:rPr>
            </w:pPr>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1551" w:type="dxa"/>
            <w:noWrap w:val="0"/>
            <w:vAlign w:val="center"/>
          </w:tcPr>
          <w:p>
            <w:pPr>
              <w:rPr>
                <w:rFonts w:hint="eastAsia" w:cs="宋体"/>
              </w:rPr>
            </w:pPr>
            <w:r>
              <w:rPr>
                <w:rFonts w:hint="eastAsia" w:cs="宋体"/>
              </w:rPr>
              <w:t>应急准备和响应</w:t>
            </w:r>
          </w:p>
        </w:tc>
        <w:tc>
          <w:tcPr>
            <w:tcW w:w="938" w:type="dxa"/>
            <w:noWrap w:val="0"/>
            <w:vAlign w:val="center"/>
          </w:tcPr>
          <w:p>
            <w:pPr>
              <w:rPr>
                <w:rFonts w:hint="eastAsia"/>
              </w:rPr>
            </w:pPr>
            <w:r>
              <w:rPr>
                <w:rFonts w:hint="eastAsia"/>
              </w:rPr>
              <w:t>EO8.2</w:t>
            </w:r>
          </w:p>
        </w:tc>
        <w:tc>
          <w:tcPr>
            <w:tcW w:w="11217" w:type="dxa"/>
            <w:noWrap w:val="0"/>
            <w:vAlign w:val="center"/>
          </w:tcPr>
          <w:p>
            <w:pPr>
              <w:rPr>
                <w:rFonts w:hint="eastAsia"/>
                <w:color w:val="auto"/>
                <w:highlight w:val="none"/>
              </w:rPr>
            </w:pPr>
            <w:r>
              <w:rPr>
                <w:color w:val="auto"/>
                <w:highlight w:val="none"/>
              </w:rPr>
              <w:t>1</w:t>
            </w:r>
            <w:r>
              <w:rPr>
                <w:rFonts w:hint="eastAsia" w:cs="宋体"/>
                <w:color w:val="auto"/>
                <w:highlight w:val="none"/>
              </w:rPr>
              <w:t>、查策划有《应急准备与响应控制程序》</w:t>
            </w:r>
            <w:r>
              <w:rPr>
                <w:rFonts w:hint="eastAsia" w:cs="宋体"/>
                <w:color w:val="auto"/>
                <w:highlight w:val="none"/>
                <w:lang w:val="en-US" w:eastAsia="zh-CN"/>
              </w:rPr>
              <w:t>S</w:t>
            </w:r>
            <w:r>
              <w:rPr>
                <w:rFonts w:hint="eastAsia" w:cs="宋体"/>
                <w:color w:val="auto"/>
                <w:highlight w:val="none"/>
              </w:rPr>
              <w:t>G/QES/CX-2020-17，编制有</w:t>
            </w:r>
            <w:r>
              <w:rPr>
                <w:rFonts w:hint="eastAsia" w:ascii="宋体"/>
                <w:color w:val="auto"/>
                <w:highlight w:val="none"/>
              </w:rPr>
              <w:t>火灾事故应急救援预案、机械伤害事故应急救援预案</w:t>
            </w:r>
            <w:r>
              <w:rPr>
                <w:rFonts w:hint="eastAsia" w:cs="宋体"/>
                <w:color w:val="auto"/>
                <w:highlight w:val="none"/>
              </w:rPr>
              <w:t>等预案。</w:t>
            </w:r>
          </w:p>
          <w:p>
            <w:pPr>
              <w:rPr>
                <w:color w:val="auto"/>
                <w:highlight w:val="none"/>
              </w:rPr>
            </w:pPr>
            <w:r>
              <w:rPr>
                <w:color w:val="auto"/>
                <w:highlight w:val="none"/>
              </w:rPr>
              <w:t>2</w:t>
            </w:r>
            <w:r>
              <w:rPr>
                <w:rFonts w:hint="eastAsia" w:cs="宋体"/>
                <w:color w:val="auto"/>
                <w:highlight w:val="none"/>
              </w:rPr>
              <w:t>、应急准备工作开展以下活动：</w:t>
            </w:r>
          </w:p>
          <w:p>
            <w:pPr>
              <w:rPr>
                <w:rFonts w:hint="eastAsia" w:cs="宋体"/>
                <w:color w:val="auto"/>
                <w:highlight w:val="none"/>
              </w:rPr>
            </w:pPr>
            <w:r>
              <w:rPr>
                <w:color w:val="auto"/>
                <w:highlight w:val="none"/>
              </w:rPr>
              <w:t>——</w:t>
            </w:r>
            <w:r>
              <w:rPr>
                <w:rFonts w:hint="eastAsia" w:cs="宋体"/>
                <w:color w:val="auto"/>
                <w:highlight w:val="none"/>
              </w:rPr>
              <w:t>建立有应急组织，提供出应急组织机构图、消防队人员名单、职责权限规定等。</w:t>
            </w:r>
          </w:p>
          <w:p>
            <w:pPr>
              <w:rPr>
                <w:rFonts w:hint="eastAsia" w:cs="宋体"/>
                <w:color w:val="auto"/>
                <w:highlight w:val="none"/>
              </w:rPr>
            </w:pPr>
            <w:r>
              <w:rPr>
                <w:rFonts w:hint="eastAsia" w:cs="宋体"/>
                <w:color w:val="auto"/>
                <w:highlight w:val="none"/>
              </w:rPr>
              <w:t>——配备相应的消防器材。</w:t>
            </w:r>
          </w:p>
          <w:p>
            <w:pPr>
              <w:rPr>
                <w:rFonts w:hint="eastAsia" w:cs="宋体"/>
                <w:color w:val="auto"/>
                <w:highlight w:val="none"/>
              </w:rPr>
            </w:pPr>
            <w:r>
              <w:rPr>
                <w:rFonts w:hint="eastAsia" w:cs="宋体"/>
                <w:color w:val="auto"/>
                <w:highlight w:val="none"/>
              </w:rPr>
              <w:t>——进行消防常识和能力的培训、潜在的火灾爆炸的常识和能力的培训</w:t>
            </w:r>
          </w:p>
          <w:p>
            <w:pPr>
              <w:rPr>
                <w:rFonts w:hint="eastAsia" w:cs="宋体"/>
                <w:color w:val="auto"/>
                <w:highlight w:val="none"/>
              </w:rPr>
            </w:pPr>
            <w:r>
              <w:rPr>
                <w:rFonts w:hint="eastAsia" w:cs="宋体"/>
                <w:color w:val="auto"/>
                <w:highlight w:val="none"/>
              </w:rPr>
              <w:t>3、该部门介绍开展了火灾事故应急救援预案演习计划：2020年</w:t>
            </w:r>
            <w:r>
              <w:rPr>
                <w:rFonts w:hint="eastAsia" w:cs="宋体"/>
                <w:color w:val="auto"/>
                <w:highlight w:val="none"/>
                <w:lang w:val="en-US" w:eastAsia="zh-CN"/>
              </w:rPr>
              <w:t>12</w:t>
            </w:r>
            <w:r>
              <w:rPr>
                <w:rFonts w:hint="eastAsia" w:cs="宋体"/>
                <w:color w:val="auto"/>
                <w:highlight w:val="none"/>
              </w:rPr>
              <w:t>月1</w:t>
            </w:r>
            <w:r>
              <w:rPr>
                <w:rFonts w:hint="eastAsia" w:cs="宋体"/>
                <w:color w:val="auto"/>
                <w:highlight w:val="none"/>
                <w:lang w:val="en-US" w:eastAsia="zh-CN"/>
              </w:rPr>
              <w:t>0</w:t>
            </w:r>
            <w:r>
              <w:rPr>
                <w:rFonts w:hint="eastAsia" w:cs="宋体"/>
                <w:color w:val="auto"/>
                <w:highlight w:val="none"/>
              </w:rPr>
              <w:t>日</w:t>
            </w:r>
          </w:p>
          <w:p>
            <w:pPr>
              <w:rPr>
                <w:rFonts w:hint="eastAsia" w:cs="宋体"/>
                <w:color w:val="auto"/>
                <w:highlight w:val="none"/>
              </w:rPr>
            </w:pPr>
            <w:r>
              <w:rPr>
                <w:rFonts w:hint="eastAsia" w:cs="宋体"/>
                <w:color w:val="auto"/>
                <w:highlight w:val="none"/>
              </w:rPr>
              <w:t>提供有“消防演习计划”。</w:t>
            </w:r>
          </w:p>
          <w:p>
            <w:pPr>
              <w:rPr>
                <w:rFonts w:hint="eastAsia" w:cs="宋体"/>
                <w:color w:val="auto"/>
                <w:highlight w:val="none"/>
              </w:rPr>
            </w:pPr>
            <w:r>
              <w:rPr>
                <w:rFonts w:hint="eastAsia" w:cs="宋体"/>
                <w:color w:val="auto"/>
                <w:highlight w:val="none"/>
              </w:rPr>
              <w:t>——演练时间：2020年1</w:t>
            </w:r>
            <w:r>
              <w:rPr>
                <w:rFonts w:hint="eastAsia" w:cs="宋体"/>
                <w:color w:val="auto"/>
                <w:highlight w:val="none"/>
                <w:lang w:val="en-US" w:eastAsia="zh-CN"/>
              </w:rPr>
              <w:t>2</w:t>
            </w:r>
            <w:r>
              <w:rPr>
                <w:rFonts w:hint="eastAsia" w:cs="宋体"/>
                <w:color w:val="auto"/>
                <w:highlight w:val="none"/>
              </w:rPr>
              <w:t>月15日下午，地点：场门口空旷处，</w:t>
            </w:r>
          </w:p>
          <w:p>
            <w:pPr>
              <w:rPr>
                <w:color w:val="auto"/>
                <w:highlight w:val="none"/>
              </w:rPr>
            </w:pPr>
            <w:r>
              <w:rPr>
                <w:color w:val="auto"/>
                <w:highlight w:val="none"/>
              </w:rPr>
              <w:t>——</w:t>
            </w:r>
            <w:r>
              <w:rPr>
                <w:rFonts w:hint="eastAsia" w:cs="宋体"/>
                <w:color w:val="auto"/>
                <w:highlight w:val="none"/>
              </w:rPr>
              <w:t>演练组织部门：办公室；组织人员：</w:t>
            </w:r>
            <w:r>
              <w:rPr>
                <w:rFonts w:hint="eastAsia" w:ascii="宋体"/>
                <w:color w:val="auto"/>
                <w:sz w:val="24"/>
                <w:szCs w:val="28"/>
                <w:highlight w:val="none"/>
                <w:lang w:eastAsia="zh-CN"/>
              </w:rPr>
              <w:t xml:space="preserve"> 洪文</w:t>
            </w:r>
            <w:r>
              <w:rPr>
                <w:rFonts w:hint="eastAsia" w:ascii="宋体"/>
                <w:color w:val="auto"/>
                <w:sz w:val="24"/>
                <w:szCs w:val="28"/>
                <w:highlight w:val="none"/>
              </w:rPr>
              <w:t>、</w:t>
            </w:r>
            <w:r>
              <w:rPr>
                <w:rFonts w:hint="eastAsia" w:ascii="宋体"/>
                <w:color w:val="auto"/>
                <w:sz w:val="24"/>
                <w:szCs w:val="28"/>
                <w:highlight w:val="none"/>
                <w:lang w:eastAsia="zh-CN"/>
              </w:rPr>
              <w:t xml:space="preserve"> 连霞</w:t>
            </w:r>
            <w:r>
              <w:rPr>
                <w:rFonts w:hint="eastAsia" w:ascii="宋体"/>
                <w:color w:val="auto"/>
                <w:sz w:val="24"/>
                <w:szCs w:val="28"/>
                <w:highlight w:val="none"/>
              </w:rPr>
              <w:t>、</w:t>
            </w:r>
            <w:r>
              <w:rPr>
                <w:rFonts w:hint="eastAsia" w:ascii="宋体"/>
                <w:color w:val="auto"/>
                <w:sz w:val="24"/>
                <w:szCs w:val="28"/>
                <w:highlight w:val="none"/>
                <w:lang w:val="en-US" w:eastAsia="zh-CN"/>
              </w:rPr>
              <w:t>苏志永</w:t>
            </w:r>
            <w:r>
              <w:rPr>
                <w:rFonts w:hint="eastAsia" w:cs="宋体"/>
                <w:color w:val="auto"/>
                <w:highlight w:val="none"/>
              </w:rPr>
              <w:t>：参加人员：全体员工</w:t>
            </w:r>
          </w:p>
          <w:p>
            <w:pPr>
              <w:rPr>
                <w:color w:val="auto"/>
                <w:highlight w:val="none"/>
              </w:rPr>
            </w:pPr>
            <w:r>
              <w:rPr>
                <w:color w:val="auto"/>
                <w:highlight w:val="none"/>
              </w:rPr>
              <w:t>——</w:t>
            </w:r>
            <w:r>
              <w:rPr>
                <w:rFonts w:hint="eastAsia" w:cs="宋体"/>
                <w:color w:val="auto"/>
                <w:highlight w:val="none"/>
              </w:rPr>
              <w:t>演练效果评价记录：人员迅速到位，职责明确，应急物资充分、整体组织准确高效，实战达到预期目标，处理结果到位，全体人员急救意识强，通过实地现场演练证实编制的“火灾事故应急救援预案”符合单位的实际情况，具有很好的适宜性，暂不需对预案进行修订。</w:t>
            </w:r>
          </w:p>
          <w:p>
            <w:pPr>
              <w:pStyle w:val="2"/>
              <w:rPr>
                <w:rFonts w:hint="eastAsia" w:cs="宋体"/>
              </w:rPr>
            </w:pPr>
            <w:r>
              <w:rPr>
                <w:rFonts w:hint="eastAsia" w:cs="宋体"/>
                <w:b/>
                <w:color w:val="auto"/>
                <w:spacing w:val="0"/>
                <w:highlight w:val="none"/>
              </w:rPr>
              <w:t>安全应急预案无触电、噪声伤害、废气伤害的处置措施。观察项</w:t>
            </w:r>
          </w:p>
        </w:tc>
        <w:tc>
          <w:tcPr>
            <w:tcW w:w="672" w:type="dxa"/>
            <w:noWrap w:val="0"/>
            <w:vAlign w:val="top"/>
          </w:tcPr>
          <w:p>
            <w:pPr>
              <w:rPr>
                <w:rFonts w:hint="eastAsia"/>
              </w:rPr>
            </w:pPr>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1551" w:type="dxa"/>
            <w:noWrap w:val="0"/>
            <w:vAlign w:val="center"/>
          </w:tcPr>
          <w:p>
            <w:pPr>
              <w:rPr>
                <w:rFonts w:hint="eastAsia" w:cs="宋体"/>
              </w:rPr>
            </w:pPr>
            <w:r>
              <w:rPr>
                <w:rFonts w:hint="eastAsia" w:cs="宋体"/>
              </w:rPr>
              <w:t>合规性评价</w:t>
            </w:r>
          </w:p>
        </w:tc>
        <w:tc>
          <w:tcPr>
            <w:tcW w:w="938" w:type="dxa"/>
            <w:noWrap w:val="0"/>
            <w:vAlign w:val="center"/>
          </w:tcPr>
          <w:p>
            <w:pPr>
              <w:rPr>
                <w:rFonts w:hint="eastAsia"/>
              </w:rPr>
            </w:pPr>
            <w:r>
              <w:rPr>
                <w:rFonts w:hint="eastAsia"/>
                <w:highlight w:val="none"/>
              </w:rPr>
              <w:t>EO9.1.2</w:t>
            </w:r>
          </w:p>
        </w:tc>
        <w:tc>
          <w:tcPr>
            <w:tcW w:w="11217" w:type="dxa"/>
            <w:noWrap w:val="0"/>
            <w:vAlign w:val="center"/>
          </w:tcPr>
          <w:p>
            <w:pPr>
              <w:rPr>
                <w:highlight w:val="none"/>
              </w:rPr>
            </w:pPr>
            <w:r>
              <w:rPr>
                <w:rFonts w:hint="eastAsia" w:cs="宋体"/>
                <w:highlight w:val="none"/>
              </w:rPr>
              <w:t>策划编制了《合规性评价控制程序》</w:t>
            </w:r>
            <w:r>
              <w:rPr>
                <w:rFonts w:hint="eastAsia"/>
                <w:highlight w:val="none"/>
              </w:rPr>
              <w:t xml:space="preserve"> </w:t>
            </w:r>
            <w:r>
              <w:rPr>
                <w:rFonts w:hint="eastAsia" w:cs="宋体"/>
                <w:highlight w:val="none"/>
                <w:lang w:val="en-US" w:eastAsia="zh-CN"/>
              </w:rPr>
              <w:t>S</w:t>
            </w:r>
            <w:r>
              <w:rPr>
                <w:rFonts w:hint="eastAsia" w:cs="宋体"/>
                <w:highlight w:val="none"/>
              </w:rPr>
              <w:t>G/QES/CX-2020-20</w:t>
            </w:r>
          </w:p>
          <w:p>
            <w:pPr>
              <w:rPr>
                <w:highlight w:val="none"/>
              </w:rPr>
            </w:pPr>
            <w:r>
              <w:rPr>
                <w:rFonts w:hint="eastAsia" w:cs="宋体"/>
                <w:highlight w:val="none"/>
              </w:rPr>
              <w:t>查合规性评价：</w:t>
            </w:r>
            <w:r>
              <w:rPr>
                <w:rFonts w:hint="eastAsia"/>
                <w:highlight w:val="none"/>
              </w:rPr>
              <w:t>2020.</w:t>
            </w:r>
            <w:r>
              <w:rPr>
                <w:rFonts w:hint="eastAsia"/>
                <w:highlight w:val="none"/>
                <w:lang w:val="en-US" w:eastAsia="zh-CN"/>
              </w:rPr>
              <w:t>8</w:t>
            </w:r>
            <w:r>
              <w:rPr>
                <w:rFonts w:hint="eastAsia"/>
                <w:highlight w:val="none"/>
              </w:rPr>
              <w:t>.1</w:t>
            </w:r>
            <w:r>
              <w:rPr>
                <w:rFonts w:hint="eastAsia"/>
                <w:highlight w:val="none"/>
                <w:lang w:val="en-US" w:eastAsia="zh-CN"/>
              </w:rPr>
              <w:t>7</w:t>
            </w:r>
            <w:r>
              <w:rPr>
                <w:rFonts w:hint="eastAsia" w:cs="宋体"/>
                <w:highlight w:val="none"/>
              </w:rPr>
              <w:t>进行合规性评价，提供了合规性评价表计划及报告，内容包括：1、适用环境、安全法律法规及其他要求的遵守情况；2、员工环保法律法规及其他要求教育的情况；3、重要环境因素、重大危险源控制情况；4、紧急准备和响应的情况等。</w:t>
            </w:r>
          </w:p>
          <w:p>
            <w:pPr>
              <w:rPr>
                <w:rFonts w:hint="eastAsia" w:cs="宋体"/>
                <w:highlight w:val="none"/>
              </w:rPr>
            </w:pPr>
            <w:r>
              <w:rPr>
                <w:rFonts w:hint="eastAsia" w:cs="宋体"/>
                <w:highlight w:val="none"/>
              </w:rPr>
              <w:t>评价结论：本公司建立环境、安全管理体系以来，加强了对全员环境保护意识的教育和法律法规以及其他有关要求的学习，使全员环保意识有了很大的提高，“从我做起，参与环保”的良好风气正在逐步形成。</w:t>
            </w:r>
          </w:p>
          <w:p>
            <w:pPr>
              <w:rPr>
                <w:rFonts w:hint="eastAsia" w:cs="宋体"/>
                <w:highlight w:val="none"/>
              </w:rPr>
            </w:pPr>
            <w:r>
              <w:rPr>
                <w:rFonts w:hint="eastAsia" w:cs="宋体"/>
                <w:highlight w:val="none"/>
              </w:rPr>
              <w:t>通过此次合规性评价我们认为，本公司环境、安全管理体系是基本符合适用的有关法律、法规和其他要求的。</w:t>
            </w:r>
          </w:p>
          <w:p>
            <w:pPr>
              <w:rPr>
                <w:rFonts w:hint="eastAsia" w:cs="宋体"/>
                <w:highlight w:val="none"/>
              </w:rPr>
            </w:pPr>
            <w:r>
              <w:rPr>
                <w:rFonts w:cs="宋体"/>
                <w:highlight w:val="none"/>
              </w:rPr>
              <w:t>建议的纠正/预防措施：1、继续对环境保护方面法律法规方面的教育。2、环境保护方面适用的法律法规及其他要求条款摘录工作要加快进度</w:t>
            </w:r>
          </w:p>
          <w:p>
            <w:pPr>
              <w:pStyle w:val="2"/>
              <w:rPr>
                <w:rFonts w:hint="eastAsia" w:cs="宋体"/>
              </w:rPr>
            </w:pPr>
            <w:r>
              <w:rPr>
                <w:rFonts w:hint="eastAsia" w:cs="宋体"/>
                <w:bCs w:val="0"/>
                <w:spacing w:val="0"/>
                <w:highlight w:val="none"/>
              </w:rPr>
              <w:t>编制:办公室</w:t>
            </w:r>
            <w:r>
              <w:rPr>
                <w:rFonts w:hint="eastAsia" w:cs="宋体"/>
                <w:bCs w:val="0"/>
                <w:spacing w:val="0"/>
                <w:highlight w:val="none"/>
              </w:rPr>
              <w:tab/>
            </w:r>
            <w:r>
              <w:rPr>
                <w:rFonts w:hint="eastAsia" w:cs="宋体"/>
                <w:bCs w:val="0"/>
                <w:spacing w:val="0"/>
                <w:highlight w:val="none"/>
              </w:rPr>
              <w:t>审核人:</w:t>
            </w:r>
            <w:r>
              <w:rPr>
                <w:rFonts w:hint="eastAsia" w:cs="宋体"/>
                <w:bCs w:val="0"/>
                <w:spacing w:val="0"/>
                <w:highlight w:val="none"/>
                <w:lang w:eastAsia="zh-CN"/>
              </w:rPr>
              <w:t xml:space="preserve"> 连霞</w:t>
            </w:r>
            <w:r>
              <w:rPr>
                <w:rFonts w:hint="eastAsia" w:cs="宋体"/>
                <w:bCs w:val="0"/>
                <w:spacing w:val="0"/>
                <w:highlight w:val="none"/>
              </w:rPr>
              <w:tab/>
            </w:r>
            <w:r>
              <w:rPr>
                <w:rFonts w:hint="eastAsia" w:cs="宋体"/>
                <w:bCs w:val="0"/>
                <w:spacing w:val="0"/>
                <w:highlight w:val="none"/>
              </w:rPr>
              <w:t>批准人:</w:t>
            </w:r>
            <w:r>
              <w:rPr>
                <w:rFonts w:hint="eastAsia" w:cs="宋体"/>
                <w:bCs w:val="0"/>
                <w:spacing w:val="0"/>
                <w:highlight w:val="none"/>
                <w:lang w:eastAsia="zh-CN"/>
              </w:rPr>
              <w:t xml:space="preserve"> 洪文</w:t>
            </w:r>
          </w:p>
        </w:tc>
        <w:tc>
          <w:tcPr>
            <w:tcW w:w="672" w:type="dxa"/>
            <w:noWrap w:val="0"/>
            <w:vAlign w:val="top"/>
          </w:tcPr>
          <w:p>
            <w:pPr>
              <w:rPr>
                <w:rFonts w:hint="eastAsia"/>
              </w:rPr>
            </w:pPr>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1551" w:type="dxa"/>
            <w:noWrap w:val="0"/>
            <w:vAlign w:val="center"/>
          </w:tcPr>
          <w:p>
            <w:pPr>
              <w:rPr>
                <w:rFonts w:hint="eastAsia" w:cs="宋体"/>
              </w:rPr>
            </w:pPr>
            <w:r>
              <w:rPr>
                <w:rFonts w:hint="eastAsia" w:cs="宋体"/>
                <w:highlight w:val="none"/>
              </w:rPr>
              <w:t>内部审核</w:t>
            </w:r>
          </w:p>
        </w:tc>
        <w:tc>
          <w:tcPr>
            <w:tcW w:w="938" w:type="dxa"/>
            <w:noWrap w:val="0"/>
            <w:vAlign w:val="center"/>
          </w:tcPr>
          <w:p>
            <w:pPr>
              <w:rPr>
                <w:rFonts w:hint="eastAsia"/>
              </w:rPr>
            </w:pPr>
            <w:r>
              <w:rPr>
                <w:rFonts w:hint="eastAsia"/>
                <w:highlight w:val="none"/>
              </w:rPr>
              <w:t>QEO</w:t>
            </w:r>
            <w:r>
              <w:rPr>
                <w:highlight w:val="none"/>
              </w:rPr>
              <w:t>9</w:t>
            </w:r>
            <w:r>
              <w:rPr>
                <w:rFonts w:hint="eastAsia"/>
                <w:highlight w:val="none"/>
              </w:rPr>
              <w:t>.2</w:t>
            </w:r>
          </w:p>
        </w:tc>
        <w:tc>
          <w:tcPr>
            <w:tcW w:w="11217" w:type="dxa"/>
            <w:noWrap w:val="0"/>
            <w:vAlign w:val="center"/>
          </w:tcPr>
          <w:p>
            <w:pPr>
              <w:rPr>
                <w:highlight w:val="none"/>
              </w:rPr>
            </w:pPr>
            <w:r>
              <w:rPr>
                <w:rFonts w:hint="eastAsia" w:cs="宋体"/>
                <w:highlight w:val="none"/>
              </w:rPr>
              <w:t>编制《内部审核控制程序》，基本符合标准要求。</w:t>
            </w:r>
          </w:p>
          <w:p>
            <w:pPr>
              <w:rPr>
                <w:highlight w:val="none"/>
              </w:rPr>
            </w:pPr>
            <w:r>
              <w:rPr>
                <w:rFonts w:hint="eastAsia" w:cs="宋体"/>
                <w:highlight w:val="none"/>
              </w:rPr>
              <w:t>经查问：总经理、管代、各部门主管培训并参加了内部审核。</w:t>
            </w:r>
          </w:p>
          <w:p>
            <w:pPr>
              <w:rPr>
                <w:rFonts w:cs="宋体"/>
                <w:highlight w:val="none"/>
              </w:rPr>
            </w:pPr>
            <w:r>
              <w:rPr>
                <w:rFonts w:hint="eastAsia" w:cs="宋体"/>
                <w:highlight w:val="none"/>
              </w:rPr>
              <w:t>2020年</w:t>
            </w:r>
            <w:r>
              <w:rPr>
                <w:rFonts w:hint="eastAsia" w:cs="宋体"/>
                <w:highlight w:val="none"/>
                <w:lang w:val="en-US" w:eastAsia="zh-CN"/>
              </w:rPr>
              <w:t>11</w:t>
            </w:r>
            <w:r>
              <w:rPr>
                <w:rFonts w:hint="eastAsia" w:cs="宋体"/>
                <w:highlight w:val="none"/>
              </w:rPr>
              <w:t>月</w:t>
            </w:r>
            <w:r>
              <w:rPr>
                <w:rFonts w:cs="宋体"/>
                <w:highlight w:val="none"/>
              </w:rPr>
              <w:t>20-21</w:t>
            </w:r>
            <w:r>
              <w:rPr>
                <w:rFonts w:hint="eastAsia" w:cs="宋体"/>
                <w:highlight w:val="none"/>
              </w:rPr>
              <w:t>日开展管理体系内部审核活动，并提供有以下内审的资料：</w:t>
            </w:r>
          </w:p>
          <w:p>
            <w:pPr>
              <w:rPr>
                <w:rFonts w:cs="宋体"/>
                <w:highlight w:val="none"/>
              </w:rPr>
            </w:pPr>
            <w:r>
              <w:rPr>
                <w:rFonts w:cs="宋体"/>
                <w:highlight w:val="none"/>
              </w:rPr>
              <w:t>——</w:t>
            </w:r>
            <w:r>
              <w:rPr>
                <w:rFonts w:hint="eastAsia" w:cs="宋体"/>
                <w:highlight w:val="none"/>
              </w:rPr>
              <w:t>《审核实施计划》，编制 ：办公室  审核：</w:t>
            </w:r>
            <w:r>
              <w:rPr>
                <w:rFonts w:hint="eastAsia" w:cs="宋体"/>
                <w:highlight w:val="none"/>
                <w:lang w:eastAsia="zh-CN"/>
              </w:rPr>
              <w:t xml:space="preserve"> 连霞</w:t>
            </w:r>
            <w:r>
              <w:rPr>
                <w:rFonts w:hint="eastAsia" w:cs="宋体"/>
                <w:highlight w:val="none"/>
              </w:rPr>
              <w:t xml:space="preserve"> 批准/日期：</w:t>
            </w:r>
            <w:r>
              <w:rPr>
                <w:rFonts w:hint="eastAsia" w:cs="宋体"/>
                <w:highlight w:val="none"/>
                <w:lang w:eastAsia="zh-CN"/>
              </w:rPr>
              <w:t xml:space="preserve"> 洪文</w:t>
            </w:r>
            <w:r>
              <w:rPr>
                <w:rFonts w:hint="eastAsia" w:cs="宋体"/>
                <w:highlight w:val="none"/>
              </w:rPr>
              <w:t xml:space="preserve"> / 2020</w:t>
            </w:r>
            <w:r>
              <w:rPr>
                <w:rFonts w:hint="eastAsia" w:cs="宋体"/>
                <w:highlight w:val="none"/>
                <w:lang w:val="en-US" w:eastAsia="zh-CN"/>
              </w:rPr>
              <w:t>.11</w:t>
            </w:r>
            <w:r>
              <w:rPr>
                <w:rFonts w:hint="eastAsia" w:cs="宋体"/>
                <w:highlight w:val="none"/>
              </w:rPr>
              <w:t>.15</w:t>
            </w:r>
          </w:p>
          <w:p>
            <w:pPr>
              <w:rPr>
                <w:rFonts w:cs="宋体"/>
                <w:highlight w:val="none"/>
              </w:rPr>
            </w:pPr>
            <w:r>
              <w:rPr>
                <w:rFonts w:hint="eastAsia" w:cs="宋体"/>
                <w:highlight w:val="none"/>
              </w:rPr>
              <w:t>计划中规定审核的目的、依据、范围、时间、审核安排；</w:t>
            </w:r>
          </w:p>
          <w:p>
            <w:pPr>
              <w:rPr>
                <w:rFonts w:hint="default" w:eastAsia="宋体" w:cs="宋体"/>
                <w:highlight w:val="none"/>
                <w:lang w:val="en-US" w:eastAsia="zh-CN"/>
              </w:rPr>
            </w:pPr>
            <w:r>
              <w:rPr>
                <w:rFonts w:hint="eastAsia" w:cs="宋体"/>
                <w:highlight w:val="none"/>
              </w:rPr>
              <w:t>审核组长：</w:t>
            </w:r>
            <w:r>
              <w:rPr>
                <w:rFonts w:hint="eastAsia" w:cs="宋体"/>
                <w:highlight w:val="none"/>
                <w:lang w:eastAsia="zh-CN"/>
              </w:rPr>
              <w:t xml:space="preserve"> 连霞</w:t>
            </w:r>
            <w:r>
              <w:rPr>
                <w:rFonts w:cs="宋体"/>
                <w:highlight w:val="none"/>
              </w:rPr>
              <w:t xml:space="preserve"> </w:t>
            </w:r>
            <w:r>
              <w:rPr>
                <w:rFonts w:hint="eastAsia" w:cs="宋体"/>
                <w:highlight w:val="none"/>
              </w:rPr>
              <w:t>组员：</w:t>
            </w:r>
            <w:r>
              <w:rPr>
                <w:rFonts w:hint="eastAsia" w:cs="宋体"/>
                <w:highlight w:val="none"/>
                <w:lang w:val="en-US" w:eastAsia="zh-CN"/>
              </w:rPr>
              <w:t>苏志永</w:t>
            </w:r>
          </w:p>
          <w:p>
            <w:pPr>
              <w:rPr>
                <w:highlight w:val="none"/>
              </w:rPr>
            </w:pPr>
            <w:r>
              <w:rPr>
                <w:rFonts w:hint="eastAsia" w:cs="宋体"/>
                <w:highlight w:val="none"/>
              </w:rPr>
              <w:t>计划中没有漏标准条款、没有遗漏体系覆盖的部门和场所，内审员没有审核自己的工作。</w:t>
            </w:r>
          </w:p>
          <w:p>
            <w:pPr>
              <w:rPr>
                <w:highlight w:val="none"/>
              </w:rPr>
            </w:pPr>
            <w:r>
              <w:rPr>
                <w:highlight w:val="none"/>
              </w:rPr>
              <w:t>——</w:t>
            </w:r>
            <w:r>
              <w:rPr>
                <w:rFonts w:hint="eastAsia" w:cs="宋体"/>
                <w:highlight w:val="none"/>
              </w:rPr>
              <w:t>内审首末次会议签到（领导层、各部门负责人）；</w:t>
            </w:r>
          </w:p>
          <w:p>
            <w:pPr>
              <w:rPr>
                <w:highlight w:val="none"/>
              </w:rPr>
            </w:pPr>
            <w:r>
              <w:rPr>
                <w:highlight w:val="none"/>
              </w:rPr>
              <w:t>——</w:t>
            </w:r>
            <w:r>
              <w:rPr>
                <w:rFonts w:hint="eastAsia" w:cs="宋体"/>
                <w:highlight w:val="none"/>
              </w:rPr>
              <w:t>内部审核检查表，审核按计划进行，没有遗漏标准条款及体系覆盖的部门和场所，内审员没有审核自己的工作。</w:t>
            </w:r>
          </w:p>
          <w:p>
            <w:pPr>
              <w:widowControl/>
              <w:spacing w:line="360" w:lineRule="atLeast"/>
              <w:jc w:val="left"/>
              <w:rPr>
                <w:rFonts w:cs="宋体"/>
                <w:highlight w:val="none"/>
              </w:rPr>
            </w:pPr>
            <w:r>
              <w:rPr>
                <w:highlight w:val="none"/>
              </w:rPr>
              <w:t>——</w:t>
            </w:r>
            <w:r>
              <w:rPr>
                <w:rFonts w:hint="eastAsia" w:cs="宋体"/>
                <w:highlight w:val="none"/>
              </w:rPr>
              <w:t>本次内审发现</w:t>
            </w:r>
            <w:r>
              <w:rPr>
                <w:rFonts w:hint="eastAsia"/>
                <w:highlight w:val="none"/>
              </w:rPr>
              <w:t>1</w:t>
            </w:r>
            <w:r>
              <w:rPr>
                <w:rFonts w:hint="eastAsia" w:cs="宋体"/>
                <w:highlight w:val="none"/>
              </w:rPr>
              <w:t>项不合格，在业务部。查看《不符合报告》（8.4），不符合事实描述清晰，不符合原因分析准确，并制定了纠正及纠正预防措施，且措施可行，并对其有效性进行了验证，验证人：</w:t>
            </w:r>
            <w:r>
              <w:rPr>
                <w:rFonts w:hint="eastAsia" w:cs="宋体"/>
                <w:highlight w:val="none"/>
                <w:lang w:val="en-US" w:eastAsia="zh-CN"/>
              </w:rPr>
              <w:t>苏志永</w:t>
            </w:r>
            <w:r>
              <w:rPr>
                <w:rFonts w:hint="eastAsia" w:cs="宋体"/>
                <w:highlight w:val="none"/>
              </w:rPr>
              <w:t>/2020-</w:t>
            </w:r>
            <w:r>
              <w:rPr>
                <w:rFonts w:hint="eastAsia" w:cs="宋体"/>
                <w:highlight w:val="none"/>
                <w:lang w:val="en-US" w:eastAsia="zh-CN"/>
              </w:rPr>
              <w:t>11</w:t>
            </w:r>
            <w:r>
              <w:rPr>
                <w:rFonts w:hint="eastAsia" w:cs="宋体"/>
                <w:highlight w:val="none"/>
              </w:rPr>
              <w:t>-23</w:t>
            </w:r>
          </w:p>
          <w:p>
            <w:pPr>
              <w:widowControl/>
              <w:spacing w:line="360" w:lineRule="atLeast"/>
              <w:jc w:val="left"/>
              <w:rPr>
                <w:rFonts w:cs="宋体"/>
                <w:highlight w:val="none"/>
              </w:rPr>
            </w:pPr>
            <w:r>
              <w:rPr>
                <w:rFonts w:cs="宋体"/>
                <w:highlight w:val="none"/>
              </w:rPr>
              <w:t>——</w:t>
            </w:r>
            <w:r>
              <w:rPr>
                <w:rFonts w:hint="eastAsia" w:cs="宋体"/>
                <w:highlight w:val="none"/>
              </w:rPr>
              <w:t>内审编制有《内部审核报告》，结论：1、公司的质量、环境、职业健康安全管理体系运行是基本有效的。2、公司建立的管理体系文件基本符合ISO9001:2015，ISO14001:2015、ISO45001:2018标准要求。</w:t>
            </w:r>
          </w:p>
          <w:p>
            <w:pPr>
              <w:widowControl/>
              <w:spacing w:line="360" w:lineRule="atLeast"/>
              <w:jc w:val="left"/>
              <w:rPr>
                <w:rFonts w:hint="eastAsia" w:cs="宋体"/>
              </w:rPr>
            </w:pPr>
            <w:r>
              <w:rPr>
                <w:rFonts w:hint="eastAsia" w:cs="宋体"/>
                <w:highlight w:val="none"/>
              </w:rPr>
              <w:t>编制人：</w:t>
            </w:r>
            <w:r>
              <w:rPr>
                <w:rFonts w:hint="eastAsia" w:cs="宋体"/>
                <w:highlight w:val="none"/>
                <w:lang w:eastAsia="zh-CN"/>
              </w:rPr>
              <w:t xml:space="preserve"> 连霞</w:t>
            </w:r>
            <w:r>
              <w:rPr>
                <w:rFonts w:hint="eastAsia" w:cs="宋体"/>
                <w:highlight w:val="none"/>
              </w:rPr>
              <w:t xml:space="preserve">  审批/日期：</w:t>
            </w:r>
            <w:r>
              <w:rPr>
                <w:rFonts w:hint="eastAsia" w:cs="宋体"/>
                <w:highlight w:val="none"/>
                <w:lang w:eastAsia="zh-CN"/>
              </w:rPr>
              <w:t xml:space="preserve"> 洪文</w:t>
            </w:r>
            <w:r>
              <w:rPr>
                <w:rFonts w:hint="eastAsia" w:cs="宋体"/>
                <w:highlight w:val="none"/>
              </w:rPr>
              <w:t xml:space="preserve"> /2020.</w:t>
            </w:r>
            <w:r>
              <w:rPr>
                <w:rFonts w:hint="eastAsia" w:cs="宋体"/>
                <w:highlight w:val="none"/>
                <w:lang w:val="en-US" w:eastAsia="zh-CN"/>
              </w:rPr>
              <w:t>11</w:t>
            </w:r>
            <w:r>
              <w:rPr>
                <w:rFonts w:hint="eastAsia" w:cs="宋体"/>
                <w:highlight w:val="none"/>
              </w:rPr>
              <w:t>.21</w:t>
            </w:r>
          </w:p>
        </w:tc>
        <w:tc>
          <w:tcPr>
            <w:tcW w:w="672" w:type="dxa"/>
            <w:noWrap w:val="0"/>
            <w:vAlign w:val="top"/>
          </w:tcPr>
          <w:p>
            <w:pPr>
              <w:rPr>
                <w:rFonts w:hint="eastAsia"/>
              </w:rPr>
            </w:pPr>
            <w:r>
              <w:rPr>
                <w:rFonts w:hint="eastAsia"/>
              </w:rPr>
              <w:t>Y</w:t>
            </w:r>
          </w:p>
        </w:tc>
      </w:tr>
    </w:tbl>
    <w:p>
      <w:pPr>
        <w:pStyle w:val="4"/>
        <w:rPr>
          <w:rFonts w:hint="eastAsia"/>
        </w:rPr>
      </w:pPr>
    </w:p>
    <w:p>
      <w:pPr>
        <w:pStyle w:val="4"/>
        <w:rPr>
          <w:rFonts w:hint="eastAsia"/>
        </w:rPr>
      </w:pPr>
    </w:p>
    <w:tbl>
      <w:tblPr>
        <w:tblStyle w:val="6"/>
        <w:tblpPr w:leftFromText="180" w:rightFromText="180" w:vertAnchor="text" w:horzAnchor="page" w:tblpX="1125" w:tblpY="129"/>
        <w:tblOverlap w:val="never"/>
        <w:tblW w:w="147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1200"/>
        <w:gridCol w:w="11237"/>
        <w:gridCol w:w="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512" w:type="dxa"/>
            <w:vMerge w:val="restart"/>
            <w:noWrap w:val="0"/>
            <w:vAlign w:val="center"/>
          </w:tcPr>
          <w:p>
            <w:pPr>
              <w:spacing w:before="120"/>
            </w:pPr>
            <w:r>
              <w:rPr>
                <w:rFonts w:hint="eastAsia" w:cs="宋体"/>
              </w:rPr>
              <w:t>过程与活动、抽样计划</w:t>
            </w:r>
          </w:p>
        </w:tc>
        <w:tc>
          <w:tcPr>
            <w:tcW w:w="1200" w:type="dxa"/>
            <w:vMerge w:val="restart"/>
            <w:noWrap w:val="0"/>
            <w:vAlign w:val="center"/>
          </w:tcPr>
          <w:p>
            <w:r>
              <w:rPr>
                <w:rFonts w:hint="eastAsia" w:cs="宋体"/>
              </w:rPr>
              <w:t>涉及</w:t>
            </w:r>
          </w:p>
          <w:p>
            <w:r>
              <w:rPr>
                <w:rFonts w:hint="eastAsia" w:cs="宋体"/>
              </w:rPr>
              <w:t>条款</w:t>
            </w:r>
          </w:p>
        </w:tc>
        <w:tc>
          <w:tcPr>
            <w:tcW w:w="11237" w:type="dxa"/>
            <w:noWrap w:val="0"/>
            <w:vAlign w:val="center"/>
          </w:tcPr>
          <w:p>
            <w:pPr>
              <w:rPr>
                <w:rFonts w:hint="eastAsia"/>
              </w:rPr>
            </w:pPr>
            <w:r>
              <w:rPr>
                <w:rFonts w:hint="eastAsia" w:cs="宋体"/>
              </w:rPr>
              <w:t>受审核部门：业</w:t>
            </w:r>
            <w:r>
              <w:rPr>
                <w:rFonts w:hint="eastAsia" w:cs="宋体"/>
                <w:color w:val="auto"/>
              </w:rPr>
              <w:t>务部</w:t>
            </w:r>
            <w:r>
              <w:rPr>
                <w:color w:val="auto"/>
              </w:rPr>
              <w:t xml:space="preserve">   </w:t>
            </w:r>
            <w:r>
              <w:rPr>
                <w:rFonts w:hint="eastAsia" w:cs="宋体"/>
                <w:color w:val="auto"/>
              </w:rPr>
              <w:t>主管领导：</w:t>
            </w:r>
            <w:r>
              <w:rPr>
                <w:rFonts w:hint="eastAsia" w:cs="宋体"/>
                <w:color w:val="auto"/>
                <w:lang w:eastAsia="zh-CN"/>
              </w:rPr>
              <w:t xml:space="preserve">花春霞 </w:t>
            </w:r>
            <w:r>
              <w:rPr>
                <w:rFonts w:hint="eastAsia" w:cs="宋体"/>
                <w:color w:val="auto"/>
              </w:rPr>
              <w:t xml:space="preserve"> </w:t>
            </w:r>
          </w:p>
        </w:tc>
        <w:tc>
          <w:tcPr>
            <w:tcW w:w="829" w:type="dxa"/>
            <w:vMerge w:val="restart"/>
            <w:noWrap w:val="0"/>
            <w:vAlign w:val="center"/>
          </w:tcPr>
          <w:p>
            <w:r>
              <w:rPr>
                <w:rFonts w:hint="eastAsia" w:cs="宋体"/>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12" w:type="dxa"/>
            <w:vMerge w:val="continue"/>
            <w:noWrap w:val="0"/>
            <w:vAlign w:val="center"/>
          </w:tcPr>
          <w:p/>
        </w:tc>
        <w:tc>
          <w:tcPr>
            <w:tcW w:w="1200" w:type="dxa"/>
            <w:vMerge w:val="continue"/>
            <w:noWrap w:val="0"/>
            <w:vAlign w:val="center"/>
          </w:tcPr>
          <w:p/>
        </w:tc>
        <w:tc>
          <w:tcPr>
            <w:tcW w:w="11237" w:type="dxa"/>
            <w:noWrap w:val="0"/>
            <w:vAlign w:val="center"/>
          </w:tcPr>
          <w:p>
            <w:pPr>
              <w:spacing w:before="120"/>
              <w:rPr>
                <w:rFonts w:hint="eastAsia" w:eastAsia="宋体"/>
                <w:lang w:val="en-US" w:eastAsia="zh-CN"/>
              </w:rPr>
            </w:pPr>
            <w:r>
              <w:rPr>
                <w:rFonts w:hint="eastAsia" w:cs="宋体"/>
              </w:rPr>
              <w:t xml:space="preserve">审核员：王志慧 </w:t>
            </w:r>
            <w:r>
              <w:t xml:space="preserve"> </w:t>
            </w:r>
            <w:r>
              <w:rPr>
                <w:rFonts w:hint="eastAsia"/>
              </w:rPr>
              <w:t xml:space="preserve">    </w:t>
            </w:r>
            <w:r>
              <w:rPr>
                <w:rFonts w:hint="eastAsia" w:cs="宋体"/>
              </w:rPr>
              <w:t>审核时间：</w:t>
            </w:r>
            <w:r>
              <w:rPr>
                <w:rFonts w:ascii="宋体" w:hAnsi="宋体" w:cs="宋体"/>
              </w:rPr>
              <w:t>2021.</w:t>
            </w:r>
            <w:r>
              <w:rPr>
                <w:rFonts w:hint="eastAsia" w:ascii="宋体" w:hAnsi="宋体" w:cs="宋体"/>
                <w:lang w:val="en-US" w:eastAsia="zh-CN"/>
              </w:rPr>
              <w:t>2</w:t>
            </w:r>
            <w:r>
              <w:rPr>
                <w:rFonts w:ascii="宋体" w:hAnsi="宋体" w:cs="宋体"/>
              </w:rPr>
              <w:t>.</w:t>
            </w:r>
            <w:r>
              <w:rPr>
                <w:rFonts w:hint="eastAsia" w:ascii="宋体" w:hAnsi="宋体" w:cs="宋体"/>
                <w:lang w:val="en-US" w:eastAsia="zh-CN"/>
              </w:rPr>
              <w:t>2</w:t>
            </w:r>
          </w:p>
        </w:tc>
        <w:tc>
          <w:tcPr>
            <w:tcW w:w="829"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512" w:type="dxa"/>
            <w:vMerge w:val="continue"/>
            <w:noWrap w:val="0"/>
            <w:vAlign w:val="center"/>
          </w:tcPr>
          <w:p/>
        </w:tc>
        <w:tc>
          <w:tcPr>
            <w:tcW w:w="1200" w:type="dxa"/>
            <w:vMerge w:val="continue"/>
            <w:noWrap w:val="0"/>
            <w:vAlign w:val="center"/>
          </w:tcPr>
          <w:p/>
        </w:tc>
        <w:tc>
          <w:tcPr>
            <w:tcW w:w="11237" w:type="dxa"/>
            <w:noWrap w:val="0"/>
            <w:vAlign w:val="center"/>
          </w:tcPr>
          <w:p>
            <w:pPr>
              <w:pStyle w:val="2"/>
              <w:tabs>
                <w:tab w:val="center" w:pos="3424"/>
              </w:tabs>
              <w:rPr>
                <w:bCs w:val="0"/>
                <w:spacing w:val="0"/>
              </w:rPr>
            </w:pPr>
            <w:r>
              <w:rPr>
                <w:rFonts w:hint="eastAsia" w:cs="宋体"/>
              </w:rPr>
              <w:t>审核条款：</w:t>
            </w:r>
          </w:p>
        </w:tc>
        <w:tc>
          <w:tcPr>
            <w:tcW w:w="829"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trPr>
        <w:tc>
          <w:tcPr>
            <w:tcW w:w="1512" w:type="dxa"/>
            <w:noWrap w:val="0"/>
            <w:vAlign w:val="center"/>
          </w:tcPr>
          <w:p>
            <w:pPr>
              <w:rPr>
                <w:rFonts w:hint="eastAsia"/>
              </w:rPr>
            </w:pPr>
            <w:r>
              <w:rPr>
                <w:rFonts w:hint="eastAsia"/>
              </w:rPr>
              <w:t>外部提供的过程、产品和服务的控制</w:t>
            </w:r>
          </w:p>
          <w:p>
            <w:pPr>
              <w:pStyle w:val="2"/>
              <w:rPr>
                <w:rFonts w:hint="eastAsia"/>
              </w:rPr>
            </w:pPr>
          </w:p>
          <w:p>
            <w:pPr>
              <w:pStyle w:val="2"/>
            </w:pPr>
            <w:r>
              <w:rPr>
                <w:rFonts w:hint="eastAsia"/>
              </w:rPr>
              <w:t>进货产品验收</w:t>
            </w:r>
          </w:p>
        </w:tc>
        <w:tc>
          <w:tcPr>
            <w:tcW w:w="1200" w:type="dxa"/>
            <w:noWrap w:val="0"/>
            <w:vAlign w:val="center"/>
          </w:tcPr>
          <w:p>
            <w:pPr>
              <w:rPr>
                <w:rFonts w:hint="eastAsia"/>
              </w:rPr>
            </w:pPr>
            <w:r>
              <w:rPr>
                <w:rFonts w:hint="eastAsia"/>
              </w:rPr>
              <w:t>Q8.4</w:t>
            </w:r>
          </w:p>
          <w:p>
            <w:pPr>
              <w:pStyle w:val="2"/>
              <w:rPr>
                <w:rFonts w:hint="eastAsia"/>
              </w:rPr>
            </w:pPr>
          </w:p>
          <w:p>
            <w:pPr>
              <w:pStyle w:val="2"/>
              <w:rPr>
                <w:rFonts w:hint="default" w:eastAsia="宋体"/>
                <w:lang w:val="en-US" w:eastAsia="zh-CN"/>
              </w:rPr>
            </w:pPr>
            <w:r>
              <w:rPr>
                <w:rFonts w:hint="eastAsia"/>
                <w:lang w:val="en-US" w:eastAsia="zh-CN"/>
              </w:rPr>
              <w:t>O8.1.4</w:t>
            </w:r>
          </w:p>
          <w:p>
            <w:pPr>
              <w:pStyle w:val="2"/>
              <w:rPr>
                <w:rFonts w:hint="eastAsia"/>
              </w:rPr>
            </w:pPr>
          </w:p>
          <w:p>
            <w:pPr>
              <w:pStyle w:val="2"/>
              <w:rPr>
                <w:rFonts w:hint="eastAsia"/>
              </w:rPr>
            </w:pPr>
          </w:p>
          <w:p>
            <w:pPr>
              <w:pStyle w:val="2"/>
            </w:pPr>
            <w:r>
              <w:rPr>
                <w:rFonts w:hint="eastAsia"/>
              </w:rPr>
              <w:t>Q8.6</w:t>
            </w:r>
          </w:p>
        </w:tc>
        <w:tc>
          <w:tcPr>
            <w:tcW w:w="11237" w:type="dxa"/>
            <w:noWrap w:val="0"/>
            <w:vAlign w:val="center"/>
          </w:tcPr>
          <w:p>
            <w:pPr>
              <w:rPr>
                <w:rFonts w:hint="eastAsia"/>
                <w:highlight w:val="none"/>
              </w:rPr>
            </w:pPr>
            <w:r>
              <w:rPr>
                <w:rFonts w:hint="eastAsia"/>
                <w:highlight w:val="none"/>
              </w:rPr>
              <w:t>提供有《合格供方目录》，由总经理苏振才批准,抽查部分如下：</w:t>
            </w:r>
          </w:p>
          <w:p>
            <w:pPr>
              <w:rPr>
                <w:rFonts w:hint="eastAsia"/>
                <w:b w:val="0"/>
                <w:bCs w:val="0"/>
                <w:highlight w:val="none"/>
              </w:rPr>
            </w:pPr>
            <w:r>
              <w:rPr>
                <w:rFonts w:hint="eastAsia"/>
                <w:b w:val="0"/>
                <w:bCs w:val="0"/>
                <w:highlight w:val="none"/>
              </w:rPr>
              <w:t>合格供方名称                    供应产品名称</w:t>
            </w:r>
          </w:p>
          <w:p>
            <w:pPr>
              <w:rPr>
                <w:rFonts w:hint="default" w:eastAsia="宋体"/>
                <w:b w:val="0"/>
                <w:bCs w:val="0"/>
                <w:highlight w:val="none"/>
                <w:lang w:val="en-US" w:eastAsia="zh-CN"/>
              </w:rPr>
            </w:pPr>
            <w:r>
              <w:rPr>
                <w:rFonts w:hint="eastAsia" w:ascii="宋体" w:hAnsi="宋体" w:eastAsia="宋体" w:cs="宋体"/>
                <w:b w:val="0"/>
                <w:bCs w:val="0"/>
                <w:sz w:val="21"/>
                <w:szCs w:val="21"/>
                <w:highlight w:val="none"/>
                <w:lang w:val="en-US" w:eastAsia="zh-CN"/>
              </w:rPr>
              <w:t>福人木业（莆田）</w:t>
            </w:r>
            <w:r>
              <w:rPr>
                <w:rFonts w:hint="eastAsia" w:ascii="宋体" w:hAnsi="宋体" w:eastAsia="宋体" w:cs="宋体"/>
                <w:b w:val="0"/>
                <w:bCs w:val="0"/>
                <w:sz w:val="21"/>
                <w:szCs w:val="21"/>
                <w:highlight w:val="none"/>
                <w:lang w:eastAsia="zh-CN"/>
              </w:rPr>
              <w:t>有限公司</w:t>
            </w:r>
            <w:r>
              <w:rPr>
                <w:rFonts w:hint="eastAsia"/>
                <w:b w:val="0"/>
                <w:bCs w:val="0"/>
                <w:highlight w:val="none"/>
              </w:rPr>
              <w:t xml:space="preserve">       </w:t>
            </w:r>
            <w:r>
              <w:rPr>
                <w:rFonts w:hint="eastAsia"/>
                <w:b w:val="0"/>
                <w:bCs w:val="0"/>
                <w:highlight w:val="none"/>
                <w:lang w:val="en-US" w:eastAsia="zh-CN"/>
              </w:rPr>
              <w:t xml:space="preserve"> 中密度纤维板</w:t>
            </w:r>
          </w:p>
          <w:p>
            <w:pPr>
              <w:rPr>
                <w:rFonts w:hint="eastAsia"/>
                <w:b w:val="0"/>
                <w:bCs w:val="0"/>
                <w:highlight w:val="none"/>
              </w:rPr>
            </w:pPr>
            <w:r>
              <w:rPr>
                <w:rFonts w:hint="eastAsia" w:ascii="宋体" w:hAnsi="宋体" w:eastAsia="宋体" w:cs="宋体"/>
                <w:b w:val="0"/>
                <w:bCs w:val="0"/>
                <w:sz w:val="21"/>
                <w:szCs w:val="21"/>
                <w:highlight w:val="none"/>
                <w:lang w:eastAsia="zh-CN"/>
              </w:rPr>
              <w:t>安徽群益木业有限公司</w:t>
            </w:r>
            <w:r>
              <w:rPr>
                <w:rFonts w:hint="eastAsia"/>
                <w:b w:val="0"/>
                <w:bCs w:val="0"/>
                <w:highlight w:val="none"/>
              </w:rPr>
              <w:t xml:space="preserve">         </w:t>
            </w:r>
            <w:r>
              <w:rPr>
                <w:rFonts w:hint="eastAsia"/>
                <w:b w:val="0"/>
                <w:bCs w:val="0"/>
                <w:highlight w:val="none"/>
                <w:lang w:val="en-US" w:eastAsia="zh-CN"/>
              </w:rPr>
              <w:t xml:space="preserve">  </w:t>
            </w:r>
            <w:r>
              <w:rPr>
                <w:rFonts w:hint="eastAsia"/>
                <w:b w:val="0"/>
                <w:bCs w:val="0"/>
                <w:highlight w:val="none"/>
              </w:rPr>
              <w:t xml:space="preserve"> </w:t>
            </w:r>
            <w:r>
              <w:rPr>
                <w:rFonts w:hint="eastAsia"/>
                <w:b w:val="0"/>
                <w:bCs w:val="0"/>
                <w:highlight w:val="none"/>
                <w:lang w:val="en-US" w:eastAsia="zh-CN"/>
              </w:rPr>
              <w:t>饰面刨花板</w:t>
            </w:r>
            <w:r>
              <w:rPr>
                <w:rFonts w:hint="eastAsia"/>
                <w:b w:val="0"/>
                <w:bCs w:val="0"/>
                <w:highlight w:val="none"/>
              </w:rPr>
              <w:t xml:space="preserve">     </w:t>
            </w:r>
          </w:p>
          <w:p>
            <w:pPr>
              <w:rPr>
                <w:rFonts w:hint="eastAsia" w:eastAsia="宋体"/>
                <w:b w:val="0"/>
                <w:bCs w:val="0"/>
                <w:highlight w:val="none"/>
                <w:lang w:eastAsia="zh-CN"/>
              </w:rPr>
            </w:pPr>
            <w:r>
              <w:rPr>
                <w:rFonts w:hint="eastAsia" w:ascii="宋体" w:hAnsi="宋体" w:eastAsia="宋体" w:cs="宋体"/>
                <w:b w:val="0"/>
                <w:bCs w:val="0"/>
                <w:color w:val="000000"/>
                <w:sz w:val="21"/>
                <w:szCs w:val="21"/>
                <w:highlight w:val="none"/>
                <w:lang w:eastAsia="zh-CN"/>
              </w:rPr>
              <w:t>上海鼎肯</w:t>
            </w:r>
            <w:r>
              <w:rPr>
                <w:rFonts w:hint="eastAsia" w:ascii="宋体" w:hAnsi="宋体" w:eastAsia="宋体" w:cs="宋体"/>
                <w:b w:val="0"/>
                <w:bCs w:val="0"/>
                <w:color w:val="000000"/>
                <w:sz w:val="21"/>
                <w:szCs w:val="21"/>
                <w:highlight w:val="none"/>
                <w:lang w:val="en-US" w:eastAsia="zh-CN"/>
              </w:rPr>
              <w:t>五金</w:t>
            </w:r>
            <w:r>
              <w:rPr>
                <w:rFonts w:hint="eastAsia" w:ascii="宋体" w:hAnsi="宋体" w:eastAsia="宋体" w:cs="宋体"/>
                <w:b w:val="0"/>
                <w:bCs w:val="0"/>
                <w:color w:val="000000"/>
                <w:sz w:val="21"/>
                <w:szCs w:val="21"/>
                <w:highlight w:val="none"/>
                <w:lang w:eastAsia="zh-CN"/>
              </w:rPr>
              <w:t>装饰材料有限公司</w:t>
            </w:r>
            <w:r>
              <w:rPr>
                <w:rFonts w:hint="eastAsia"/>
                <w:b w:val="0"/>
                <w:bCs w:val="0"/>
                <w:highlight w:val="none"/>
              </w:rPr>
              <w:t xml:space="preserve">    </w:t>
            </w:r>
            <w:r>
              <w:rPr>
                <w:rFonts w:hint="eastAsia"/>
                <w:b w:val="0"/>
                <w:bCs w:val="0"/>
                <w:highlight w:val="none"/>
                <w:lang w:val="en-US" w:eastAsia="zh-CN"/>
              </w:rPr>
              <w:t>五金件</w:t>
            </w:r>
          </w:p>
          <w:p>
            <w:pPr>
              <w:rPr>
                <w:rFonts w:hint="eastAsia" w:eastAsia="宋体"/>
                <w:b w:val="0"/>
                <w:bCs w:val="0"/>
                <w:highlight w:val="none"/>
                <w:lang w:eastAsia="zh-CN"/>
              </w:rPr>
            </w:pPr>
            <w:r>
              <w:rPr>
                <w:rFonts w:hint="eastAsia" w:ascii="宋体" w:hAnsi="宋体" w:eastAsia="宋体" w:cs="宋体"/>
                <w:b w:val="0"/>
                <w:bCs w:val="0"/>
                <w:sz w:val="21"/>
                <w:szCs w:val="21"/>
                <w:highlight w:val="none"/>
                <w:lang w:eastAsia="zh-CN"/>
              </w:rPr>
              <w:t>顶立新材料科技有限公司</w:t>
            </w:r>
            <w:r>
              <w:rPr>
                <w:rFonts w:hint="eastAsia" w:ascii="宋体" w:hAnsi="宋体" w:eastAsia="宋体" w:cs="宋体"/>
                <w:b w:val="0"/>
                <w:bCs w:val="0"/>
                <w:sz w:val="21"/>
                <w:szCs w:val="21"/>
                <w:highlight w:val="none"/>
                <w:lang w:val="en-US" w:eastAsia="zh-CN"/>
              </w:rPr>
              <w:t xml:space="preserve"> </w:t>
            </w:r>
            <w:r>
              <w:rPr>
                <w:rFonts w:hint="eastAsia"/>
                <w:b w:val="0"/>
                <w:bCs w:val="0"/>
                <w:highlight w:val="none"/>
              </w:rPr>
              <w:t xml:space="preserve">   </w:t>
            </w:r>
            <w:r>
              <w:rPr>
                <w:rFonts w:hint="eastAsia"/>
                <w:b w:val="0"/>
                <w:bCs w:val="0"/>
                <w:highlight w:val="none"/>
                <w:lang w:val="en-US" w:eastAsia="zh-CN"/>
              </w:rPr>
              <w:t xml:space="preserve">      白乳胶</w:t>
            </w:r>
          </w:p>
          <w:p>
            <w:pPr>
              <w:rPr>
                <w:rFonts w:hint="eastAsia"/>
                <w:b w:val="0"/>
                <w:bCs w:val="0"/>
                <w:highlight w:val="none"/>
                <w:lang w:val="en-US" w:eastAsia="zh-CN"/>
              </w:rPr>
            </w:pPr>
            <w:r>
              <w:rPr>
                <w:rFonts w:hint="eastAsia" w:ascii="宋体" w:hAnsi="宋体" w:eastAsia="宋体" w:cs="宋体"/>
                <w:b w:val="0"/>
                <w:bCs w:val="0"/>
                <w:color w:val="auto"/>
                <w:sz w:val="21"/>
                <w:szCs w:val="21"/>
                <w:highlight w:val="none"/>
                <w:lang w:val="en-US" w:eastAsia="zh-CN"/>
              </w:rPr>
              <w:t>青岛展辰新材料有限公司</w:t>
            </w:r>
            <w:r>
              <w:rPr>
                <w:rFonts w:hint="eastAsia"/>
                <w:b w:val="0"/>
                <w:bCs w:val="0"/>
                <w:highlight w:val="none"/>
              </w:rPr>
              <w:tab/>
            </w:r>
            <w:r>
              <w:rPr>
                <w:rFonts w:hint="eastAsia"/>
                <w:b w:val="0"/>
                <w:bCs w:val="0"/>
                <w:highlight w:val="none"/>
                <w:lang w:val="en-US" w:eastAsia="zh-CN"/>
              </w:rPr>
              <w:t xml:space="preserve">        油漆</w:t>
            </w:r>
          </w:p>
          <w:p>
            <w:pPr>
              <w:pStyle w:val="2"/>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eastAsia="zh-CN"/>
              </w:rPr>
              <w:t>河北</w:t>
            </w:r>
            <w:r>
              <w:rPr>
                <w:rFonts w:hint="eastAsia" w:ascii="宋体" w:hAnsi="宋体" w:eastAsia="宋体" w:cs="宋体"/>
                <w:b w:val="0"/>
                <w:bCs w:val="0"/>
                <w:color w:val="000000"/>
                <w:sz w:val="21"/>
                <w:szCs w:val="21"/>
                <w:highlight w:val="none"/>
                <w:lang w:val="en-US" w:eastAsia="zh-CN"/>
              </w:rPr>
              <w:t>华易塑胶制品有限公司     封边条</w:t>
            </w:r>
          </w:p>
          <w:p>
            <w:pPr>
              <w:pStyle w:val="2"/>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eastAsia="zh-CN"/>
              </w:rPr>
              <w:t>佛山市南海</w:t>
            </w:r>
            <w:r>
              <w:rPr>
                <w:rFonts w:hint="eastAsia" w:ascii="宋体" w:hAnsi="宋体" w:eastAsia="宋体" w:cs="宋体"/>
                <w:b w:val="0"/>
                <w:bCs w:val="0"/>
                <w:sz w:val="21"/>
                <w:szCs w:val="21"/>
                <w:highlight w:val="none"/>
                <w:lang w:val="en-US" w:eastAsia="zh-CN"/>
              </w:rPr>
              <w:t>区</w:t>
            </w:r>
            <w:r>
              <w:rPr>
                <w:rFonts w:hint="eastAsia" w:ascii="宋体" w:hAnsi="宋体" w:eastAsia="宋体" w:cs="宋体"/>
                <w:b w:val="0"/>
                <w:bCs w:val="0"/>
                <w:sz w:val="21"/>
                <w:szCs w:val="21"/>
                <w:highlight w:val="none"/>
                <w:lang w:eastAsia="zh-CN"/>
              </w:rPr>
              <w:t>里水立盛热熔胶厂</w:t>
            </w:r>
            <w:r>
              <w:rPr>
                <w:rFonts w:hint="eastAsia" w:ascii="宋体" w:hAnsi="宋体" w:eastAsia="宋体" w:cs="宋体"/>
                <w:b w:val="0"/>
                <w:bCs w:val="0"/>
                <w:sz w:val="21"/>
                <w:szCs w:val="21"/>
                <w:highlight w:val="none"/>
                <w:lang w:val="en-US" w:eastAsia="zh-CN"/>
              </w:rPr>
              <w:t xml:space="preserve"> 热熔胶</w:t>
            </w:r>
          </w:p>
          <w:p>
            <w:pPr>
              <w:pStyle w:val="2"/>
              <w:rPr>
                <w:rFonts w:hint="default"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eastAsia="zh-CN"/>
              </w:rPr>
              <w:t>正定县恒山泡沫板厂</w:t>
            </w:r>
            <w:r>
              <w:rPr>
                <w:rFonts w:hint="eastAsia" w:ascii="宋体" w:hAnsi="宋体" w:eastAsia="宋体" w:cs="宋体"/>
                <w:b w:val="0"/>
                <w:bCs w:val="0"/>
                <w:sz w:val="21"/>
                <w:szCs w:val="21"/>
                <w:highlight w:val="none"/>
                <w:lang w:val="en-US" w:eastAsia="zh-CN"/>
              </w:rPr>
              <w:t xml:space="preserve">          气泡膜</w:t>
            </w:r>
          </w:p>
          <w:p>
            <w:pPr>
              <w:rPr>
                <w:rFonts w:hint="eastAsia"/>
                <w:highlight w:val="none"/>
              </w:rPr>
            </w:pPr>
            <w:r>
              <w:rPr>
                <w:rFonts w:hint="eastAsia"/>
                <w:highlight w:val="none"/>
              </w:rPr>
              <w:t>查 2020年</w:t>
            </w:r>
            <w:r>
              <w:rPr>
                <w:rFonts w:hint="eastAsia"/>
                <w:highlight w:val="none"/>
                <w:lang w:val="en-US" w:eastAsia="zh-CN"/>
              </w:rPr>
              <w:t>8</w:t>
            </w:r>
            <w:r>
              <w:rPr>
                <w:rFonts w:hint="eastAsia"/>
                <w:highlight w:val="none"/>
              </w:rPr>
              <w:t>月对供方的调查及评价。</w:t>
            </w:r>
          </w:p>
          <w:p>
            <w:pPr>
              <w:rPr>
                <w:rFonts w:hint="eastAsia"/>
                <w:highlight w:val="none"/>
              </w:rPr>
            </w:pPr>
            <w:r>
              <w:rPr>
                <w:rFonts w:hint="eastAsia"/>
                <w:highlight w:val="none"/>
              </w:rPr>
              <w:t>针对合格供方的评价：评价内容：交货及时、产品质量可靠等等；</w:t>
            </w:r>
          </w:p>
          <w:p>
            <w:pPr>
              <w:rPr>
                <w:rFonts w:hint="eastAsia"/>
                <w:highlight w:val="none"/>
              </w:rPr>
            </w:pPr>
            <w:r>
              <w:rPr>
                <w:rFonts w:hint="eastAsia"/>
                <w:highlight w:val="none"/>
              </w:rPr>
              <w:t>符合相关规定，纳入合格供方。</w:t>
            </w:r>
          </w:p>
          <w:p>
            <w:pPr>
              <w:rPr>
                <w:rFonts w:hint="eastAsia"/>
              </w:rPr>
            </w:pPr>
            <w:r>
              <w:rPr>
                <w:rFonts w:hint="eastAsia"/>
                <w:highlight w:val="none"/>
              </w:rPr>
              <w:t>本公司需求物资的采购信息由销售部负责，通过签订书面采购订单方式向合格供方进行产品采购。</w:t>
            </w:r>
            <w:r>
              <w:rPr>
                <w:rFonts w:hint="eastAsia"/>
              </w:rPr>
              <w:t>本公司需求物资的采购信息由销售部负责，通过签订书面采购订单方式向合格供方进行产品采购。</w:t>
            </w:r>
          </w:p>
        </w:tc>
        <w:tc>
          <w:tcPr>
            <w:tcW w:w="829" w:type="dxa"/>
            <w:noWrap w:val="0"/>
            <w:vAlign w:val="top"/>
          </w:tcPr>
          <w:p>
            <w:pPr>
              <w:rPr>
                <w:rFonts w:hint="eastAsia"/>
              </w:rPr>
            </w:pPr>
            <w:r>
              <w:rPr>
                <w:rFonts w:hint="eastAsia"/>
              </w:rPr>
              <w:t>Y</w:t>
            </w:r>
          </w:p>
        </w:tc>
      </w:tr>
    </w:tbl>
    <w:p>
      <w:pPr>
        <w:pStyle w:val="4"/>
        <w:rPr>
          <w:rFonts w:hint="eastAsia"/>
        </w:rPr>
      </w:pPr>
    </w:p>
    <w:tbl>
      <w:tblPr>
        <w:tblStyle w:val="6"/>
        <w:tblpPr w:leftFromText="180" w:rightFromText="180" w:vertAnchor="text" w:horzAnchor="page" w:tblpX="1125" w:tblpY="253"/>
        <w:tblOverlap w:val="never"/>
        <w:tblW w:w="14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3"/>
        <w:gridCol w:w="1217"/>
        <w:gridCol w:w="11034"/>
        <w:gridCol w:w="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1503" w:type="dxa"/>
            <w:vMerge w:val="restart"/>
            <w:noWrap w:val="0"/>
            <w:vAlign w:val="center"/>
          </w:tcPr>
          <w:p>
            <w:pPr>
              <w:spacing w:before="120"/>
            </w:pPr>
            <w:r>
              <w:rPr>
                <w:rFonts w:hint="eastAsia" w:cs="宋体"/>
              </w:rPr>
              <w:t>过程与活动、抽样计划</w:t>
            </w:r>
          </w:p>
        </w:tc>
        <w:tc>
          <w:tcPr>
            <w:tcW w:w="1217" w:type="dxa"/>
            <w:vMerge w:val="restart"/>
            <w:noWrap w:val="0"/>
            <w:vAlign w:val="center"/>
          </w:tcPr>
          <w:p>
            <w:r>
              <w:rPr>
                <w:rFonts w:hint="eastAsia" w:cs="宋体"/>
              </w:rPr>
              <w:t>涉及</w:t>
            </w:r>
          </w:p>
          <w:p>
            <w:r>
              <w:rPr>
                <w:rFonts w:hint="eastAsia" w:cs="宋体"/>
              </w:rPr>
              <w:t>条款</w:t>
            </w:r>
          </w:p>
        </w:tc>
        <w:tc>
          <w:tcPr>
            <w:tcW w:w="11034" w:type="dxa"/>
            <w:noWrap w:val="0"/>
            <w:vAlign w:val="center"/>
          </w:tcPr>
          <w:p>
            <w:pPr>
              <w:rPr>
                <w:rFonts w:hint="eastAsia"/>
              </w:rPr>
            </w:pPr>
            <w:r>
              <w:rPr>
                <w:rFonts w:hint="eastAsia" w:cs="宋体"/>
              </w:rPr>
              <w:t>受审核部门：生产部</w:t>
            </w:r>
            <w:r>
              <w:t xml:space="preserve">   </w:t>
            </w:r>
            <w:r>
              <w:rPr>
                <w:rFonts w:hint="eastAsia" w:cs="宋体"/>
              </w:rPr>
              <w:t>主管领导：田亚中</w:t>
            </w:r>
          </w:p>
        </w:tc>
        <w:tc>
          <w:tcPr>
            <w:tcW w:w="844" w:type="dxa"/>
            <w:vMerge w:val="restart"/>
            <w:noWrap w:val="0"/>
            <w:vAlign w:val="center"/>
          </w:tcPr>
          <w:p>
            <w:r>
              <w:rPr>
                <w:rFonts w:hint="eastAsia" w:cs="宋体"/>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503" w:type="dxa"/>
            <w:vMerge w:val="continue"/>
            <w:noWrap w:val="0"/>
            <w:vAlign w:val="center"/>
          </w:tcPr>
          <w:p/>
        </w:tc>
        <w:tc>
          <w:tcPr>
            <w:tcW w:w="1217" w:type="dxa"/>
            <w:vMerge w:val="continue"/>
            <w:noWrap w:val="0"/>
            <w:vAlign w:val="center"/>
          </w:tcPr>
          <w:p/>
        </w:tc>
        <w:tc>
          <w:tcPr>
            <w:tcW w:w="11034" w:type="dxa"/>
            <w:noWrap w:val="0"/>
            <w:vAlign w:val="center"/>
          </w:tcPr>
          <w:p>
            <w:pPr>
              <w:spacing w:before="120"/>
              <w:rPr>
                <w:rFonts w:hint="default" w:eastAsia="宋体"/>
                <w:lang w:val="en-US" w:eastAsia="zh-CN"/>
              </w:rPr>
            </w:pPr>
            <w:r>
              <w:rPr>
                <w:rFonts w:hint="eastAsia" w:cs="宋体"/>
              </w:rPr>
              <w:t>审核员：王志慧</w:t>
            </w:r>
            <w:r>
              <w:rPr>
                <w:rFonts w:hint="eastAsia"/>
              </w:rPr>
              <w:t xml:space="preserve">  </w:t>
            </w:r>
            <w:r>
              <w:rPr>
                <w:rFonts w:hint="eastAsia" w:cs="宋体"/>
              </w:rPr>
              <w:t>审核时间：</w:t>
            </w:r>
            <w:r>
              <w:rPr>
                <w:rFonts w:ascii="宋体" w:hAnsi="宋体" w:cs="宋体"/>
              </w:rPr>
              <w:t>2021.</w:t>
            </w:r>
            <w:r>
              <w:rPr>
                <w:rFonts w:hint="eastAsia" w:ascii="宋体" w:hAnsi="宋体" w:cs="宋体"/>
                <w:lang w:val="en-US" w:eastAsia="zh-CN"/>
              </w:rPr>
              <w:t>2</w:t>
            </w:r>
            <w:r>
              <w:rPr>
                <w:rFonts w:ascii="宋体" w:hAnsi="宋体" w:cs="宋体"/>
              </w:rPr>
              <w:t>.</w:t>
            </w:r>
            <w:r>
              <w:rPr>
                <w:rFonts w:hint="eastAsia" w:ascii="宋体" w:hAnsi="宋体" w:cs="宋体"/>
                <w:lang w:val="en-US" w:eastAsia="zh-CN"/>
              </w:rPr>
              <w:t>2</w:t>
            </w:r>
          </w:p>
        </w:tc>
        <w:tc>
          <w:tcPr>
            <w:tcW w:w="844"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03" w:type="dxa"/>
            <w:vMerge w:val="continue"/>
            <w:noWrap w:val="0"/>
            <w:vAlign w:val="center"/>
          </w:tcPr>
          <w:p/>
        </w:tc>
        <w:tc>
          <w:tcPr>
            <w:tcW w:w="1217" w:type="dxa"/>
            <w:vMerge w:val="continue"/>
            <w:noWrap w:val="0"/>
            <w:vAlign w:val="center"/>
          </w:tcPr>
          <w:p/>
        </w:tc>
        <w:tc>
          <w:tcPr>
            <w:tcW w:w="11034" w:type="dxa"/>
            <w:noWrap w:val="0"/>
            <w:vAlign w:val="center"/>
          </w:tcPr>
          <w:p>
            <w:pPr>
              <w:pStyle w:val="2"/>
              <w:rPr>
                <w:bCs w:val="0"/>
                <w:spacing w:val="0"/>
              </w:rPr>
            </w:pPr>
            <w:r>
              <w:rPr>
                <w:rFonts w:hint="eastAsia" w:cs="宋体"/>
              </w:rPr>
              <w:t>审核条款：</w:t>
            </w:r>
          </w:p>
        </w:tc>
        <w:tc>
          <w:tcPr>
            <w:tcW w:w="844"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503" w:type="dxa"/>
            <w:noWrap w:val="0"/>
            <w:vAlign w:val="center"/>
          </w:tcPr>
          <w:p>
            <w:r>
              <w:rPr>
                <w:rFonts w:hint="eastAsia"/>
                <w:highlight w:val="none"/>
              </w:rPr>
              <w:t>运行的策划和控制</w:t>
            </w:r>
          </w:p>
        </w:tc>
        <w:tc>
          <w:tcPr>
            <w:tcW w:w="1217" w:type="dxa"/>
            <w:noWrap w:val="0"/>
            <w:vAlign w:val="center"/>
          </w:tcPr>
          <w:p>
            <w:r>
              <w:rPr>
                <w:rFonts w:hint="eastAsia"/>
                <w:highlight w:val="none"/>
              </w:rPr>
              <w:t>QEO8.1</w:t>
            </w:r>
          </w:p>
        </w:tc>
        <w:tc>
          <w:tcPr>
            <w:tcW w:w="11034" w:type="dxa"/>
            <w:noWrap w:val="0"/>
            <w:vAlign w:val="center"/>
          </w:tcPr>
          <w:p>
            <w:pPr>
              <w:rPr>
                <w:rFonts w:hint="eastAsia"/>
                <w:highlight w:val="none"/>
              </w:rPr>
            </w:pPr>
            <w:r>
              <w:rPr>
                <w:rFonts w:hint="eastAsia"/>
                <w:highlight w:val="none"/>
                <w:lang w:val="en-US" w:eastAsia="zh-CN"/>
              </w:rPr>
              <w:t>1、</w:t>
            </w:r>
            <w:r>
              <w:rPr>
                <w:rFonts w:hint="eastAsia"/>
                <w:highlight w:val="none"/>
              </w:rPr>
              <w:t>公司对产品质量目标、产品实现过程；产品所要求的验证、确认、监视、检验和试验活动以及产品接收准则进行了策划，并规定了所需的记录。编制《生产与服务提供控制程序》，对生产过程进行控制。</w:t>
            </w:r>
          </w:p>
          <w:p>
            <w:pPr>
              <w:numPr>
                <w:ilvl w:val="0"/>
                <w:numId w:val="2"/>
              </w:numPr>
              <w:rPr>
                <w:rFonts w:hint="eastAsia"/>
                <w:highlight w:val="none"/>
              </w:rPr>
            </w:pPr>
            <w:r>
              <w:rPr>
                <w:rFonts w:hint="eastAsia"/>
                <w:highlight w:val="none"/>
              </w:rPr>
              <w:t>工艺流程：</w:t>
            </w:r>
          </w:p>
          <w:p>
            <w:pPr>
              <w:rPr>
                <w:rFonts w:hint="eastAsia"/>
                <w:szCs w:val="22"/>
                <w:highlight w:val="none"/>
              </w:rPr>
            </w:pPr>
            <w:r>
              <w:rPr>
                <w:rFonts w:hint="eastAsia"/>
                <w:szCs w:val="22"/>
                <w:highlight w:val="none"/>
              </w:rPr>
              <w:t>产品工艺流程图：</w:t>
            </w:r>
          </w:p>
          <w:p>
            <w:pPr>
              <w:rPr>
                <w:rFonts w:hint="eastAsia"/>
                <w:szCs w:val="22"/>
                <w:highlight w:val="none"/>
              </w:rPr>
            </w:pPr>
            <w:r>
              <w:rPr>
                <w:rFonts w:hint="eastAsia" w:ascii="宋体" w:hAnsi="宋体" w:eastAsia="宋体" w:cs="宋体"/>
                <w:color w:val="auto"/>
                <w:sz w:val="21"/>
                <w:szCs w:val="21"/>
                <w:highlight w:val="none"/>
                <w:lang w:val="en-US" w:eastAsia="zh-CN"/>
              </w:rPr>
              <w:t>下料</w:t>
            </w:r>
            <w:r>
              <w:rPr>
                <w:rFonts w:hint="default" w:ascii="Arial" w:hAnsi="Arial" w:eastAsia="宋体" w:cs="Arial"/>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封边</w:t>
            </w:r>
            <w:r>
              <w:rPr>
                <w:rFonts w:hint="default" w:ascii="Arial" w:hAnsi="Arial" w:eastAsia="宋体" w:cs="Arial"/>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排孔</w:t>
            </w:r>
            <w:r>
              <w:rPr>
                <w:rFonts w:hint="default" w:ascii="Arial" w:hAnsi="Arial" w:eastAsia="宋体" w:cs="Arial"/>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批灰</w:t>
            </w:r>
            <w:r>
              <w:rPr>
                <w:rFonts w:hint="default" w:ascii="Arial" w:hAnsi="Arial" w:eastAsia="宋体" w:cs="Arial"/>
                <w:color w:val="auto"/>
                <w:sz w:val="21"/>
                <w:szCs w:val="21"/>
                <w:highlight w:val="none"/>
                <w:lang w:val="en-US" w:eastAsia="zh-CN"/>
              </w:rPr>
              <w:t>→</w:t>
            </w:r>
            <w:r>
              <w:rPr>
                <w:rFonts w:hint="eastAsia" w:ascii="Arial" w:hAnsi="Arial" w:eastAsia="宋体" w:cs="Arial"/>
                <w:color w:val="auto"/>
                <w:sz w:val="21"/>
                <w:szCs w:val="21"/>
                <w:highlight w:val="none"/>
                <w:lang w:val="en-US" w:eastAsia="zh-CN"/>
              </w:rPr>
              <w:t>喷漆</w:t>
            </w:r>
            <w:r>
              <w:rPr>
                <w:rFonts w:hint="default" w:ascii="Arial" w:hAnsi="Arial" w:eastAsia="宋体" w:cs="Arial"/>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自然风干</w:t>
            </w:r>
            <w:r>
              <w:rPr>
                <w:rFonts w:hint="default" w:ascii="Arial" w:hAnsi="Arial" w:eastAsia="宋体" w:cs="Arial"/>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组装</w:t>
            </w:r>
            <w:r>
              <w:rPr>
                <w:rFonts w:hint="default" w:ascii="Arial" w:hAnsi="Arial" w:eastAsia="宋体" w:cs="Arial"/>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成品</w:t>
            </w:r>
          </w:p>
          <w:p>
            <w:pPr>
              <w:rPr>
                <w:rFonts w:hint="eastAsia" w:ascii="宋体"/>
                <w:sz w:val="20"/>
                <w:szCs w:val="20"/>
                <w:highlight w:val="none"/>
              </w:rPr>
            </w:pPr>
            <w:r>
              <w:rPr>
                <w:rFonts w:hint="eastAsia"/>
                <w:szCs w:val="22"/>
                <w:highlight w:val="none"/>
              </w:rPr>
              <w:t>其中的需确认过程为：</w:t>
            </w:r>
            <w:r>
              <w:rPr>
                <w:rFonts w:hint="eastAsia"/>
                <w:szCs w:val="22"/>
                <w:highlight w:val="none"/>
                <w:lang w:val="en-US" w:eastAsia="zh-CN"/>
              </w:rPr>
              <w:t>封边、</w:t>
            </w:r>
            <w:r>
              <w:rPr>
                <w:rFonts w:hint="eastAsia"/>
                <w:szCs w:val="22"/>
                <w:highlight w:val="none"/>
              </w:rPr>
              <w:t>喷漆</w:t>
            </w:r>
          </w:p>
          <w:p>
            <w:pPr>
              <w:rPr>
                <w:rFonts w:hint="eastAsia" w:ascii="宋体" w:hAnsi="宋体" w:eastAsia="宋体" w:cs="宋体"/>
                <w:sz w:val="21"/>
                <w:szCs w:val="21"/>
                <w:highlight w:val="none"/>
                <w:lang w:eastAsia="zh-CN"/>
              </w:rPr>
            </w:pPr>
            <w:r>
              <w:rPr>
                <w:rFonts w:hint="eastAsia"/>
                <w:color w:val="auto"/>
                <w:highlight w:val="none"/>
              </w:rPr>
              <w:t>3、生产</w:t>
            </w:r>
            <w:r>
              <w:rPr>
                <w:rFonts w:hint="eastAsia" w:ascii="宋体" w:hAnsi="宋体" w:eastAsia="宋体" w:cs="宋体"/>
                <w:color w:val="auto"/>
                <w:sz w:val="21"/>
                <w:szCs w:val="21"/>
                <w:highlight w:val="none"/>
              </w:rPr>
              <w:t>设备：</w:t>
            </w:r>
            <w:r>
              <w:rPr>
                <w:rFonts w:hint="eastAsia" w:ascii="宋体" w:hAnsi="宋体" w:eastAsia="宋体" w:cs="宋体"/>
                <w:color w:val="auto"/>
                <w:sz w:val="21"/>
                <w:szCs w:val="21"/>
                <w:highlight w:val="none"/>
                <w:lang w:val="en-US" w:eastAsia="zh-CN"/>
              </w:rPr>
              <w:t>精密推台锯</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雕刻机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修边机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排钻机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空压机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木工砂光机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冷压机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封边机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水洗喷漆台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脉冲除尘柜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UV光氧装置</w:t>
            </w:r>
            <w:r>
              <w:rPr>
                <w:rFonts w:hint="eastAsia" w:ascii="宋体" w:hAnsi="宋体" w:eastAsia="宋体" w:cs="宋体"/>
                <w:sz w:val="21"/>
                <w:szCs w:val="21"/>
                <w:highlight w:val="none"/>
                <w:lang w:eastAsia="zh-CN"/>
              </w:rPr>
              <w:t>。</w:t>
            </w:r>
          </w:p>
          <w:p>
            <w:pPr>
              <w:rPr>
                <w:rFonts w:hint="eastAsia" w:cs="宋体"/>
                <w:highlight w:val="none"/>
              </w:rPr>
            </w:pPr>
            <w:r>
              <w:rPr>
                <w:rFonts w:hint="eastAsia" w:cs="宋体"/>
                <w:highlight w:val="none"/>
              </w:rPr>
              <w:t>安全设备：消防栓、灭火器、警示牌、告知片、防护用品、通风设备、除尘设备等；</w:t>
            </w:r>
          </w:p>
          <w:p>
            <w:pPr>
              <w:pStyle w:val="2"/>
              <w:rPr>
                <w:rFonts w:hint="eastAsia"/>
                <w:highlight w:val="none"/>
                <w:lang w:eastAsia="zh-CN"/>
              </w:rPr>
            </w:pPr>
            <w:r>
              <w:rPr>
                <w:rFonts w:hint="eastAsia"/>
                <w:highlight w:val="none"/>
              </w:rPr>
              <w:t>环保设备：</w:t>
            </w:r>
            <w:r>
              <w:rPr>
                <w:rFonts w:hint="eastAsia" w:ascii="宋体" w:hAnsi="宋体" w:eastAsia="宋体" w:cs="宋体"/>
                <w:color w:val="auto"/>
                <w:sz w:val="21"/>
                <w:szCs w:val="21"/>
                <w:highlight w:val="none"/>
                <w:lang w:val="en-US" w:eastAsia="zh-CN"/>
              </w:rPr>
              <w:t>脉冲除尘柜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UV光氧装置</w:t>
            </w:r>
            <w:r>
              <w:rPr>
                <w:rFonts w:hint="eastAsia"/>
                <w:highlight w:val="none"/>
              </w:rPr>
              <w:t>等</w:t>
            </w:r>
            <w:r>
              <w:rPr>
                <w:rFonts w:hint="eastAsia"/>
                <w:highlight w:val="none"/>
                <w:lang w:eastAsia="zh-CN"/>
              </w:rPr>
              <w:t>；</w:t>
            </w:r>
          </w:p>
          <w:p>
            <w:pPr>
              <w:pStyle w:val="2"/>
              <w:rPr>
                <w:rFonts w:hint="eastAsia"/>
                <w:highlight w:val="none"/>
                <w:lang w:eastAsia="zh-CN"/>
              </w:rPr>
            </w:pPr>
            <w:r>
              <w:rPr>
                <w:rFonts w:hint="eastAsia"/>
                <w:highlight w:val="none"/>
                <w:lang w:eastAsia="zh-CN"/>
              </w:rPr>
              <w:t>特种设备：无</w:t>
            </w:r>
          </w:p>
          <w:p>
            <w:pPr>
              <w:numPr>
                <w:ilvl w:val="0"/>
                <w:numId w:val="2"/>
              </w:numPr>
              <w:ind w:left="0" w:leftChars="0" w:firstLine="0" w:firstLineChars="0"/>
              <w:rPr>
                <w:rFonts w:hint="eastAsia"/>
                <w:highlight w:val="none"/>
              </w:rPr>
            </w:pPr>
            <w:r>
              <w:rPr>
                <w:rFonts w:hint="eastAsia"/>
                <w:highlight w:val="none"/>
              </w:rPr>
              <w:t>检测仪器：</w:t>
            </w:r>
          </w:p>
          <w:p>
            <w:pPr>
              <w:rPr>
                <w:rFonts w:hint="default" w:eastAsia="宋体"/>
                <w:highlight w:val="none"/>
                <w:lang w:val="en-US" w:eastAsia="zh-CN"/>
              </w:rPr>
            </w:pPr>
            <w:r>
              <w:rPr>
                <w:rFonts w:hint="eastAsia"/>
                <w:highlight w:val="none"/>
              </w:rPr>
              <w:t>——游标卡尺（0-150mm），证号：ZXCD202100</w:t>
            </w:r>
            <w:r>
              <w:rPr>
                <w:rFonts w:hint="eastAsia"/>
                <w:highlight w:val="none"/>
                <w:lang w:val="en-US" w:eastAsia="zh-CN"/>
              </w:rPr>
              <w:t>639</w:t>
            </w:r>
            <w:r>
              <w:rPr>
                <w:rFonts w:hint="eastAsia"/>
                <w:highlight w:val="none"/>
              </w:rPr>
              <w:t>，校准日期2021.</w:t>
            </w:r>
            <w:r>
              <w:rPr>
                <w:rFonts w:hint="eastAsia"/>
                <w:highlight w:val="none"/>
                <w:lang w:val="en-US" w:eastAsia="zh-CN"/>
              </w:rPr>
              <w:t>2.1</w:t>
            </w:r>
          </w:p>
          <w:p>
            <w:pPr>
              <w:rPr>
                <w:rFonts w:hint="eastAsia"/>
                <w:highlight w:val="none"/>
                <w:lang w:val="en-US" w:eastAsia="zh-CN"/>
              </w:rPr>
            </w:pPr>
            <w:r>
              <w:rPr>
                <w:rFonts w:hint="eastAsia"/>
                <w:highlight w:val="none"/>
              </w:rPr>
              <w:t>——钢卷尺（0-5m），证号：ZXCD202100</w:t>
            </w:r>
            <w:r>
              <w:rPr>
                <w:rFonts w:hint="eastAsia"/>
                <w:highlight w:val="none"/>
                <w:lang w:val="en-US" w:eastAsia="zh-CN"/>
              </w:rPr>
              <w:t>640</w:t>
            </w:r>
            <w:r>
              <w:rPr>
                <w:rFonts w:hint="eastAsia"/>
                <w:highlight w:val="none"/>
              </w:rPr>
              <w:t>，校准日期2021.</w:t>
            </w:r>
            <w:r>
              <w:rPr>
                <w:rFonts w:hint="eastAsia"/>
                <w:highlight w:val="none"/>
                <w:lang w:val="en-US" w:eastAsia="zh-CN"/>
              </w:rPr>
              <w:t>2.1</w:t>
            </w:r>
          </w:p>
          <w:p>
            <w:pPr>
              <w:pStyle w:val="2"/>
              <w:rPr>
                <w:rFonts w:hint="eastAsia"/>
                <w:highlight w:val="none"/>
              </w:rPr>
            </w:pPr>
            <w:r>
              <w:rPr>
                <w:rFonts w:hint="eastAsia"/>
                <w:highlight w:val="none"/>
                <w:lang w:val="en-US" w:eastAsia="zh-CN"/>
              </w:rPr>
              <w:t>——钢直尺（0-500mm），</w:t>
            </w:r>
            <w:r>
              <w:rPr>
                <w:rFonts w:hint="eastAsia"/>
                <w:highlight w:val="none"/>
              </w:rPr>
              <w:t>证号：ZXCD202100</w:t>
            </w:r>
            <w:r>
              <w:rPr>
                <w:rFonts w:hint="eastAsia"/>
                <w:highlight w:val="none"/>
                <w:lang w:val="en-US" w:eastAsia="zh-CN"/>
              </w:rPr>
              <w:t>641</w:t>
            </w:r>
            <w:r>
              <w:rPr>
                <w:rFonts w:hint="eastAsia"/>
                <w:highlight w:val="none"/>
              </w:rPr>
              <w:t>，校准日期2021.</w:t>
            </w:r>
            <w:r>
              <w:rPr>
                <w:rFonts w:hint="eastAsia"/>
                <w:highlight w:val="none"/>
                <w:lang w:val="en-US" w:eastAsia="zh-CN"/>
              </w:rPr>
              <w:t>2.1</w:t>
            </w:r>
          </w:p>
          <w:p>
            <w:pPr>
              <w:rPr>
                <w:rFonts w:hint="eastAsia"/>
                <w:highlight w:val="none"/>
              </w:rPr>
            </w:pPr>
            <w:r>
              <w:rPr>
                <w:rFonts w:hint="eastAsia"/>
                <w:highlight w:val="none"/>
                <w:lang w:val="en-US" w:eastAsia="zh-CN"/>
              </w:rPr>
              <w:t>4</w:t>
            </w:r>
            <w:r>
              <w:rPr>
                <w:rFonts w:hint="eastAsia"/>
                <w:highlight w:val="none"/>
              </w:rPr>
              <w:t>、编制了进货检验标准、生产过程检验规范、成品检验规范、设备管理制度、设备操作规程等</w:t>
            </w:r>
          </w:p>
          <w:p>
            <w:pPr>
              <w:rPr>
                <w:rFonts w:hint="eastAsia"/>
                <w:highlight w:val="none"/>
              </w:rPr>
            </w:pPr>
            <w:r>
              <w:rPr>
                <w:rFonts w:hint="eastAsia"/>
                <w:highlight w:val="none"/>
                <w:lang w:val="en-US" w:eastAsia="zh-CN"/>
              </w:rPr>
              <w:t>5</w:t>
            </w:r>
            <w:r>
              <w:rPr>
                <w:rFonts w:hint="eastAsia"/>
                <w:highlight w:val="none"/>
              </w:rPr>
              <w:t>、相关法律法规要求《安全生产法》、《产品质量法》、《合同法》、《计量法》等</w:t>
            </w:r>
          </w:p>
          <w:p>
            <w:pPr>
              <w:rPr>
                <w:rFonts w:hint="eastAsia"/>
              </w:rPr>
            </w:pPr>
            <w:r>
              <w:rPr>
                <w:rFonts w:hint="eastAsia"/>
                <w:highlight w:val="none"/>
                <w:lang w:val="en-US" w:eastAsia="zh-CN"/>
              </w:rPr>
              <w:t>6</w:t>
            </w:r>
            <w:r>
              <w:rPr>
                <w:rFonts w:hint="eastAsia"/>
                <w:highlight w:val="none"/>
              </w:rPr>
              <w:t>、产品执行标准：GB/T 332</w:t>
            </w:r>
            <w:r>
              <w:rPr>
                <w:rFonts w:hint="eastAsia"/>
                <w:highlight w:val="none"/>
                <w:lang w:val="en-US" w:eastAsia="zh-CN"/>
              </w:rPr>
              <w:t>4</w:t>
            </w:r>
            <w:r>
              <w:rPr>
                <w:rFonts w:hint="eastAsia"/>
                <w:highlight w:val="none"/>
              </w:rPr>
              <w:t>-2017</w:t>
            </w:r>
            <w:r>
              <w:rPr>
                <w:rFonts w:hint="eastAsia"/>
                <w:highlight w:val="none"/>
                <w:lang w:val="en-US" w:eastAsia="zh-CN"/>
              </w:rPr>
              <w:t>木</w:t>
            </w:r>
            <w:r>
              <w:rPr>
                <w:rFonts w:hint="eastAsia"/>
                <w:highlight w:val="none"/>
              </w:rPr>
              <w:t>家具通用技术条件等标准。</w:t>
            </w:r>
          </w:p>
        </w:tc>
        <w:tc>
          <w:tcPr>
            <w:tcW w:w="844" w:type="dxa"/>
            <w:noWrap w:val="0"/>
            <w:vAlign w:val="top"/>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1503" w:type="dxa"/>
            <w:noWrap w:val="0"/>
            <w:vAlign w:val="center"/>
          </w:tcPr>
          <w:p>
            <w:pPr>
              <w:spacing w:line="276" w:lineRule="auto"/>
              <w:rPr>
                <w:rFonts w:hint="eastAsia"/>
              </w:rPr>
            </w:pPr>
            <w:r>
              <w:rPr>
                <w:rFonts w:hint="eastAsia" w:ascii="宋体" w:hAnsi="宋体"/>
              </w:rPr>
              <w:t>产品和服务的设计和开发</w:t>
            </w:r>
          </w:p>
        </w:tc>
        <w:tc>
          <w:tcPr>
            <w:tcW w:w="1217" w:type="dxa"/>
            <w:noWrap w:val="0"/>
            <w:vAlign w:val="center"/>
          </w:tcPr>
          <w:p>
            <w:pPr>
              <w:spacing w:line="276" w:lineRule="auto"/>
              <w:rPr>
                <w:rFonts w:ascii="宋体" w:hAnsi="宋体"/>
              </w:rPr>
            </w:pPr>
            <w:r>
              <w:rPr>
                <w:rFonts w:hint="eastAsia" w:ascii="宋体" w:hAnsi="宋体"/>
              </w:rPr>
              <w:t>Q8.3</w:t>
            </w:r>
          </w:p>
          <w:p>
            <w:pPr>
              <w:spacing w:line="276" w:lineRule="auto"/>
            </w:pPr>
          </w:p>
        </w:tc>
        <w:tc>
          <w:tcPr>
            <w:tcW w:w="11034" w:type="dxa"/>
            <w:noWrap w:val="0"/>
            <w:vAlign w:val="top"/>
          </w:tcPr>
          <w:p>
            <w:r>
              <w:t>产品依据国家标准、行业标准、客户要求</w:t>
            </w:r>
            <w:r>
              <w:rPr>
                <w:rFonts w:hint="eastAsia"/>
              </w:rPr>
              <w:t>生产</w:t>
            </w:r>
            <w:r>
              <w:t>，目前工艺流程简单成熟，但产品为定制要求</w:t>
            </w:r>
            <w:r>
              <w:rPr>
                <w:rFonts w:hint="eastAsia"/>
              </w:rPr>
              <w:t>，</w:t>
            </w:r>
            <w:r>
              <w:rPr>
                <w:rFonts w:hint="eastAsia" w:ascii="宋体" w:hAnsi="宋体"/>
              </w:rPr>
              <w:t>1）顾客只对产品的性能提出要求，生产过程的实施涵盖了技术人员的策划研发的环节；2）产品销售环节销售的技巧等都潜在的体现了开发的含义。</w:t>
            </w:r>
          </w:p>
          <w:p>
            <w:pPr>
              <w:adjustRightInd w:val="0"/>
              <w:snapToGrid w:val="0"/>
              <w:spacing w:line="276" w:lineRule="auto"/>
              <w:jc w:val="left"/>
            </w:pPr>
            <w:r>
              <w:rPr>
                <w:rFonts w:hint="eastAsia"/>
              </w:rPr>
              <w:t>钢木</w:t>
            </w:r>
            <w:r>
              <w:t>家具设计</w:t>
            </w:r>
            <w:r>
              <w:rPr>
                <w:rFonts w:hint="eastAsia"/>
              </w:rPr>
              <w:t>资料：</w:t>
            </w:r>
          </w:p>
          <w:p>
            <w:pPr>
              <w:adjustRightInd w:val="0"/>
              <w:snapToGrid w:val="0"/>
              <w:spacing w:line="276" w:lineRule="auto"/>
              <w:jc w:val="left"/>
              <w:rPr>
                <w:rFonts w:hint="eastAsia" w:eastAsia="宋体"/>
                <w:lang w:eastAsia="zh-CN"/>
              </w:rPr>
            </w:pPr>
            <w:r>
              <w:rPr>
                <w:rFonts w:hint="eastAsia"/>
              </w:rPr>
              <w:t>项目设计策划任务书、输入、输出、评审、验证、确认记录</w:t>
            </w:r>
            <w:r>
              <w:rPr>
                <w:rFonts w:hint="eastAsia"/>
                <w:lang w:eastAsia="zh-CN"/>
              </w:rPr>
              <w:t>。二阶段详细检查。</w:t>
            </w:r>
          </w:p>
        </w:tc>
        <w:tc>
          <w:tcPr>
            <w:tcW w:w="844" w:type="dxa"/>
            <w:noWrap w:val="0"/>
            <w:vAlign w:val="top"/>
          </w:tcPr>
          <w:p>
            <w:r>
              <w:rPr>
                <w:rFonts w:hint="eastAsia"/>
              </w:rPr>
              <w:t>Y</w:t>
            </w:r>
          </w:p>
        </w:tc>
      </w:tr>
    </w:tbl>
    <w:p>
      <w:pPr>
        <w:pStyle w:val="4"/>
        <w:rPr>
          <w:rFonts w:hint="eastAsia"/>
        </w:rPr>
      </w:pPr>
    </w:p>
    <w:tbl>
      <w:tblPr>
        <w:tblStyle w:val="6"/>
        <w:tblpPr w:leftFromText="180" w:rightFromText="180" w:vertAnchor="text" w:horzAnchor="page" w:tblpX="1132" w:tblpY="29"/>
        <w:tblOverlap w:val="never"/>
        <w:tblW w:w="151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6"/>
        <w:gridCol w:w="1258"/>
        <w:gridCol w:w="11452"/>
        <w:gridCol w:w="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566" w:type="dxa"/>
            <w:vMerge w:val="restart"/>
            <w:noWrap w:val="0"/>
            <w:vAlign w:val="center"/>
          </w:tcPr>
          <w:p>
            <w:pPr>
              <w:spacing w:before="120"/>
            </w:pPr>
            <w:r>
              <w:rPr>
                <w:rFonts w:hint="eastAsia" w:cs="宋体"/>
              </w:rPr>
              <w:t>过程与活动、抽样计划</w:t>
            </w:r>
          </w:p>
        </w:tc>
        <w:tc>
          <w:tcPr>
            <w:tcW w:w="1258" w:type="dxa"/>
            <w:vMerge w:val="restart"/>
            <w:noWrap w:val="0"/>
            <w:vAlign w:val="center"/>
          </w:tcPr>
          <w:p>
            <w:r>
              <w:rPr>
                <w:rFonts w:hint="eastAsia" w:cs="宋体"/>
              </w:rPr>
              <w:t>涉及</w:t>
            </w:r>
          </w:p>
          <w:p>
            <w:r>
              <w:rPr>
                <w:rFonts w:hint="eastAsia" w:cs="宋体"/>
              </w:rPr>
              <w:t>条款</w:t>
            </w:r>
          </w:p>
        </w:tc>
        <w:tc>
          <w:tcPr>
            <w:tcW w:w="11452" w:type="dxa"/>
            <w:noWrap w:val="0"/>
            <w:vAlign w:val="center"/>
          </w:tcPr>
          <w:p>
            <w:pPr>
              <w:rPr>
                <w:rFonts w:hint="eastAsia"/>
              </w:rPr>
            </w:pPr>
            <w:r>
              <w:rPr>
                <w:rFonts w:hint="eastAsia" w:cs="宋体"/>
              </w:rPr>
              <w:t>受审核部门：质检部</w:t>
            </w:r>
            <w:r>
              <w:t xml:space="preserve">   </w:t>
            </w:r>
            <w:r>
              <w:rPr>
                <w:rFonts w:hint="eastAsia" w:cs="宋体"/>
              </w:rPr>
              <w:t xml:space="preserve">主管领导：王中宝  </w:t>
            </w:r>
          </w:p>
        </w:tc>
        <w:tc>
          <w:tcPr>
            <w:tcW w:w="882" w:type="dxa"/>
            <w:vMerge w:val="restart"/>
            <w:noWrap w:val="0"/>
            <w:vAlign w:val="center"/>
          </w:tcPr>
          <w:p>
            <w:r>
              <w:rPr>
                <w:rFonts w:hint="eastAsia" w:cs="宋体"/>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66" w:type="dxa"/>
            <w:vMerge w:val="continue"/>
            <w:noWrap w:val="0"/>
            <w:vAlign w:val="center"/>
          </w:tcPr>
          <w:p/>
        </w:tc>
        <w:tc>
          <w:tcPr>
            <w:tcW w:w="1258" w:type="dxa"/>
            <w:vMerge w:val="continue"/>
            <w:noWrap w:val="0"/>
            <w:vAlign w:val="center"/>
          </w:tcPr>
          <w:p/>
        </w:tc>
        <w:tc>
          <w:tcPr>
            <w:tcW w:w="11452" w:type="dxa"/>
            <w:noWrap w:val="0"/>
            <w:vAlign w:val="center"/>
          </w:tcPr>
          <w:p>
            <w:pPr>
              <w:spacing w:before="120"/>
              <w:rPr>
                <w:rFonts w:hint="default" w:eastAsia="宋体"/>
                <w:lang w:val="en-US" w:eastAsia="zh-CN"/>
              </w:rPr>
            </w:pPr>
            <w:r>
              <w:rPr>
                <w:rFonts w:hint="eastAsia" w:cs="宋体"/>
              </w:rPr>
              <w:t>审核员：王志慧</w:t>
            </w:r>
            <w:r>
              <w:t xml:space="preserve"> </w:t>
            </w:r>
            <w:r>
              <w:rPr>
                <w:rFonts w:hint="eastAsia"/>
              </w:rPr>
              <w:t xml:space="preserve">     </w:t>
            </w:r>
            <w:r>
              <w:rPr>
                <w:rFonts w:hint="eastAsia" w:cs="宋体"/>
              </w:rPr>
              <w:t>审核时间：</w:t>
            </w:r>
            <w:r>
              <w:rPr>
                <w:rFonts w:ascii="宋体" w:hAnsi="宋体" w:cs="宋体"/>
              </w:rPr>
              <w:t>2021.</w:t>
            </w:r>
            <w:r>
              <w:rPr>
                <w:rFonts w:hint="eastAsia" w:ascii="宋体" w:hAnsi="宋体" w:cs="宋体"/>
                <w:lang w:val="en-US" w:eastAsia="zh-CN"/>
              </w:rPr>
              <w:t>2</w:t>
            </w:r>
            <w:r>
              <w:rPr>
                <w:rFonts w:ascii="宋体" w:hAnsi="宋体" w:cs="宋体"/>
              </w:rPr>
              <w:t>.</w:t>
            </w:r>
            <w:r>
              <w:rPr>
                <w:rFonts w:hint="eastAsia" w:ascii="宋体" w:hAnsi="宋体" w:cs="宋体"/>
                <w:lang w:val="en-US" w:eastAsia="zh-CN"/>
              </w:rPr>
              <w:t>2</w:t>
            </w:r>
          </w:p>
        </w:tc>
        <w:tc>
          <w:tcPr>
            <w:tcW w:w="882"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566" w:type="dxa"/>
            <w:vMerge w:val="continue"/>
            <w:noWrap w:val="0"/>
            <w:vAlign w:val="center"/>
          </w:tcPr>
          <w:p/>
        </w:tc>
        <w:tc>
          <w:tcPr>
            <w:tcW w:w="1258" w:type="dxa"/>
            <w:vMerge w:val="continue"/>
            <w:noWrap w:val="0"/>
            <w:vAlign w:val="center"/>
          </w:tcPr>
          <w:p/>
        </w:tc>
        <w:tc>
          <w:tcPr>
            <w:tcW w:w="11452" w:type="dxa"/>
            <w:noWrap w:val="0"/>
            <w:vAlign w:val="center"/>
          </w:tcPr>
          <w:p>
            <w:pPr>
              <w:spacing w:line="240" w:lineRule="exact"/>
            </w:pPr>
            <w:r>
              <w:rPr>
                <w:rFonts w:hint="eastAsia" w:cs="宋体"/>
              </w:rPr>
              <w:t>审核条款：</w:t>
            </w:r>
          </w:p>
        </w:tc>
        <w:tc>
          <w:tcPr>
            <w:tcW w:w="882"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5" w:hRule="atLeast"/>
        </w:trPr>
        <w:tc>
          <w:tcPr>
            <w:tcW w:w="1566" w:type="dxa"/>
            <w:noWrap w:val="0"/>
            <w:vAlign w:val="center"/>
          </w:tcPr>
          <w:p>
            <w:r>
              <w:rPr>
                <w:rFonts w:hint="eastAsia"/>
              </w:rPr>
              <w:t>监视和测量资源</w:t>
            </w:r>
          </w:p>
        </w:tc>
        <w:tc>
          <w:tcPr>
            <w:tcW w:w="1258" w:type="dxa"/>
            <w:noWrap w:val="0"/>
            <w:vAlign w:val="center"/>
          </w:tcPr>
          <w:p>
            <w:pPr>
              <w:rPr>
                <w:highlight w:val="none"/>
              </w:rPr>
            </w:pPr>
            <w:r>
              <w:rPr>
                <w:rFonts w:hint="eastAsia"/>
                <w:highlight w:val="none"/>
              </w:rPr>
              <w:t>Q7.1.5</w:t>
            </w:r>
          </w:p>
          <w:p/>
        </w:tc>
        <w:tc>
          <w:tcPr>
            <w:tcW w:w="11452" w:type="dxa"/>
            <w:noWrap w:val="0"/>
            <w:vAlign w:val="center"/>
          </w:tcPr>
          <w:p>
            <w:pPr>
              <w:rPr>
                <w:highlight w:val="none"/>
              </w:rPr>
            </w:pPr>
            <w:r>
              <w:rPr>
                <w:rFonts w:hint="eastAsia"/>
                <w:highlight w:val="none"/>
              </w:rPr>
              <w:t>提供了《监视和测量设备登记及送检计划》内容包括监视设备名称、规格、检定周期等。检测设备：</w:t>
            </w:r>
            <w:r>
              <w:rPr>
                <w:rFonts w:hint="eastAsia"/>
                <w:highlight w:val="none"/>
                <w:lang w:val="en-US" w:eastAsia="zh-CN"/>
              </w:rPr>
              <w:t>钢直尺、</w:t>
            </w:r>
            <w:r>
              <w:rPr>
                <w:rFonts w:hint="eastAsia"/>
                <w:highlight w:val="none"/>
              </w:rPr>
              <w:t>游标卡尺、钢卷尺等；</w:t>
            </w:r>
          </w:p>
          <w:p>
            <w:pPr>
              <w:rPr>
                <w:highlight w:val="none"/>
              </w:rPr>
            </w:pPr>
            <w:r>
              <w:rPr>
                <w:rFonts w:hint="eastAsia"/>
                <w:highlight w:val="none"/>
              </w:rPr>
              <w:t>抽查计量器具校准/检定情况，</w:t>
            </w:r>
          </w:p>
          <w:p>
            <w:pPr>
              <w:rPr>
                <w:rFonts w:hint="default" w:eastAsia="宋体"/>
                <w:highlight w:val="none"/>
                <w:lang w:val="en-US" w:eastAsia="zh-CN"/>
              </w:rPr>
            </w:pPr>
            <w:r>
              <w:rPr>
                <w:rFonts w:hint="eastAsia"/>
                <w:highlight w:val="none"/>
              </w:rPr>
              <w:t>——游标卡尺（0-150mm），证号：ZXCD202100</w:t>
            </w:r>
            <w:r>
              <w:rPr>
                <w:rFonts w:hint="eastAsia"/>
                <w:highlight w:val="none"/>
                <w:lang w:val="en-US" w:eastAsia="zh-CN"/>
              </w:rPr>
              <w:t>639</w:t>
            </w:r>
            <w:r>
              <w:rPr>
                <w:rFonts w:hint="eastAsia"/>
                <w:highlight w:val="none"/>
              </w:rPr>
              <w:t>，校准日期2021.</w:t>
            </w:r>
            <w:r>
              <w:rPr>
                <w:rFonts w:hint="eastAsia"/>
                <w:highlight w:val="none"/>
                <w:lang w:val="en-US" w:eastAsia="zh-CN"/>
              </w:rPr>
              <w:t>2.1</w:t>
            </w:r>
          </w:p>
          <w:p>
            <w:pPr>
              <w:rPr>
                <w:rFonts w:hint="eastAsia"/>
                <w:highlight w:val="none"/>
                <w:lang w:val="en-US" w:eastAsia="zh-CN"/>
              </w:rPr>
            </w:pPr>
            <w:r>
              <w:rPr>
                <w:rFonts w:hint="eastAsia"/>
                <w:highlight w:val="none"/>
              </w:rPr>
              <w:t>——钢卷尺（0-5m），证号：ZXCD202100</w:t>
            </w:r>
            <w:r>
              <w:rPr>
                <w:rFonts w:hint="eastAsia"/>
                <w:highlight w:val="none"/>
                <w:lang w:val="en-US" w:eastAsia="zh-CN"/>
              </w:rPr>
              <w:t>640</w:t>
            </w:r>
            <w:r>
              <w:rPr>
                <w:rFonts w:hint="eastAsia"/>
                <w:highlight w:val="none"/>
              </w:rPr>
              <w:t>，校准日期2021.</w:t>
            </w:r>
            <w:r>
              <w:rPr>
                <w:rFonts w:hint="eastAsia"/>
                <w:highlight w:val="none"/>
                <w:lang w:val="en-US" w:eastAsia="zh-CN"/>
              </w:rPr>
              <w:t>2.1</w:t>
            </w:r>
          </w:p>
          <w:p>
            <w:pPr>
              <w:pStyle w:val="2"/>
              <w:rPr>
                <w:rFonts w:hint="eastAsia"/>
                <w:highlight w:val="none"/>
                <w:lang w:val="en-US" w:eastAsia="zh-CN"/>
              </w:rPr>
            </w:pPr>
            <w:r>
              <w:rPr>
                <w:rFonts w:hint="eastAsia"/>
                <w:highlight w:val="none"/>
                <w:lang w:val="en-US" w:eastAsia="zh-CN"/>
              </w:rPr>
              <w:t>——钢直尺（0-500mm），</w:t>
            </w:r>
            <w:r>
              <w:rPr>
                <w:rFonts w:hint="eastAsia"/>
                <w:highlight w:val="none"/>
              </w:rPr>
              <w:t>证号：ZXCD202100</w:t>
            </w:r>
            <w:r>
              <w:rPr>
                <w:rFonts w:hint="eastAsia"/>
                <w:highlight w:val="none"/>
                <w:lang w:val="en-US" w:eastAsia="zh-CN"/>
              </w:rPr>
              <w:t>641</w:t>
            </w:r>
            <w:r>
              <w:rPr>
                <w:rFonts w:hint="eastAsia"/>
                <w:highlight w:val="none"/>
              </w:rPr>
              <w:t>，校准日期2021.</w:t>
            </w:r>
            <w:r>
              <w:rPr>
                <w:rFonts w:hint="eastAsia"/>
                <w:highlight w:val="none"/>
                <w:lang w:val="en-US" w:eastAsia="zh-CN"/>
              </w:rPr>
              <w:t>2.1</w:t>
            </w:r>
          </w:p>
          <w:p>
            <w:pPr>
              <w:pStyle w:val="2"/>
              <w:rPr>
                <w:rFonts w:hint="default"/>
                <w:highlight w:val="none"/>
                <w:lang w:val="en-US" w:eastAsia="zh-CN"/>
              </w:rPr>
            </w:pPr>
            <w:r>
              <w:rPr>
                <w:rFonts w:hint="eastAsia"/>
                <w:highlight w:val="none"/>
                <w:lang w:val="en-US" w:eastAsia="zh-CN"/>
              </w:rPr>
              <w:t>——</w:t>
            </w:r>
            <w:r>
              <w:rPr>
                <w:rFonts w:hint="default"/>
                <w:highlight w:val="none"/>
                <w:lang w:val="en-US" w:eastAsia="zh-CN"/>
              </w:rPr>
              <w:t>压力表(0~1.6) MPa</w:t>
            </w:r>
            <w:r>
              <w:rPr>
                <w:rFonts w:hint="eastAsia"/>
                <w:highlight w:val="none"/>
                <w:lang w:val="en-US" w:eastAsia="zh-CN"/>
              </w:rPr>
              <w:t>，</w:t>
            </w:r>
            <w:r>
              <w:rPr>
                <w:rFonts w:hint="default"/>
                <w:highlight w:val="none"/>
                <w:lang w:val="en-US" w:eastAsia="zh-CN"/>
              </w:rPr>
              <w:t>出厂编号:21020101</w:t>
            </w:r>
            <w:r>
              <w:rPr>
                <w:rFonts w:hint="eastAsia"/>
                <w:highlight w:val="none"/>
                <w:lang w:val="en-US" w:eastAsia="zh-CN"/>
              </w:rPr>
              <w:t>，溯源机构:邢台市计量测试所，证书号: YL20200065，有效期至: 2021-05-08</w:t>
            </w:r>
          </w:p>
          <w:p>
            <w:pPr>
              <w:pStyle w:val="2"/>
              <w:rPr>
                <w:rFonts w:hint="eastAsia"/>
                <w:highlight w:val="none"/>
                <w:lang w:val="en-US" w:eastAsia="zh-CN"/>
              </w:rPr>
            </w:pPr>
            <w:r>
              <w:rPr>
                <w:rFonts w:hint="eastAsia"/>
                <w:highlight w:val="none"/>
                <w:lang w:eastAsia="zh-CN"/>
              </w:rPr>
              <w:t>远程审核提供见喷漆作业指导书，另见喷</w:t>
            </w:r>
            <w:r>
              <w:rPr>
                <w:rFonts w:hint="eastAsia"/>
                <w:highlight w:val="none"/>
                <w:lang w:val="en-US" w:eastAsia="zh-CN"/>
              </w:rPr>
              <w:t>漆作业条件监控表，参数包括：配漆比例、空气压力、设定温度，有确认人和确认时间等；</w:t>
            </w:r>
          </w:p>
          <w:p>
            <w:pPr>
              <w:pStyle w:val="2"/>
              <w:rPr>
                <w:rFonts w:hint="eastAsia"/>
              </w:rPr>
            </w:pPr>
            <w:r>
              <w:rPr>
                <w:rFonts w:hint="eastAsia"/>
                <w:highlight w:val="none"/>
                <w:lang w:val="en-US" w:eastAsia="zh-CN"/>
              </w:rPr>
              <w:t>经询问，没有自校检测设备，未发生在用的监视和测量设备有异常现象。</w:t>
            </w:r>
          </w:p>
        </w:tc>
        <w:tc>
          <w:tcPr>
            <w:tcW w:w="882" w:type="dxa"/>
            <w:noWrap w:val="0"/>
            <w:vAlign w:val="center"/>
          </w:tcPr>
          <w:p>
            <w:pPr>
              <w:rPr>
                <w:rFonts w:hint="eastAsia"/>
              </w:rPr>
            </w:pPr>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1566" w:type="dxa"/>
            <w:noWrap w:val="0"/>
            <w:vAlign w:val="center"/>
          </w:tcPr>
          <w:p>
            <w:pPr>
              <w:rPr>
                <w:rFonts w:hint="eastAsia"/>
              </w:rPr>
            </w:pPr>
            <w:r>
              <w:rPr>
                <w:rFonts w:hint="eastAsia"/>
              </w:rPr>
              <w:t>产品实现、标识可追溯性、防护、产品和服务的放行、不合格品控制</w:t>
            </w:r>
          </w:p>
        </w:tc>
        <w:tc>
          <w:tcPr>
            <w:tcW w:w="1258" w:type="dxa"/>
            <w:noWrap w:val="0"/>
            <w:vAlign w:val="center"/>
          </w:tcPr>
          <w:p>
            <w:r>
              <w:rPr>
                <w:rFonts w:hint="eastAsia"/>
              </w:rPr>
              <w:t>Q8.5</w:t>
            </w:r>
          </w:p>
          <w:p>
            <w:r>
              <w:rPr>
                <w:rFonts w:hint="eastAsia"/>
              </w:rPr>
              <w:t>8.6/8.7</w:t>
            </w:r>
          </w:p>
        </w:tc>
        <w:tc>
          <w:tcPr>
            <w:tcW w:w="11452" w:type="dxa"/>
            <w:noWrap w:val="0"/>
            <w:vAlign w:val="center"/>
          </w:tcPr>
          <w:p>
            <w:pPr>
              <w:rPr>
                <w:highlight w:val="none"/>
              </w:rPr>
            </w:pPr>
            <w:r>
              <w:rPr>
                <w:rFonts w:hint="eastAsia"/>
              </w:rPr>
              <w:t>经查编制了</w:t>
            </w:r>
            <w:r>
              <w:rPr>
                <w:rFonts w:hint="eastAsia"/>
                <w:highlight w:val="none"/>
              </w:rPr>
              <w:t>《原材料采购检验标准》（生产类辅助物料检验标准、</w:t>
            </w:r>
            <w:r>
              <w:rPr>
                <w:rFonts w:hint="eastAsia"/>
                <w:highlight w:val="none"/>
                <w:lang w:val="en-US" w:eastAsia="zh-CN"/>
              </w:rPr>
              <w:t>板材</w:t>
            </w:r>
            <w:r>
              <w:rPr>
                <w:rFonts w:hint="eastAsia"/>
                <w:highlight w:val="none"/>
              </w:rPr>
              <w:t>检验标准、五金件进料检验标准、</w:t>
            </w:r>
            <w:r>
              <w:rPr>
                <w:rFonts w:hint="eastAsia"/>
                <w:highlight w:val="none"/>
                <w:lang w:val="en-US" w:eastAsia="zh-CN"/>
              </w:rPr>
              <w:t>胶粘剂</w:t>
            </w:r>
            <w:r>
              <w:rPr>
                <w:rFonts w:hint="eastAsia"/>
                <w:highlight w:val="none"/>
              </w:rPr>
              <w:t>进料检验标准</w:t>
            </w:r>
            <w:r>
              <w:rPr>
                <w:rFonts w:hint="eastAsia"/>
                <w:highlight w:val="none"/>
                <w:lang w:eastAsia="zh-CN"/>
              </w:rPr>
              <w:t>、</w:t>
            </w:r>
            <w:r>
              <w:rPr>
                <w:rFonts w:hint="eastAsia"/>
                <w:highlight w:val="none"/>
                <w:lang w:val="en-US" w:eastAsia="zh-CN"/>
              </w:rPr>
              <w:t>油漆</w:t>
            </w:r>
            <w:r>
              <w:rPr>
                <w:rFonts w:hint="eastAsia"/>
                <w:highlight w:val="none"/>
              </w:rPr>
              <w:t>涂料检验标准、包装材料进料检验标准、塑料配件进料检验标准）、《成品检验标准》规定了原材料及成品的具体检验方式。检验主要依据GB/T 332</w:t>
            </w:r>
            <w:r>
              <w:rPr>
                <w:rFonts w:hint="eastAsia"/>
                <w:highlight w:val="none"/>
                <w:lang w:val="en-US" w:eastAsia="zh-CN"/>
              </w:rPr>
              <w:t>4</w:t>
            </w:r>
            <w:r>
              <w:rPr>
                <w:rFonts w:hint="eastAsia"/>
                <w:highlight w:val="none"/>
              </w:rPr>
              <w:t>-2017《</w:t>
            </w:r>
            <w:r>
              <w:rPr>
                <w:rFonts w:hint="eastAsia"/>
                <w:highlight w:val="none"/>
                <w:lang w:val="en-US" w:eastAsia="zh-CN"/>
              </w:rPr>
              <w:t>木</w:t>
            </w:r>
            <w:r>
              <w:rPr>
                <w:rFonts w:hint="eastAsia"/>
                <w:highlight w:val="none"/>
              </w:rPr>
              <w:t>家具通用技术条件》等国家标准、技术要求等。</w:t>
            </w:r>
          </w:p>
          <w:p>
            <w:pPr>
              <w:rPr>
                <w:highlight w:val="none"/>
              </w:rPr>
            </w:pPr>
            <w:r>
              <w:rPr>
                <w:rFonts w:hint="eastAsia"/>
                <w:highlight w:val="none"/>
              </w:rPr>
              <w:t>产品：家具</w:t>
            </w:r>
          </w:p>
          <w:p>
            <w:pPr>
              <w:rPr>
                <w:rFonts w:hint="eastAsia" w:eastAsia="宋体"/>
                <w:lang w:eastAsia="zh-CN"/>
              </w:rPr>
            </w:pPr>
            <w:r>
              <w:rPr>
                <w:rFonts w:hint="eastAsia"/>
                <w:highlight w:val="none"/>
              </w:rPr>
              <w:t>原材料/采购产品：</w:t>
            </w:r>
            <w:r>
              <w:rPr>
                <w:rFonts w:hint="eastAsia"/>
                <w:highlight w:val="none"/>
                <w:lang w:val="en-US" w:eastAsia="zh-CN"/>
              </w:rPr>
              <w:t>油漆、热熔胶、白乳胶、封边条</w:t>
            </w:r>
            <w:r>
              <w:rPr>
                <w:rFonts w:hint="eastAsia"/>
                <w:highlight w:val="none"/>
              </w:rPr>
              <w:t>、五金件、纸箱、</w:t>
            </w:r>
            <w:r>
              <w:rPr>
                <w:rFonts w:hint="eastAsia"/>
                <w:highlight w:val="none"/>
                <w:lang w:val="en-US" w:eastAsia="zh-CN"/>
              </w:rPr>
              <w:t>板材</w:t>
            </w:r>
            <w:r>
              <w:rPr>
                <w:rFonts w:hint="eastAsia"/>
                <w:highlight w:val="none"/>
              </w:rPr>
              <w:t>。</w:t>
            </w:r>
          </w:p>
          <w:p>
            <w:r>
              <w:rPr>
                <w:rFonts w:hint="eastAsia"/>
              </w:rPr>
              <w:t>1）原材料检验</w:t>
            </w:r>
          </w:p>
          <w:p>
            <w:r>
              <w:rPr>
                <w:rFonts w:hint="eastAsia"/>
              </w:rPr>
              <w:t>2）查半成品（工序）的检验情况</w:t>
            </w:r>
          </w:p>
          <w:p>
            <w:r>
              <w:rPr>
                <w:rFonts w:hint="eastAsia"/>
              </w:rPr>
              <w:t xml:space="preserve">3）查成品检验记录  </w:t>
            </w:r>
          </w:p>
          <w:p>
            <w:pPr>
              <w:rPr>
                <w:rFonts w:hint="eastAsia"/>
              </w:rPr>
            </w:pPr>
            <w:r>
              <w:rPr>
                <w:rFonts w:hint="eastAsia"/>
              </w:rPr>
              <w:t>——提供第三方检验报告，详见附件：</w:t>
            </w:r>
          </w:p>
          <w:p>
            <w:pPr>
              <w:pStyle w:val="2"/>
            </w:pPr>
            <w:r>
              <w:rPr>
                <w:rFonts w:hint="eastAsia"/>
              </w:rPr>
              <w:t>3) 不合格品控制</w:t>
            </w:r>
          </w:p>
          <w:p>
            <w:pPr>
              <w:pStyle w:val="2"/>
              <w:spacing w:before="0" w:after="0"/>
            </w:pPr>
            <w:r>
              <w:rPr>
                <w:rFonts w:hint="eastAsia"/>
              </w:rPr>
              <w:t>公司编制了《不合格控制程序》，</w:t>
            </w:r>
            <w:r>
              <w:t>对来料、半成品、成品检验产生的不合格品进行标识、隔离。生产部负责生产作业出现的不合格品进行标识、隔离、管理。仓库负责库存不合格品的管理。</w:t>
            </w:r>
          </w:p>
          <w:p>
            <w:r>
              <w:t>来料不合格品的控制</w:t>
            </w:r>
            <w:r>
              <w:rPr>
                <w:rFonts w:hint="eastAsia"/>
              </w:rPr>
              <w:t>：</w:t>
            </w:r>
            <w:r>
              <w:t>来料经检验判为不合格品时，由</w:t>
            </w:r>
            <w:r>
              <w:rPr>
                <w:rFonts w:hint="eastAsia"/>
              </w:rPr>
              <w:t>质检部</w:t>
            </w:r>
            <w:r>
              <w:t>负责贴不合格标识，仓库将不合格品转至不合格品区。</w:t>
            </w:r>
          </w:p>
          <w:p>
            <w:pPr>
              <w:ind w:left="15" w:leftChars="7"/>
            </w:pPr>
            <w:r>
              <w:rPr>
                <w:rFonts w:hint="eastAsia"/>
              </w:rPr>
              <w:t>根据</w:t>
            </w:r>
            <w:r>
              <w:t>生产需求的紧急程度及不合格项产品质量的影响程度</w:t>
            </w:r>
            <w:r>
              <w:rPr>
                <w:rFonts w:hint="eastAsia"/>
              </w:rPr>
              <w:t>做出</w:t>
            </w:r>
            <w:r>
              <w:t>处理建议，并报总经理批准后实施。</w:t>
            </w:r>
          </w:p>
          <w:p>
            <w:pPr>
              <w:ind w:left="15" w:leftChars="7"/>
              <w:rPr>
                <w:rFonts w:hint="eastAsia"/>
              </w:rPr>
            </w:pPr>
            <w:r>
              <w:rPr>
                <w:rFonts w:hint="eastAsia"/>
              </w:rPr>
              <w:t>抽《不合格处置单》</w:t>
            </w:r>
          </w:p>
          <w:p>
            <w:pPr>
              <w:pStyle w:val="2"/>
              <w:rPr>
                <w:rFonts w:hint="eastAsia"/>
              </w:rPr>
            </w:pPr>
            <w:r>
              <w:rPr>
                <w:rFonts w:hint="eastAsia"/>
                <w:lang w:eastAsia="zh-CN"/>
              </w:rPr>
              <w:t>二阶段详细检查。</w:t>
            </w:r>
          </w:p>
        </w:tc>
        <w:tc>
          <w:tcPr>
            <w:tcW w:w="882" w:type="dxa"/>
            <w:noWrap w:val="0"/>
            <w:vAlign w:val="center"/>
          </w:tcPr>
          <w:p>
            <w:pPr>
              <w:rPr>
                <w:rFonts w:hint="eastAsia"/>
              </w:rPr>
            </w:pPr>
            <w:r>
              <w:rPr>
                <w:rFonts w:hint="eastAsia"/>
              </w:rPr>
              <w:t>Y</w:t>
            </w:r>
          </w:p>
        </w:tc>
      </w:tr>
    </w:tbl>
    <w:p>
      <w:pPr>
        <w:pStyle w:val="4"/>
        <w:rPr>
          <w:rFonts w:hint="eastAsia"/>
        </w:rPr>
      </w:pPr>
    </w:p>
    <w:p>
      <w:pPr>
        <w:pStyle w:val="4"/>
        <w:rPr>
          <w:rFonts w:hint="eastAsia"/>
        </w:rPr>
      </w:pPr>
    </w:p>
    <w:tbl>
      <w:tblPr>
        <w:tblStyle w:val="6"/>
        <w:tblpPr w:leftFromText="180" w:rightFromText="180" w:vertAnchor="text" w:horzAnchor="page" w:tblpX="1125" w:tblpY="4"/>
        <w:tblOverlap w:val="never"/>
        <w:tblW w:w="146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3"/>
        <w:gridCol w:w="1196"/>
        <w:gridCol w:w="11286"/>
        <w:gridCol w:w="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493" w:type="dxa"/>
            <w:vMerge w:val="restart"/>
            <w:noWrap w:val="0"/>
            <w:vAlign w:val="center"/>
          </w:tcPr>
          <w:p>
            <w:pPr>
              <w:spacing w:before="120"/>
            </w:pPr>
            <w:r>
              <w:rPr>
                <w:rFonts w:hint="eastAsia" w:cs="宋体"/>
              </w:rPr>
              <w:t>过程与活动、抽样计划</w:t>
            </w:r>
          </w:p>
        </w:tc>
        <w:tc>
          <w:tcPr>
            <w:tcW w:w="1196" w:type="dxa"/>
            <w:vMerge w:val="restart"/>
            <w:noWrap w:val="0"/>
            <w:vAlign w:val="center"/>
          </w:tcPr>
          <w:p>
            <w:r>
              <w:rPr>
                <w:rFonts w:hint="eastAsia" w:cs="宋体"/>
              </w:rPr>
              <w:t>涉及</w:t>
            </w:r>
          </w:p>
          <w:p>
            <w:r>
              <w:rPr>
                <w:rFonts w:hint="eastAsia" w:cs="宋体"/>
              </w:rPr>
              <w:t>条款</w:t>
            </w:r>
          </w:p>
        </w:tc>
        <w:tc>
          <w:tcPr>
            <w:tcW w:w="11286" w:type="dxa"/>
            <w:noWrap w:val="0"/>
            <w:vAlign w:val="center"/>
          </w:tcPr>
          <w:p>
            <w:pPr>
              <w:rPr>
                <w:rFonts w:hint="eastAsia"/>
              </w:rPr>
            </w:pPr>
            <w:r>
              <w:rPr>
                <w:rFonts w:hint="eastAsia" w:cs="宋体"/>
              </w:rPr>
              <w:t>受审核部门：财务部</w:t>
            </w:r>
            <w:r>
              <w:t xml:space="preserve">   </w:t>
            </w:r>
            <w:r>
              <w:rPr>
                <w:rFonts w:hint="eastAsia" w:cs="宋体"/>
              </w:rPr>
              <w:t xml:space="preserve">主管领导：潘金义   </w:t>
            </w:r>
          </w:p>
        </w:tc>
        <w:tc>
          <w:tcPr>
            <w:tcW w:w="724" w:type="dxa"/>
            <w:vMerge w:val="restart"/>
            <w:noWrap w:val="0"/>
            <w:vAlign w:val="center"/>
          </w:tcPr>
          <w:p>
            <w:r>
              <w:rPr>
                <w:rFonts w:hint="eastAsia" w:cs="宋体"/>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493" w:type="dxa"/>
            <w:vMerge w:val="continue"/>
            <w:noWrap w:val="0"/>
            <w:vAlign w:val="center"/>
          </w:tcPr>
          <w:p/>
        </w:tc>
        <w:tc>
          <w:tcPr>
            <w:tcW w:w="1196" w:type="dxa"/>
            <w:vMerge w:val="continue"/>
            <w:noWrap w:val="0"/>
            <w:vAlign w:val="center"/>
          </w:tcPr>
          <w:p/>
        </w:tc>
        <w:tc>
          <w:tcPr>
            <w:tcW w:w="11286" w:type="dxa"/>
            <w:noWrap w:val="0"/>
            <w:vAlign w:val="center"/>
          </w:tcPr>
          <w:p>
            <w:pPr>
              <w:spacing w:before="120"/>
              <w:rPr>
                <w:rFonts w:hint="eastAsia" w:eastAsia="宋体"/>
                <w:lang w:val="en-US" w:eastAsia="zh-CN"/>
              </w:rPr>
            </w:pPr>
            <w:r>
              <w:rPr>
                <w:rFonts w:hint="eastAsia" w:cs="宋体"/>
              </w:rPr>
              <w:t xml:space="preserve">审核员： 王志慧  </w:t>
            </w:r>
            <w:r>
              <w:t xml:space="preserve">      </w:t>
            </w:r>
            <w:r>
              <w:rPr>
                <w:rFonts w:hint="eastAsia" w:cs="宋体"/>
              </w:rPr>
              <w:t>审核时间：</w:t>
            </w:r>
            <w:r>
              <w:rPr>
                <w:rFonts w:ascii="宋体" w:hAnsi="宋体" w:cs="宋体"/>
              </w:rPr>
              <w:t>2021.</w:t>
            </w:r>
            <w:r>
              <w:rPr>
                <w:rFonts w:hint="eastAsia" w:ascii="宋体" w:hAnsi="宋体" w:cs="宋体"/>
                <w:lang w:val="en-US" w:eastAsia="zh-CN"/>
              </w:rPr>
              <w:t>2</w:t>
            </w:r>
            <w:r>
              <w:rPr>
                <w:rFonts w:ascii="宋体" w:hAnsi="宋体" w:cs="宋体"/>
              </w:rPr>
              <w:t>.</w:t>
            </w:r>
            <w:r>
              <w:rPr>
                <w:rFonts w:hint="eastAsia" w:ascii="宋体" w:hAnsi="宋体" w:cs="宋体"/>
                <w:lang w:val="en-US" w:eastAsia="zh-CN"/>
              </w:rPr>
              <w:t>1</w:t>
            </w:r>
          </w:p>
        </w:tc>
        <w:tc>
          <w:tcPr>
            <w:tcW w:w="724"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493" w:type="dxa"/>
            <w:vMerge w:val="continue"/>
            <w:noWrap w:val="0"/>
            <w:vAlign w:val="center"/>
          </w:tcPr>
          <w:p/>
        </w:tc>
        <w:tc>
          <w:tcPr>
            <w:tcW w:w="1196" w:type="dxa"/>
            <w:vMerge w:val="continue"/>
            <w:noWrap w:val="0"/>
            <w:vAlign w:val="center"/>
          </w:tcPr>
          <w:p/>
        </w:tc>
        <w:tc>
          <w:tcPr>
            <w:tcW w:w="11286" w:type="dxa"/>
            <w:noWrap w:val="0"/>
            <w:vAlign w:val="center"/>
          </w:tcPr>
          <w:p>
            <w:pPr>
              <w:spacing w:line="240" w:lineRule="exact"/>
            </w:pPr>
            <w:r>
              <w:rPr>
                <w:rFonts w:hint="eastAsia" w:cs="宋体"/>
              </w:rPr>
              <w:t>审核条款：</w:t>
            </w:r>
            <w:r>
              <w:rPr>
                <w:rFonts w:hint="eastAsia"/>
              </w:rPr>
              <w:t xml:space="preserve"> QEO:5.3/6.2/7.1/8.1/10.2/10.3 </w:t>
            </w:r>
            <w:r>
              <w:rPr>
                <w:rFonts w:hint="eastAsia" w:ascii="宋体" w:hAnsi="宋体" w:cs="宋体"/>
              </w:rPr>
              <w:t xml:space="preserve"> </w:t>
            </w:r>
          </w:p>
        </w:tc>
        <w:tc>
          <w:tcPr>
            <w:tcW w:w="724"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3" w:hRule="atLeast"/>
        </w:trPr>
        <w:tc>
          <w:tcPr>
            <w:tcW w:w="1493" w:type="dxa"/>
            <w:noWrap w:val="0"/>
            <w:vAlign w:val="center"/>
          </w:tcPr>
          <w:p>
            <w:pPr>
              <w:rPr>
                <w:rFonts w:hint="eastAsia"/>
              </w:rPr>
            </w:pPr>
            <w:r>
              <w:rPr>
                <w:rFonts w:hint="eastAsia"/>
              </w:rPr>
              <w:t>资源/</w:t>
            </w:r>
          </w:p>
          <w:p>
            <w:r>
              <w:rPr>
                <w:rFonts w:hint="eastAsia"/>
              </w:rPr>
              <w:t>运行控制</w:t>
            </w:r>
          </w:p>
        </w:tc>
        <w:tc>
          <w:tcPr>
            <w:tcW w:w="1196" w:type="dxa"/>
            <w:noWrap w:val="0"/>
            <w:vAlign w:val="center"/>
          </w:tcPr>
          <w:p>
            <w:r>
              <w:rPr>
                <w:rFonts w:hint="eastAsia"/>
              </w:rPr>
              <w:t>EO/8.1</w:t>
            </w:r>
          </w:p>
        </w:tc>
        <w:tc>
          <w:tcPr>
            <w:tcW w:w="11286" w:type="dxa"/>
            <w:noWrap w:val="0"/>
            <w:vAlign w:val="center"/>
          </w:tcPr>
          <w:p>
            <w:pPr>
              <w:pStyle w:val="2"/>
              <w:rPr>
                <w:rFonts w:hint="eastAsia" w:eastAsia="宋体"/>
                <w:lang w:eastAsia="zh-CN"/>
              </w:rPr>
            </w:pPr>
            <w:r>
              <w:rPr>
                <w:rFonts w:hint="eastAsia"/>
                <w:lang w:eastAsia="zh-CN"/>
              </w:rPr>
              <w:t>查</w:t>
            </w:r>
            <w:r>
              <w:rPr>
                <w:rFonts w:hint="eastAsia"/>
                <w:lang w:val="en-US" w:eastAsia="zh-CN"/>
              </w:rPr>
              <w:t>2020年年度</w:t>
            </w:r>
            <w:r>
              <w:rPr>
                <w:rFonts w:hint="eastAsia"/>
              </w:rPr>
              <w:t>资金投入汇总表</w:t>
            </w:r>
            <w:r>
              <w:rPr>
                <w:rFonts w:hint="eastAsia"/>
                <w:lang w:eastAsia="zh-CN"/>
              </w:rPr>
              <w:t>：</w:t>
            </w:r>
          </w:p>
          <w:p>
            <w:pPr>
              <w:pStyle w:val="2"/>
              <w:rPr>
                <w:rFonts w:hint="eastAsia"/>
              </w:rPr>
            </w:pPr>
            <w:r>
              <w:rPr>
                <w:rFonts w:hint="eastAsia"/>
              </w:rPr>
              <w:t>序号</w:t>
            </w:r>
            <w:r>
              <w:rPr>
                <w:rFonts w:hint="eastAsia"/>
              </w:rPr>
              <w:tab/>
            </w:r>
            <w:r>
              <w:rPr>
                <w:rFonts w:hint="eastAsia"/>
              </w:rPr>
              <w:t>项目</w:t>
            </w:r>
            <w:r>
              <w:rPr>
                <w:rFonts w:hint="eastAsia"/>
              </w:rPr>
              <w:tab/>
            </w:r>
            <w:r>
              <w:rPr>
                <w:rFonts w:hint="eastAsia"/>
              </w:rPr>
              <w:t>投资额（元）</w:t>
            </w:r>
          </w:p>
          <w:p>
            <w:pPr>
              <w:pStyle w:val="2"/>
              <w:rPr>
                <w:rFonts w:hint="eastAsia"/>
              </w:rPr>
            </w:pPr>
            <w:r>
              <w:rPr>
                <w:rFonts w:hint="eastAsia"/>
              </w:rPr>
              <w:t>1</w:t>
            </w:r>
            <w:r>
              <w:rPr>
                <w:rFonts w:hint="eastAsia"/>
              </w:rPr>
              <w:tab/>
            </w:r>
            <w:r>
              <w:rPr>
                <w:rFonts w:hint="eastAsia"/>
              </w:rPr>
              <w:t>安全生产杂志</w:t>
            </w:r>
            <w:r>
              <w:rPr>
                <w:rFonts w:hint="eastAsia"/>
              </w:rPr>
              <w:tab/>
            </w:r>
            <w:r>
              <w:rPr>
                <w:rFonts w:hint="eastAsia"/>
              </w:rPr>
              <w:t>1060</w:t>
            </w:r>
          </w:p>
          <w:p>
            <w:pPr>
              <w:pStyle w:val="2"/>
              <w:rPr>
                <w:rFonts w:hint="eastAsia"/>
              </w:rPr>
            </w:pPr>
            <w:r>
              <w:rPr>
                <w:rFonts w:hint="eastAsia"/>
              </w:rPr>
              <w:t>2</w:t>
            </w:r>
            <w:r>
              <w:rPr>
                <w:rFonts w:hint="eastAsia"/>
              </w:rPr>
              <w:tab/>
            </w:r>
            <w:r>
              <w:rPr>
                <w:rFonts w:hint="eastAsia"/>
              </w:rPr>
              <w:t>员工消防演练、培训</w:t>
            </w:r>
            <w:r>
              <w:rPr>
                <w:rFonts w:hint="eastAsia"/>
              </w:rPr>
              <w:tab/>
            </w:r>
            <w:r>
              <w:rPr>
                <w:rFonts w:hint="eastAsia"/>
              </w:rPr>
              <w:t>10000</w:t>
            </w:r>
          </w:p>
          <w:p>
            <w:pPr>
              <w:pStyle w:val="2"/>
              <w:rPr>
                <w:rFonts w:hint="eastAsia"/>
              </w:rPr>
            </w:pPr>
            <w:r>
              <w:rPr>
                <w:rFonts w:hint="eastAsia"/>
              </w:rPr>
              <w:t>3</w:t>
            </w:r>
            <w:r>
              <w:rPr>
                <w:rFonts w:hint="eastAsia"/>
              </w:rPr>
              <w:tab/>
            </w:r>
            <w:r>
              <w:rPr>
                <w:rFonts w:hint="eastAsia"/>
              </w:rPr>
              <w:t>员工安全生产培训</w:t>
            </w:r>
            <w:r>
              <w:rPr>
                <w:rFonts w:hint="eastAsia"/>
              </w:rPr>
              <w:tab/>
            </w:r>
            <w:r>
              <w:rPr>
                <w:rFonts w:hint="eastAsia"/>
              </w:rPr>
              <w:t>8000</w:t>
            </w:r>
          </w:p>
          <w:p>
            <w:pPr>
              <w:pStyle w:val="2"/>
              <w:rPr>
                <w:rFonts w:hint="eastAsia"/>
              </w:rPr>
            </w:pPr>
            <w:r>
              <w:rPr>
                <w:rFonts w:hint="eastAsia"/>
              </w:rPr>
              <w:t>4</w:t>
            </w:r>
            <w:r>
              <w:rPr>
                <w:rFonts w:hint="eastAsia"/>
              </w:rPr>
              <w:tab/>
            </w:r>
            <w:r>
              <w:rPr>
                <w:rFonts w:hint="eastAsia"/>
              </w:rPr>
              <w:t>员工体检</w:t>
            </w:r>
            <w:r>
              <w:rPr>
                <w:rFonts w:hint="eastAsia"/>
              </w:rPr>
              <w:tab/>
            </w:r>
            <w:r>
              <w:rPr>
                <w:rFonts w:hint="eastAsia"/>
              </w:rPr>
              <w:t>1700</w:t>
            </w:r>
          </w:p>
          <w:p>
            <w:pPr>
              <w:pStyle w:val="2"/>
              <w:rPr>
                <w:rFonts w:hint="eastAsia"/>
              </w:rPr>
            </w:pPr>
            <w:r>
              <w:rPr>
                <w:rFonts w:hint="eastAsia"/>
              </w:rPr>
              <w:t>5</w:t>
            </w:r>
            <w:r>
              <w:rPr>
                <w:rFonts w:hint="eastAsia"/>
              </w:rPr>
              <w:tab/>
            </w:r>
            <w:r>
              <w:rPr>
                <w:rFonts w:hint="eastAsia"/>
              </w:rPr>
              <w:t>车间防火涂料喷涂</w:t>
            </w:r>
            <w:r>
              <w:rPr>
                <w:rFonts w:hint="eastAsia"/>
              </w:rPr>
              <w:tab/>
            </w:r>
            <w:r>
              <w:rPr>
                <w:rFonts w:hint="eastAsia"/>
              </w:rPr>
              <w:t>150000</w:t>
            </w:r>
          </w:p>
          <w:p>
            <w:pPr>
              <w:pStyle w:val="2"/>
              <w:rPr>
                <w:rFonts w:hint="eastAsia"/>
              </w:rPr>
            </w:pPr>
            <w:r>
              <w:rPr>
                <w:rFonts w:hint="eastAsia"/>
              </w:rPr>
              <w:t>6</w:t>
            </w:r>
            <w:r>
              <w:rPr>
                <w:rFonts w:hint="eastAsia"/>
              </w:rPr>
              <w:tab/>
            </w:r>
            <w:r>
              <w:rPr>
                <w:rFonts w:hint="eastAsia"/>
              </w:rPr>
              <w:t>环保咨询费用</w:t>
            </w:r>
            <w:r>
              <w:rPr>
                <w:rFonts w:hint="eastAsia"/>
              </w:rPr>
              <w:tab/>
            </w:r>
            <w:r>
              <w:rPr>
                <w:rFonts w:hint="eastAsia"/>
              </w:rPr>
              <w:t>12000</w:t>
            </w:r>
          </w:p>
          <w:p>
            <w:pPr>
              <w:pStyle w:val="2"/>
              <w:rPr>
                <w:rFonts w:hint="eastAsia"/>
              </w:rPr>
            </w:pPr>
            <w:r>
              <w:rPr>
                <w:rFonts w:hint="eastAsia"/>
              </w:rPr>
              <w:t>7</w:t>
            </w:r>
            <w:r>
              <w:rPr>
                <w:rFonts w:hint="eastAsia"/>
              </w:rPr>
              <w:tab/>
            </w:r>
            <w:r>
              <w:rPr>
                <w:rFonts w:hint="eastAsia"/>
              </w:rPr>
              <w:t>VOC设备购置</w:t>
            </w:r>
            <w:r>
              <w:rPr>
                <w:rFonts w:hint="eastAsia"/>
              </w:rPr>
              <w:tab/>
            </w:r>
            <w:r>
              <w:rPr>
                <w:rFonts w:hint="eastAsia"/>
              </w:rPr>
              <w:t>175000</w:t>
            </w:r>
          </w:p>
          <w:p>
            <w:pPr>
              <w:pStyle w:val="2"/>
              <w:rPr>
                <w:rFonts w:hint="eastAsia"/>
              </w:rPr>
            </w:pPr>
            <w:r>
              <w:rPr>
                <w:rFonts w:hint="eastAsia"/>
              </w:rPr>
              <w:t>8</w:t>
            </w:r>
            <w:r>
              <w:rPr>
                <w:rFonts w:hint="eastAsia"/>
              </w:rPr>
              <w:tab/>
            </w:r>
            <w:r>
              <w:rPr>
                <w:rFonts w:hint="eastAsia"/>
              </w:rPr>
              <w:t>活性炭更换</w:t>
            </w:r>
            <w:r>
              <w:rPr>
                <w:rFonts w:hint="eastAsia"/>
              </w:rPr>
              <w:tab/>
            </w:r>
            <w:r>
              <w:rPr>
                <w:rFonts w:hint="eastAsia"/>
              </w:rPr>
              <w:t>9600</w:t>
            </w:r>
          </w:p>
          <w:p>
            <w:pPr>
              <w:pStyle w:val="2"/>
              <w:rPr>
                <w:rFonts w:hint="eastAsia"/>
              </w:rPr>
            </w:pPr>
            <w:r>
              <w:rPr>
                <w:rFonts w:hint="eastAsia"/>
              </w:rPr>
              <w:t>9</w:t>
            </w:r>
            <w:r>
              <w:rPr>
                <w:rFonts w:hint="eastAsia"/>
              </w:rPr>
              <w:tab/>
            </w:r>
            <w:r>
              <w:rPr>
                <w:rFonts w:hint="eastAsia"/>
              </w:rPr>
              <w:t>检测报告费用</w:t>
            </w:r>
            <w:r>
              <w:rPr>
                <w:rFonts w:hint="eastAsia"/>
              </w:rPr>
              <w:tab/>
            </w:r>
            <w:r>
              <w:rPr>
                <w:rFonts w:hint="eastAsia"/>
              </w:rPr>
              <w:t>8000</w:t>
            </w:r>
          </w:p>
          <w:p>
            <w:pPr>
              <w:pStyle w:val="2"/>
              <w:rPr>
                <w:rFonts w:hint="eastAsia"/>
              </w:rPr>
            </w:pPr>
            <w:r>
              <w:rPr>
                <w:rFonts w:hint="eastAsia"/>
              </w:rPr>
              <w:t>10</w:t>
            </w:r>
            <w:r>
              <w:rPr>
                <w:rFonts w:hint="eastAsia"/>
              </w:rPr>
              <w:tab/>
            </w:r>
            <w:r>
              <w:rPr>
                <w:rFonts w:hint="eastAsia"/>
              </w:rPr>
              <w:t>微型消防室建立及消防器材采购</w:t>
            </w:r>
            <w:r>
              <w:rPr>
                <w:rFonts w:hint="eastAsia"/>
              </w:rPr>
              <w:tab/>
            </w:r>
            <w:r>
              <w:rPr>
                <w:rFonts w:hint="eastAsia"/>
              </w:rPr>
              <w:t>20000</w:t>
            </w:r>
          </w:p>
          <w:p>
            <w:pPr>
              <w:pStyle w:val="2"/>
              <w:rPr>
                <w:rFonts w:hint="eastAsia"/>
              </w:rPr>
            </w:pPr>
            <w:r>
              <w:rPr>
                <w:rFonts w:hint="eastAsia"/>
              </w:rPr>
              <w:t>11</w:t>
            </w:r>
            <w:r>
              <w:rPr>
                <w:rFonts w:hint="eastAsia"/>
              </w:rPr>
              <w:tab/>
            </w:r>
            <w:r>
              <w:rPr>
                <w:rFonts w:hint="eastAsia"/>
              </w:rPr>
              <w:t>应急灯添加</w:t>
            </w:r>
            <w:r>
              <w:rPr>
                <w:rFonts w:hint="eastAsia"/>
              </w:rPr>
              <w:tab/>
            </w:r>
            <w:r>
              <w:rPr>
                <w:rFonts w:hint="eastAsia"/>
              </w:rPr>
              <w:t>8000</w:t>
            </w:r>
          </w:p>
          <w:p>
            <w:pPr>
              <w:pStyle w:val="2"/>
            </w:pPr>
            <w:r>
              <w:rPr>
                <w:rFonts w:hint="eastAsia"/>
              </w:rPr>
              <w:tab/>
            </w:r>
            <w:r>
              <w:rPr>
                <w:rFonts w:hint="eastAsia"/>
              </w:rPr>
              <w:t>合计：</w:t>
            </w:r>
            <w:r>
              <w:rPr>
                <w:rFonts w:hint="eastAsia"/>
              </w:rPr>
              <w:tab/>
            </w:r>
            <w:r>
              <w:rPr>
                <w:rFonts w:hint="eastAsia"/>
              </w:rPr>
              <w:t>403360</w:t>
            </w:r>
          </w:p>
        </w:tc>
        <w:tc>
          <w:tcPr>
            <w:tcW w:w="724" w:type="dxa"/>
            <w:noWrap w:val="0"/>
            <w:vAlign w:val="center"/>
          </w:tcPr>
          <w:p>
            <w:pPr>
              <w:rPr>
                <w:rFonts w:hint="eastAsia"/>
              </w:rPr>
            </w:pPr>
            <w:r>
              <w:rPr>
                <w:rFonts w:hint="eastAsia"/>
              </w:rPr>
              <w:t>Y</w:t>
            </w:r>
          </w:p>
        </w:tc>
      </w:tr>
    </w:tbl>
    <w:p>
      <w:pPr>
        <w:pStyle w:val="4"/>
        <w:rPr>
          <w:rFonts w:hint="eastAsia"/>
        </w:rPr>
      </w:pPr>
    </w:p>
    <w:p>
      <w:pPr>
        <w:pStyle w:val="4"/>
      </w:pP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2"/>
        <w:rFonts w:hint="default"/>
        <w:w w:val="90"/>
      </w:rPr>
      <w:t>Beijing International Standard united Certification Co.,Ltd.</w:t>
    </w:r>
  </w:p>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5BA63B"/>
    <w:multiLevelType w:val="singleLevel"/>
    <w:tmpl w:val="295BA63B"/>
    <w:lvl w:ilvl="0" w:tentative="0">
      <w:start w:val="2"/>
      <w:numFmt w:val="decimal"/>
      <w:suff w:val="nothing"/>
      <w:lvlText w:val="%1、"/>
      <w:lvlJc w:val="left"/>
    </w:lvl>
  </w:abstractNum>
  <w:abstractNum w:abstractNumId="1">
    <w:nsid w:val="5F3D7BD6"/>
    <w:multiLevelType w:val="multilevel"/>
    <w:tmpl w:val="5F3D7BD6"/>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8A705E"/>
    <w:rsid w:val="024A40F0"/>
    <w:rsid w:val="069D5A5E"/>
    <w:rsid w:val="0CAC1122"/>
    <w:rsid w:val="100116AF"/>
    <w:rsid w:val="230C4111"/>
    <w:rsid w:val="238A1093"/>
    <w:rsid w:val="2AEE48EB"/>
    <w:rsid w:val="37367840"/>
    <w:rsid w:val="3B697454"/>
    <w:rsid w:val="3F4117EB"/>
    <w:rsid w:val="410A7DD1"/>
    <w:rsid w:val="4A647D0C"/>
    <w:rsid w:val="4B5E2B51"/>
    <w:rsid w:val="502D1C2D"/>
    <w:rsid w:val="53B82B01"/>
    <w:rsid w:val="64177846"/>
    <w:rsid w:val="6ABF4713"/>
    <w:rsid w:val="6B3E2441"/>
    <w:rsid w:val="703257CB"/>
    <w:rsid w:val="764401F6"/>
    <w:rsid w:val="77386AD0"/>
    <w:rsid w:val="7BAF6D25"/>
    <w:rsid w:val="7DE17183"/>
    <w:rsid w:val="7F7D6549"/>
    <w:rsid w:val="7FF92D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8">
    <w:name w:val="Strong"/>
    <w:qFormat/>
    <w:uiPriority w:val="22"/>
    <w:rPr>
      <w:b/>
      <w:bCs/>
    </w:rPr>
  </w:style>
  <w:style w:type="character" w:customStyle="1" w:styleId="9">
    <w:name w:val="页眉 Char"/>
    <w:basedOn w:val="7"/>
    <w:link w:val="5"/>
    <w:uiPriority w:val="99"/>
    <w:rPr>
      <w:rFonts w:ascii="Times New Roman" w:hAnsi="Times New Roman" w:eastAsia="宋体" w:cs="Times New Roman"/>
      <w:sz w:val="18"/>
      <w:szCs w:val="18"/>
    </w:rPr>
  </w:style>
  <w:style w:type="character" w:customStyle="1" w:styleId="10">
    <w:name w:val="页脚 Char"/>
    <w:basedOn w:val="7"/>
    <w:link w:val="4"/>
    <w:uiPriority w:val="99"/>
    <w:rPr>
      <w:rFonts w:ascii="Times New Roman" w:hAnsi="Times New Roman" w:eastAsia="宋体" w:cs="Times New Roman"/>
      <w:sz w:val="18"/>
      <w:szCs w:val="18"/>
    </w:rPr>
  </w:style>
  <w:style w:type="character" w:customStyle="1" w:styleId="11">
    <w:name w:val="批注框文本 Char"/>
    <w:basedOn w:val="7"/>
    <w:link w:val="3"/>
    <w:semiHidden/>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5</TotalTime>
  <ScaleCrop>false</ScaleCrop>
  <LinksUpToDate>false</LinksUpToDate>
  <CharactersWithSpaces>100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a</cp:lastModifiedBy>
  <dcterms:modified xsi:type="dcterms:W3CDTF">2021-02-22T12:32:03Z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