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重庆今合商贸有限公司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Q:29.07.03,29.07.08</w:t>
            </w:r>
          </w:p>
          <w:p>
            <w:pPr>
              <w:spacing w:line="240" w:lineRule="exact"/>
              <w:jc w:val="center"/>
              <w:rPr>
                <w:b/>
                <w:color w:val="000000" w:themeColor="text1"/>
                <w:sz w:val="20"/>
                <w:szCs w:val="20"/>
              </w:rPr>
            </w:pPr>
            <w:r>
              <w:rPr>
                <w:b/>
                <w:color w:val="000000" w:themeColor="text1"/>
                <w:sz w:val="20"/>
                <w:szCs w:val="20"/>
              </w:rPr>
              <w:t>E:29.07.03,29.07.08</w:t>
            </w:r>
          </w:p>
          <w:p>
            <w:pPr>
              <w:spacing w:line="240" w:lineRule="exact"/>
              <w:jc w:val="center"/>
              <w:rPr>
                <w:b/>
                <w:color w:val="000000" w:themeColor="text1"/>
                <w:sz w:val="20"/>
                <w:szCs w:val="20"/>
              </w:rPr>
            </w:pPr>
            <w:r>
              <w:rPr>
                <w:b/>
                <w:color w:val="000000" w:themeColor="text1"/>
                <w:sz w:val="20"/>
                <w:szCs w:val="20"/>
              </w:rPr>
              <w:t>O:29.07.03,29.07.08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Q:29.07.03,29.07.08</w:t>
            </w:r>
          </w:p>
          <w:p>
            <w:pPr>
              <w:spacing w:line="240" w:lineRule="exact"/>
              <w:jc w:val="center"/>
              <w:rPr>
                <w:b/>
                <w:color w:val="000000" w:themeColor="text1"/>
                <w:sz w:val="20"/>
                <w:szCs w:val="20"/>
              </w:rPr>
            </w:pPr>
            <w:r>
              <w:rPr>
                <w:b/>
                <w:color w:val="000000" w:themeColor="text1"/>
                <w:sz w:val="20"/>
                <w:szCs w:val="20"/>
              </w:rPr>
              <w:t>E:29.07.03,29.07.08</w:t>
            </w:r>
          </w:p>
          <w:p>
            <w:pPr>
              <w:spacing w:line="240" w:lineRule="exact"/>
              <w:jc w:val="center"/>
              <w:rPr>
                <w:b/>
                <w:color w:val="000000" w:themeColor="text1"/>
                <w:sz w:val="20"/>
                <w:szCs w:val="20"/>
              </w:rPr>
            </w:pPr>
            <w:r>
              <w:rPr>
                <w:b/>
                <w:color w:val="000000" w:themeColor="text1"/>
                <w:sz w:val="20"/>
                <w:szCs w:val="20"/>
              </w:rPr>
              <w:t>O:29.07.03,29.07.08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Q:29.07.03,29.07.08</w:t>
            </w:r>
          </w:p>
          <w:p>
            <w:pPr>
              <w:spacing w:line="240" w:lineRule="exact"/>
              <w:jc w:val="center"/>
              <w:rPr>
                <w:b/>
                <w:color w:val="000000" w:themeColor="text1"/>
                <w:sz w:val="20"/>
                <w:szCs w:val="20"/>
              </w:rPr>
            </w:pPr>
            <w:r>
              <w:rPr>
                <w:b/>
                <w:color w:val="000000" w:themeColor="text1"/>
                <w:sz w:val="20"/>
                <w:szCs w:val="20"/>
              </w:rPr>
              <w:t>E:29.07.03,29.07.08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重庆今合商贸有限公司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重庆市渝北区龙山街道余松路449号岳阳综合大厦1幢12-3</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401147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重庆市渝北区龙山街道余松路449号岳阳综合大厦1幢12-3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401147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谢今</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13098699399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谢今</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谢今</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谢积平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Q：许可范围类预包装食品、婴幼儿配方乳粉的销售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E：许可范围类预包装食品、婴幼儿配方乳粉的销售所涉及场所的相关环境管理活动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O：许可范围类预包装食品、婴幼儿配方乳粉的销售所涉及场所的相关职业健康安全管理活动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Q：29.07.03;29.07.08</w:t>
            </w:r>
          </w:p>
          <w:p>
            <w:pPr>
              <w:spacing w:line="320" w:lineRule="exact"/>
              <w:rPr>
                <w:rFonts w:ascii="宋体" w:hAnsi="宋体"/>
                <w:b/>
                <w:color w:val="000000" w:themeColor="text1"/>
                <w:sz w:val="20"/>
                <w:szCs w:val="20"/>
              </w:rPr>
            </w:pPr>
            <w:r>
              <w:rPr>
                <w:rFonts w:ascii="宋体" w:hAnsi="宋体"/>
                <w:b/>
                <w:color w:val="000000" w:themeColor="text1"/>
                <w:sz w:val="20"/>
                <w:szCs w:val="20"/>
              </w:rPr>
              <w:t>E：29.07.03;29.07.08</w:t>
            </w:r>
          </w:p>
          <w:p>
            <w:pPr>
              <w:spacing w:line="320" w:lineRule="exact"/>
              <w:rPr>
                <w:rFonts w:ascii="宋体" w:hAnsi="宋体"/>
                <w:b/>
                <w:color w:val="000000" w:themeColor="text1"/>
                <w:sz w:val="20"/>
                <w:szCs w:val="20"/>
              </w:rPr>
            </w:pPr>
            <w:r>
              <w:rPr>
                <w:rFonts w:ascii="宋体" w:hAnsi="宋体"/>
                <w:b/>
                <w:color w:val="000000" w:themeColor="text1"/>
                <w:sz w:val="20"/>
                <w:szCs w:val="20"/>
              </w:rPr>
              <w:t>O：29.07.03;29.07.08</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经营部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产品名称/服务名称</w:t>
            </w:r>
          </w:p>
        </w:tc>
        <w:tc>
          <w:tcPr>
            <w:tcW w:w="2519" w:type="dxa"/>
          </w:tcPr>
          <w:p>
            <w:pPr>
              <w:rPr>
                <w:b/>
                <w:color w:val="000000" w:themeColor="text1"/>
                <w:sz w:val="20"/>
                <w:szCs w:val="20"/>
              </w:rPr>
            </w:pPr>
            <w:r>
              <w:rPr>
                <w:rFonts w:hint="eastAsia"/>
                <w:b/>
                <w:color w:val="000000" w:themeColor="text1"/>
                <w:sz w:val="20"/>
                <w:szCs w:val="20"/>
              </w:rPr>
              <w:t>型号/服务类型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2130" w:type="dxa"/>
          </w:tcPr>
          <w:p>
            <w:pPr>
              <w:rPr>
                <w:b/>
                <w:color w:val="000000" w:themeColor="text1"/>
                <w:sz w:val="20"/>
                <w:szCs w:val="20"/>
              </w:rPr>
            </w:pPr>
            <w:r>
              <w:rPr>
                <w:rFonts w:hint="eastAsia" w:ascii="宋体" w:hAnsi="宋体"/>
                <w:szCs w:val="21"/>
              </w:rPr>
              <w:t>许可范围类预包装食品、婴幼儿配方乳粉的销售</w:t>
            </w:r>
          </w:p>
        </w:tc>
        <w:tc>
          <w:tcPr>
            <w:tcW w:w="2519" w:type="dxa"/>
          </w:tcPr>
          <w:p>
            <w:pPr>
              <w:rPr>
                <w:b/>
                <w:color w:val="000000" w:themeColor="text1"/>
                <w:sz w:val="20"/>
                <w:szCs w:val="20"/>
              </w:rPr>
            </w:pPr>
          </w:p>
        </w:tc>
        <w:tc>
          <w:tcPr>
            <w:tcW w:w="1843" w:type="dxa"/>
          </w:tcPr>
          <w:p>
            <w:pPr>
              <w:rPr>
                <w:rFonts w:hint="eastAsia" w:ascii="宋体" w:hAnsi="宋体"/>
                <w:szCs w:val="21"/>
              </w:rPr>
            </w:pPr>
          </w:p>
        </w:tc>
        <w:tc>
          <w:tcPr>
            <w:tcW w:w="3543" w:type="dxa"/>
          </w:tcPr>
          <w:p>
            <w:pPr>
              <w:rPr>
                <w:rFonts w:hint="eastAsia" w:ascii="宋体" w:hAnsi="宋体"/>
                <w:szCs w:val="21"/>
              </w:rPr>
            </w:pPr>
            <w:r>
              <w:rPr>
                <w:rFonts w:hint="eastAsia" w:ascii="宋体" w:hAnsi="宋体"/>
                <w:szCs w:val="21"/>
                <w:lang w:val="en-US" w:eastAsia="zh-CN"/>
              </w:rPr>
              <w:t>食品安全国家标准 食品生产通用卫生规范GB 14881-2013、运输和贮藏企业要求CCAA 0021-2014 、预包装食品标签通则GB 7718-2011、GB10765—2010 婴儿配方食品、GB10767—2010 较大婴儿和幼儿配方食品、合同协议等。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8</w:t>
      </w:r>
      <w:r>
        <w:rPr>
          <w:rFonts w:hint="eastAsia"/>
          <w:b/>
          <w:color w:val="000000" w:themeColor="text1"/>
          <w:spacing w:val="-10"/>
          <w:szCs w:val="21"/>
          <w:u w:val="single"/>
        </w:rPr>
        <w:t>月</w:t>
      </w:r>
      <w:bookmarkStart w:id="20" w:name="OLE_LINK1"/>
      <w:r>
        <w:rPr>
          <w:rFonts w:hint="eastAsia"/>
          <w:b/>
          <w:color w:val="000000" w:themeColor="text1"/>
          <w:spacing w:val="-10"/>
          <w:szCs w:val="21"/>
          <w:u w:val="single"/>
          <w:lang w:val="en-US" w:eastAsia="zh-CN"/>
        </w:rPr>
        <w:t>1</w:t>
      </w:r>
      <w:r>
        <w:rPr>
          <w:rFonts w:hint="eastAsia"/>
          <w:b/>
          <w:color w:val="000000" w:themeColor="text1"/>
          <w:spacing w:val="-10"/>
          <w:szCs w:val="21"/>
          <w:u w:val="single"/>
        </w:rPr>
        <w:t>日</w:t>
      </w:r>
      <w:bookmarkEnd w:id="20"/>
      <w:r>
        <w:rPr>
          <w:rFonts w:hint="eastAsia"/>
          <w:b/>
          <w:color w:val="000000" w:themeColor="text1"/>
          <w:spacing w:val="-10"/>
          <w:szCs w:val="21"/>
          <w:u w:val="single"/>
        </w:rPr>
        <w:t>至</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01</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30</w:t>
      </w:r>
      <w:r>
        <w:rPr>
          <w:rFonts w:hint="eastAsia"/>
          <w:b/>
          <w:color w:val="000000" w:themeColor="text1"/>
          <w:spacing w:val="-10"/>
          <w:szCs w:val="21"/>
          <w:u w:val="single"/>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ind w:firstLine="420" w:firstLineChars="200"/>
              <w:rPr>
                <w:szCs w:val="21"/>
              </w:rPr>
            </w:pPr>
            <w:r>
              <w:rPr>
                <w:rFonts w:hint="eastAsia" w:ascii="宋体" w:hAnsi="宋体" w:cs="宋体"/>
                <w:bCs/>
                <w:lang w:eastAsia="zh-CN"/>
              </w:rPr>
              <w:t>重庆今合商贸有限公司</w:t>
            </w:r>
            <w:r>
              <w:rPr>
                <w:rFonts w:hint="eastAsia" w:ascii="宋体" w:hAnsi="宋体" w:cs="宋体"/>
                <w:bCs/>
              </w:rPr>
              <w:t>：成立于201</w:t>
            </w:r>
            <w:r>
              <w:rPr>
                <w:rFonts w:hint="eastAsia" w:ascii="宋体" w:hAnsi="宋体" w:cs="宋体"/>
                <w:bCs/>
                <w:lang w:val="en-US" w:eastAsia="zh-CN"/>
              </w:rPr>
              <w:t>3</w:t>
            </w:r>
            <w:r>
              <w:rPr>
                <w:rFonts w:hint="eastAsia" w:ascii="宋体" w:hAnsi="宋体" w:cs="宋体"/>
                <w:bCs/>
              </w:rPr>
              <w:t>年，公司地址位于</w:t>
            </w:r>
            <w:r>
              <w:rPr>
                <w:rFonts w:hint="eastAsia" w:ascii="宋体" w:hAnsi="宋体" w:cs="宋体"/>
                <w:bCs/>
                <w:lang w:eastAsia="zh-CN"/>
              </w:rPr>
              <w:t>重庆市渝北区龙山街道余松路449号岳阳综合大厦1幢12-3</w:t>
            </w:r>
            <w:r>
              <w:rPr>
                <w:rFonts w:hint="eastAsia" w:ascii="宋体" w:hAnsi="宋体" w:cs="宋体"/>
                <w:bCs/>
              </w:rPr>
              <w:t>。主要从事</w:t>
            </w:r>
            <w:r>
              <w:rPr>
                <w:sz w:val="20"/>
              </w:rPr>
              <w:t>许可范围类预包装食品、婴幼儿配方乳粉</w:t>
            </w:r>
            <w:r>
              <w:rPr>
                <w:rFonts w:hint="eastAsia" w:ascii="宋体" w:hAnsi="宋体" w:cs="宋体"/>
                <w:bCs/>
              </w:rPr>
              <w:t>的销售，现有员工</w:t>
            </w:r>
            <w:r>
              <w:rPr>
                <w:rFonts w:hint="eastAsia" w:ascii="宋体" w:hAnsi="宋体" w:cs="宋体"/>
                <w:bCs/>
                <w:lang w:val="en-US" w:eastAsia="zh-CN"/>
              </w:rPr>
              <w:t>10</w:t>
            </w:r>
            <w:r>
              <w:rPr>
                <w:rFonts w:hint="eastAsia" w:ascii="宋体" w:hAnsi="宋体" w:cs="宋体"/>
                <w:bCs/>
              </w:rPr>
              <w:t>人，目前经营良好</w:t>
            </w:r>
            <w:r>
              <w:rPr>
                <w:rFonts w:hint="eastAsia"/>
                <w:szCs w:val="21"/>
              </w:rPr>
              <w:t>。</w:t>
            </w:r>
          </w:p>
          <w:p>
            <w:pPr>
              <w:spacing w:line="0" w:lineRule="atLeast"/>
              <w:ind w:firstLine="420" w:firstLineChars="200"/>
              <w:jc w:val="left"/>
              <w:rPr>
                <w:rFonts w:ascii="宋体" w:hAnsi="宋体"/>
                <w:b/>
                <w:szCs w:val="21"/>
              </w:rPr>
            </w:pPr>
            <w:r>
              <w:rPr>
                <w:rFonts w:hint="eastAsia" w:ascii="宋体" w:hAnsi="宋体"/>
                <w:szCs w:val="21"/>
              </w:rPr>
              <w:t>组织对内外部因素、相关方需求和期望进行了充分的识别，策划和实</w:t>
            </w:r>
            <w:r>
              <w:rPr>
                <w:rFonts w:hint="eastAsia" w:ascii="宋体" w:hAnsi="宋体"/>
                <w:szCs w:val="21"/>
                <w:u w:val="none"/>
              </w:rPr>
              <w:t>施有效公司销售模式</w:t>
            </w:r>
            <w:r>
              <w:rPr>
                <w:rFonts w:hint="eastAsia" w:ascii="宋体" w:hAnsi="宋体"/>
                <w:szCs w:val="21"/>
                <w:u w:val="none"/>
                <w:lang w:eastAsia="zh-CN"/>
              </w:rPr>
              <w:t>。</w:t>
            </w:r>
            <w:r>
              <w:rPr>
                <w:rFonts w:hint="eastAsia" w:ascii="宋体" w:hAnsi="宋体"/>
                <w:szCs w:val="21"/>
                <w:u w:val="none"/>
              </w:rPr>
              <w:t>公司产品依据相关国家标准、行业标准、顾客要求实施销售，不存在设计和开发过程，因此标准“8.3产品和服务的设计和开发”不适用，该不适用不影响公司提供满足顾客要求和适</w:t>
            </w:r>
            <w:r>
              <w:rPr>
                <w:rFonts w:hint="eastAsia" w:ascii="宋体" w:hAnsi="宋体"/>
                <w:szCs w:val="21"/>
              </w:rPr>
              <w:t>用法律法规要求的产品的能力或责任。确定了体系的边界，基本适用。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ascii="宋体" w:hAnsi="宋体"/>
                <w:b/>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为顾客提供满意的高质量产品以及优质的服务；推行环保销售，实施污染预防；提倡健康人生、保证风险预控</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需要确认过程：销售</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tabs>
                <w:tab w:val="left" w:pos="1080"/>
              </w:tabs>
              <w:spacing w:line="400" w:lineRule="exact"/>
              <w:rPr>
                <w:rFonts w:ascii="宋体" w:hAnsi="宋体"/>
                <w:szCs w:val="21"/>
                <w:u w:val="single"/>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szCs w:val="21"/>
                <w:u w:val="single"/>
              </w:rPr>
              <w:t>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280" w:lineRule="exact"/>
              <w:ind w:firstLine="210" w:firstLineChars="1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szCs w:val="21"/>
              </w:rPr>
              <w:t>组织建立了危险源识别、评价控制程序，识别评价了危险源、风险相关的过程，评价出了</w:t>
            </w:r>
            <w:r>
              <w:rPr>
                <w:rFonts w:hint="eastAsia" w:ascii="宋体" w:hAnsi="宋体"/>
                <w:szCs w:val="21"/>
              </w:rPr>
              <w:t>火灾、触电、交通意外伤害</w:t>
            </w:r>
            <w:r>
              <w:rPr>
                <w:rFonts w:hint="eastAsia" w:ascii="宋体" w:hAnsi="宋体" w:cs="宋体"/>
                <w:szCs w:val="21"/>
              </w:rPr>
              <w:t>等重要危险源，与之相关的过程有客户需求评审、采购、销售、售后服务等，针对重要危险源制定了管理方案。控制措施实施有效。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zCs w:val="21"/>
              </w:rPr>
              <w:t>质量、环境、职业健康安全目标   考</w:t>
            </w:r>
            <w:r>
              <w:rPr>
                <w:rFonts w:hint="eastAsia" w:asciiTheme="minorEastAsia" w:hAnsiTheme="minorEastAsia" w:eastAsiaTheme="minorEastAsia" w:cstheme="minorEastAsia"/>
                <w:color w:val="auto"/>
                <w:szCs w:val="21"/>
                <w:highlight w:val="none"/>
              </w:rPr>
              <w:t>核情况：（2020年</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2021年1</w:t>
            </w:r>
            <w:r>
              <w:rPr>
                <w:rFonts w:hint="eastAsia" w:asciiTheme="minorEastAsia" w:hAnsiTheme="minorEastAsia" w:eastAsiaTheme="minorEastAsia" w:cstheme="minorEastAsia"/>
                <w:color w:val="auto"/>
                <w:szCs w:val="21"/>
                <w:highlight w:val="none"/>
              </w:rPr>
              <w:t>月）</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顾客满意度≥90分</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产品交付合格率100% </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固废（含危废）合规处置率100%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火灾事故次数为0</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意外事故次数为0</w:t>
            </w:r>
            <w:r>
              <w:rPr>
                <w:rFonts w:hint="eastAsia" w:asciiTheme="minorEastAsia" w:hAnsiTheme="minorEastAsia" w:eastAsiaTheme="minorEastAsia" w:cstheme="minorEastAsia"/>
                <w:szCs w:val="21"/>
                <w:lang w:val="en-US" w:eastAsia="zh-CN"/>
              </w:rPr>
              <w:t>。</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Cs w:val="21"/>
              </w:rPr>
              <w:t>拟定有管理方案和预案。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w:t>
            </w:r>
            <w:r>
              <w:rPr>
                <w:rFonts w:hint="eastAsia" w:ascii="宋体" w:hAnsi="宋体" w:cs="宋体"/>
                <w:szCs w:val="21"/>
                <w:lang w:val="en-US" w:eastAsia="zh-CN"/>
              </w:rPr>
              <w:t>8</w:t>
            </w:r>
            <w:r>
              <w:rPr>
                <w:rFonts w:hint="eastAsia" w:ascii="宋体" w:hAnsi="宋体" w:cs="宋体"/>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highlight w:val="none"/>
              </w:rPr>
            </w:pPr>
            <w:r>
              <w:rPr>
                <w:rFonts w:hint="eastAsia" w:ascii="宋体" w:hAnsi="宋体"/>
                <w:b/>
                <w:szCs w:val="21"/>
                <w:highlight w:val="none"/>
              </w:rPr>
              <w:t>设备设施（包括信息系统）、</w:t>
            </w:r>
          </w:p>
          <w:p>
            <w:pPr>
              <w:spacing w:line="320" w:lineRule="exact"/>
              <w:rPr>
                <w:rFonts w:ascii="宋体" w:hAnsi="宋体"/>
                <w:b/>
                <w:szCs w:val="21"/>
                <w:highlight w:val="none"/>
              </w:rPr>
            </w:pPr>
            <w:r>
              <w:rPr>
                <w:rFonts w:hint="eastAsia" w:ascii="宋体" w:hAnsi="宋体"/>
                <w:szCs w:val="21"/>
                <w:highlight w:val="none"/>
              </w:rPr>
              <w:t>办公室共约80平方米左右，库房面积193平方米，其中有25立方米的冷库1个。</w:t>
            </w:r>
            <w:r>
              <w:rPr>
                <w:rFonts w:hint="eastAsia" w:ascii="宋体" w:hAnsi="宋体" w:cs="宋体"/>
                <w:szCs w:val="21"/>
                <w:highlight w:val="none"/>
              </w:rPr>
              <w:t>主要生产设备</w:t>
            </w:r>
            <w:r>
              <w:rPr>
                <w:rFonts w:hint="eastAsia"/>
                <w:color w:val="auto"/>
                <w:kern w:val="2"/>
                <w:sz w:val="21"/>
                <w:szCs w:val="21"/>
                <w:highlight w:val="none"/>
              </w:rPr>
              <w:t>小汽车、冷链车（租用）、</w:t>
            </w:r>
            <w:r>
              <w:rPr>
                <w:color w:val="auto"/>
                <w:kern w:val="2"/>
                <w:sz w:val="21"/>
                <w:szCs w:val="21"/>
                <w:highlight w:val="none"/>
              </w:rPr>
              <w:t>电脑及办公设备等</w:t>
            </w:r>
            <w:r>
              <w:rPr>
                <w:rFonts w:hint="eastAsia" w:ascii="宋体" w:hAnsi="宋体" w:cs="宋体"/>
                <w:szCs w:val="21"/>
                <w:highlight w:val="none"/>
              </w:rPr>
              <w:t>，可以满足</w:t>
            </w:r>
            <w:r>
              <w:rPr>
                <w:rFonts w:hint="eastAsia" w:ascii="宋体" w:hAnsi="宋体"/>
                <w:szCs w:val="21"/>
                <w:highlight w:val="none"/>
                <w:lang w:eastAsia="zh-CN"/>
              </w:rPr>
              <w:t>许可范围类预包装食品、婴幼儿配方乳粉的销售</w:t>
            </w:r>
            <w:r>
              <w:rPr>
                <w:rFonts w:hint="eastAsia" w:ascii="宋体" w:hAnsi="宋体"/>
                <w:szCs w:val="21"/>
                <w:highlight w:val="none"/>
              </w:rPr>
              <w:t>的需要</w:t>
            </w:r>
            <w:r>
              <w:rPr>
                <w:rFonts w:hint="eastAsia" w:ascii="宋体" w:hAnsi="宋体" w:cs="宋体"/>
                <w:szCs w:val="21"/>
                <w:highlight w:val="none"/>
              </w:rPr>
              <w:t>。特种设备：</w:t>
            </w:r>
            <w:r>
              <w:rPr>
                <w:rFonts w:hint="eastAsia"/>
                <w:szCs w:val="21"/>
                <w:highlight w:val="none"/>
              </w:rPr>
              <w:t>无</w:t>
            </w:r>
            <w:r>
              <w:rPr>
                <w:rFonts w:hint="eastAsia" w:ascii="宋体" w:hAnsi="宋体"/>
                <w:szCs w:val="21"/>
                <w:highlight w:val="none"/>
              </w:rPr>
              <w:t>。</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办公区域内设备布置合理，照明设施齐全，均配备了灭火器、消防栓等设施。目前公司从事服务及工作性质</w:t>
            </w:r>
            <w:r>
              <w:rPr>
                <w:rFonts w:hint="eastAsia" w:ascii="宋体" w:hAnsi="宋体"/>
                <w:szCs w:val="21"/>
                <w:lang w:val="de-DE"/>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highlight w:val="none"/>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rPr>
              <w:t>无，采取以供方出具的产品检测报告或合格证为验收依据，另外销售产品都为预包装标定重量产品，重量采取点数进行验收，最终产品质量由顾客确认，暂未配置检测设备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b/>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jc w:val="left"/>
              <w:rPr>
                <w:rFonts w:hint="eastAsia"/>
                <w:szCs w:val="21"/>
                <w:highlight w:val="none"/>
              </w:rPr>
            </w:pPr>
            <w:r>
              <w:rPr>
                <w:rFonts w:hint="eastAsia"/>
                <w:szCs w:val="21"/>
                <w:highlight w:val="none"/>
              </w:rPr>
              <w:t>无</w:t>
            </w:r>
          </w:p>
          <w:p>
            <w:pPr>
              <w:spacing w:line="300" w:lineRule="exact"/>
              <w:jc w:val="left"/>
              <w:rPr>
                <w:rFonts w:ascii="宋体" w:hAnsi="宋体"/>
                <w:b/>
                <w:szCs w:val="21"/>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组织建立了危险源识别、评价控制程序，识别评价了危险源、风险相关的过程，评价出了重要危险源（火灾、触电、交通意外伤害等），与之相关的过程有合同评审、产品采购、销售过程。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。同时，质量目标得到沟通和</w:t>
            </w:r>
            <w:r>
              <w:rPr>
                <w:rFonts w:hint="eastAsia" w:ascii="宋体" w:hAnsi="宋体" w:cs="宋体"/>
                <w:szCs w:val="21"/>
                <w:highlight w:val="none"/>
              </w:rPr>
              <w:t>监视评价，通过数据的汇总统计、描述性统计等方法对目标进行了测量，总体已达到或超过了规定的目标值。通过2020年</w:t>
            </w:r>
            <w:r>
              <w:rPr>
                <w:rFonts w:hint="eastAsia" w:ascii="宋体" w:hAnsi="宋体" w:cs="宋体"/>
                <w:szCs w:val="21"/>
                <w:highlight w:val="none"/>
                <w:lang w:val="en-US" w:eastAsia="zh-CN"/>
              </w:rPr>
              <w:t>8</w:t>
            </w:r>
            <w:r>
              <w:rPr>
                <w:rFonts w:hint="eastAsia" w:ascii="宋体" w:hAnsi="宋体" w:cs="宋体"/>
                <w:szCs w:val="21"/>
                <w:highlight w:val="none"/>
              </w:rPr>
              <w:t>月-202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w:t>
            </w:r>
            <w:r>
              <w:rPr>
                <w:rFonts w:hint="eastAsia" w:ascii="宋体" w:hAnsi="宋体" w:cs="宋体"/>
                <w:color w:val="000000"/>
                <w:szCs w:val="21"/>
                <w:highlight w:val="none"/>
              </w:rPr>
              <w:t>信息的利用上不够，需要改善。近年来未发生重大顾客投诉和产品质量事故。顾客</w:t>
            </w:r>
            <w:r>
              <w:rPr>
                <w:rFonts w:hint="eastAsia" w:ascii="宋体" w:hAnsi="宋体" w:cs="宋体"/>
                <w:szCs w:val="21"/>
                <w:highlight w:val="none"/>
              </w:rPr>
              <w:t>满意度调查按规定实施，2020年</w:t>
            </w:r>
            <w:r>
              <w:rPr>
                <w:rFonts w:hint="eastAsia" w:ascii="宋体" w:hAnsi="宋体" w:cs="宋体"/>
                <w:szCs w:val="21"/>
                <w:highlight w:val="none"/>
                <w:lang w:val="en-US" w:eastAsia="zh-CN"/>
              </w:rPr>
              <w:t>10</w:t>
            </w:r>
            <w:r>
              <w:rPr>
                <w:rFonts w:hint="eastAsia" w:ascii="宋体" w:hAnsi="宋体" w:cs="宋体"/>
                <w:szCs w:val="21"/>
                <w:highlight w:val="none"/>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2020年</w:t>
            </w:r>
            <w:r>
              <w:rPr>
                <w:rFonts w:hint="eastAsia" w:ascii="宋体" w:hAnsi="宋体"/>
                <w:szCs w:val="21"/>
                <w:lang w:val="en-US" w:eastAsia="zh-CN"/>
              </w:rPr>
              <w:t>11</w:t>
            </w:r>
            <w:r>
              <w:rPr>
                <w:rFonts w:hint="eastAsia" w:ascii="宋体" w:hAnsi="宋体"/>
                <w:szCs w:val="21"/>
              </w:rPr>
              <w:t>月16日-17日</w:t>
            </w:r>
            <w:r>
              <w:rPr>
                <w:rFonts w:hint="eastAsia" w:ascii="宋体" w:hAnsi="宋体" w:cs="宋体"/>
                <w:szCs w:val="21"/>
              </w:rPr>
              <w:t>，拟定了审核实施表，明确了内审范围，内审人员经培训合格上岗，能力满足要求，未出现审核本部门情况，内审不符合项2项，</w:t>
            </w:r>
            <w:r>
              <w:rPr>
                <w:rFonts w:hint="eastAsia" w:ascii="宋体" w:hAnsi="宋体"/>
                <w:szCs w:val="21"/>
                <w:lang w:val="en-US" w:eastAsia="zh-CN"/>
              </w:rPr>
              <w:t>分别</w:t>
            </w:r>
            <w:r>
              <w:rPr>
                <w:rFonts w:hint="eastAsia" w:ascii="宋体" w:hAnsi="宋体"/>
                <w:szCs w:val="21"/>
              </w:rPr>
              <w:t>涉及</w:t>
            </w:r>
            <w:r>
              <w:rPr>
                <w:rFonts w:hint="eastAsia" w:ascii="宋体" w:hAnsi="宋体"/>
                <w:szCs w:val="21"/>
                <w:lang w:eastAsia="zh-CN"/>
              </w:rPr>
              <w:t>综合部</w:t>
            </w:r>
            <w:r>
              <w:rPr>
                <w:rFonts w:hint="eastAsia" w:ascii="宋体" w:hAnsi="宋体"/>
                <w:szCs w:val="21"/>
              </w:rPr>
              <w:t>GB/T24001-2016/ISO45001:2018标准8.2条款</w:t>
            </w:r>
            <w:r>
              <w:rPr>
                <w:rFonts w:hint="eastAsia" w:ascii="宋体" w:hAnsi="宋体"/>
                <w:szCs w:val="21"/>
                <w:lang w:eastAsia="zh-CN"/>
              </w:rPr>
              <w:t>“</w:t>
            </w:r>
            <w:r>
              <w:rPr>
                <w:rFonts w:hint="eastAsia" w:ascii="宋体" w:hAnsi="宋体"/>
                <w:szCs w:val="21"/>
              </w:rPr>
              <w:t>办公室有1支灭火器已过期</w:t>
            </w:r>
            <w:r>
              <w:rPr>
                <w:rFonts w:hint="eastAsia" w:ascii="宋体" w:hAnsi="宋体"/>
                <w:szCs w:val="21"/>
                <w:lang w:eastAsia="zh-CN"/>
              </w:rPr>
              <w:t>”。</w:t>
            </w:r>
            <w:r>
              <w:rPr>
                <w:rFonts w:hint="eastAsia" w:ascii="宋体" w:hAnsi="宋体"/>
                <w:szCs w:val="21"/>
                <w:lang w:val="en-US" w:eastAsia="zh-CN"/>
              </w:rPr>
              <w:t>和</w:t>
            </w:r>
            <w:r>
              <w:rPr>
                <w:rFonts w:hint="eastAsia" w:ascii="宋体" w:hAnsi="宋体"/>
                <w:szCs w:val="21"/>
              </w:rPr>
              <w:t>经营部ISO9001：2015标准  9.1.2</w:t>
            </w:r>
            <w:r>
              <w:rPr>
                <w:rFonts w:hint="eastAsia" w:ascii="宋体" w:hAnsi="宋体"/>
                <w:szCs w:val="21"/>
                <w:lang w:val="en-US" w:eastAsia="zh-CN"/>
              </w:rPr>
              <w:t>条款“</w:t>
            </w:r>
            <w:r>
              <w:rPr>
                <w:rFonts w:hint="eastAsia"/>
              </w:rPr>
              <w:t>未对客户满意度调查表及时进行统计和分析</w:t>
            </w:r>
            <w:r>
              <w:rPr>
                <w:rFonts w:hint="eastAsia" w:ascii="宋体" w:hAnsi="宋体"/>
                <w:szCs w:val="21"/>
                <w:lang w:val="en-US" w:eastAsia="zh-CN"/>
              </w:rPr>
              <w:t>”</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11</w:t>
            </w:r>
            <w:r>
              <w:rPr>
                <w:rFonts w:hint="eastAsia" w:ascii="宋体" w:hAnsi="宋体" w:cs="宋体"/>
                <w:szCs w:val="21"/>
              </w:rPr>
              <w:t>月25日由总经理主持完成、提供主要输入材料有各部门总结，输入信息基本充分和满足要求。输出见“管理评审报告”,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5.</w:t>
            </w: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hint="eastAsia" w:ascii="宋体" w:hAnsi="宋体" w:eastAsia="宋体"/>
                <w:b/>
                <w:szCs w:val="21"/>
                <w:lang w:eastAsia="zh-CN"/>
              </w:rPr>
            </w:pPr>
            <w:r>
              <w:rPr>
                <w:rFonts w:hint="eastAsia" w:ascii="宋体" w:hAnsi="宋体"/>
                <w:b/>
                <w:szCs w:val="21"/>
              </w:rPr>
              <w:t xml:space="preserve">  不适</w:t>
            </w:r>
            <w:r>
              <w:rPr>
                <w:rFonts w:hint="eastAsia" w:ascii="宋体" w:hAnsi="宋体"/>
                <w:b/>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w:t>
            </w:r>
            <w:r>
              <w:rPr>
                <w:rFonts w:hint="eastAsia" w:ascii="宋体" w:hAnsi="宋体"/>
                <w:b/>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ind w:firstLine="211" w:firstLineChars="100"/>
              <w:rPr>
                <w:rFonts w:ascii="宋体" w:hAnsi="宋体"/>
                <w:b/>
                <w:szCs w:val="21"/>
              </w:rPr>
            </w:pPr>
            <w:r>
              <w:rPr>
                <w:rFonts w:hint="eastAsia" w:ascii="宋体" w:hAnsi="宋体"/>
                <w:b/>
                <w:szCs w:val="21"/>
              </w:rPr>
              <w:t>不适</w:t>
            </w:r>
            <w:r>
              <w:rPr>
                <w:rFonts w:hint="eastAsia" w:ascii="宋体" w:hAnsi="宋体"/>
                <w:b/>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highlight w:val="none"/>
              </w:rPr>
            </w:pPr>
            <w:r>
              <w:rPr>
                <w:rFonts w:hint="eastAsia"/>
                <w:b/>
                <w:color w:val="000000" w:themeColor="text1"/>
                <w:sz w:val="20"/>
                <w:highlight w:val="none"/>
              </w:rPr>
              <w:t>(5)持续改进</w:t>
            </w:r>
          </w:p>
        </w:tc>
        <w:tc>
          <w:tcPr>
            <w:tcW w:w="9198" w:type="dxa"/>
          </w:tcPr>
          <w:p>
            <w:pPr>
              <w:spacing w:line="240" w:lineRule="exact"/>
              <w:rPr>
                <w:rFonts w:ascii="宋体" w:hAnsi="宋体"/>
                <w:b/>
                <w:szCs w:val="21"/>
                <w:highlight w:val="none"/>
              </w:rPr>
            </w:pPr>
            <w:r>
              <w:rPr>
                <w:rFonts w:ascii="宋体" w:hAnsi="宋体"/>
                <w:b/>
                <w:szCs w:val="21"/>
                <w:highlight w:val="none"/>
              </w:rPr>
              <w:t xml:space="preserve">1 </w:t>
            </w:r>
            <w:r>
              <w:rPr>
                <w:rFonts w:hint="eastAsia" w:ascii="宋体" w:hAnsi="宋体"/>
                <w:b/>
                <w:szCs w:val="21"/>
                <w:highlight w:val="none"/>
              </w:rPr>
              <w:t>纠正措施的实施及效果</w:t>
            </w:r>
            <w:r>
              <w:rPr>
                <w:rFonts w:ascii="宋体" w:hAnsi="宋体"/>
                <w:b/>
                <w:szCs w:val="21"/>
                <w:highlight w:val="none"/>
              </w:rPr>
              <w:t>;</w:t>
            </w:r>
          </w:p>
          <w:p>
            <w:pPr>
              <w:spacing w:line="400" w:lineRule="exact"/>
              <w:ind w:firstLine="420" w:firstLineChars="200"/>
              <w:rPr>
                <w:rFonts w:ascii="宋体" w:hAnsi="宋体"/>
                <w:b/>
                <w:szCs w:val="21"/>
                <w:highlight w:val="none"/>
              </w:rPr>
            </w:pPr>
            <w:r>
              <w:rPr>
                <w:rFonts w:hint="eastAsia" w:ascii="宋体" w:hAnsi="宋体" w:cs="宋体"/>
                <w:color w:val="000000" w:themeColor="text1"/>
                <w:szCs w:val="21"/>
                <w:highlight w:val="none"/>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highlight w:val="none"/>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rFonts w:ascii="宋体" w:hAnsi="宋体"/>
                <w:b/>
                <w:szCs w:val="21"/>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sz w:val="20"/>
                <w:szCs w:val="20"/>
                <w:highlight w:val="none"/>
              </w:rPr>
            </w:pPr>
            <w:r>
              <w:rPr>
                <w:rFonts w:hint="eastAsia"/>
                <w:b/>
                <w:sz w:val="20"/>
                <w:szCs w:val="20"/>
                <w:highlight w:val="none"/>
              </w:rPr>
              <w:t>3. 一阶段提出问题的整改情况?</w:t>
            </w:r>
          </w:p>
          <w:p>
            <w:pPr>
              <w:spacing w:line="240" w:lineRule="exact"/>
              <w:ind w:left="-105" w:leftChars="-50" w:firstLine="506" w:firstLineChars="252"/>
              <w:rPr>
                <w:rFonts w:ascii="宋体" w:hAnsi="宋体"/>
                <w:b/>
                <w:szCs w:val="21"/>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ind w:left="-105" w:leftChars="-50" w:firstLine="402" w:firstLineChars="200"/>
              <w:rPr>
                <w:rFonts w:ascii="宋体" w:hAnsi="宋体"/>
                <w:b/>
                <w:szCs w:val="21"/>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ind w:left="-105" w:leftChars="-50" w:firstLine="422" w:firstLineChars="200"/>
              <w:rPr>
                <w:b/>
                <w:color w:val="000000" w:themeColor="text1"/>
                <w:szCs w:val="21"/>
                <w:highlight w:val="none"/>
              </w:rPr>
            </w:pPr>
            <w:r>
              <w:rPr>
                <w:rFonts w:hint="eastAsia"/>
                <w:b/>
                <w:color w:val="000000" w:themeColor="text1"/>
                <w:szCs w:val="21"/>
                <w:highlight w:val="none"/>
              </w:rPr>
              <w:t>/</w:t>
            </w:r>
          </w:p>
        </w:tc>
      </w:tr>
    </w:tbl>
    <w:p>
      <w:pPr>
        <w:spacing w:line="300" w:lineRule="exact"/>
        <w:rPr>
          <w:b/>
          <w:color w:val="000000" w:themeColor="text1"/>
          <w:sz w:val="26"/>
          <w:szCs w:val="26"/>
          <w:highlight w:val="none"/>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u w:val="singl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ascii="方正仿宋简体" w:eastAsia="方正仿宋简体"/>
          <w:b/>
          <w:highlight w:val="none"/>
          <w:u w:val="single"/>
        </w:rPr>
        <w:t>经营部</w:t>
      </w:r>
      <w:r>
        <w:rPr>
          <w:rFonts w:hint="eastAsia"/>
          <w:b/>
          <w:color w:val="000000" w:themeColor="text1"/>
          <w:highlight w:val="none"/>
        </w:rPr>
        <w:t>部门</w:t>
      </w:r>
      <w:bookmarkStart w:id="22" w:name="_GoBack"/>
      <w:r>
        <w:rPr>
          <w:rFonts w:hint="eastAsia"/>
          <w:b/>
          <w:color w:val="000000" w:themeColor="text1"/>
          <w:highlight w:val="none"/>
          <w:u w:val="single"/>
          <w:lang w:val="en-US" w:eastAsia="zh-CN"/>
        </w:rPr>
        <w:t>8.5.4</w:t>
      </w:r>
      <w:bookmarkEnd w:id="22"/>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b/>
                <w:color w:val="000000" w:themeColor="text1"/>
                <w:u w:val="single"/>
              </w:rPr>
            </w:pPr>
            <w:r>
              <w:rPr>
                <w:rFonts w:hint="eastAsia" w:ascii="宋体" w:hAnsi="宋体"/>
                <w:b/>
                <w:color w:val="000000" w:themeColor="text1"/>
                <w:u w:val="single"/>
              </w:rPr>
              <w:t>QMS:许可范围类预包装食品、婴幼儿配方乳粉的销售</w:t>
            </w:r>
          </w:p>
          <w:p>
            <w:pPr>
              <w:spacing w:line="320" w:lineRule="exact"/>
              <w:rPr>
                <w:rFonts w:hint="eastAsia" w:ascii="宋体" w:hAnsi="宋体"/>
                <w:b/>
                <w:color w:val="000000" w:themeColor="text1"/>
                <w:u w:val="single"/>
                <w:lang w:val="en-GB"/>
              </w:rPr>
            </w:pPr>
            <w:r>
              <w:rPr>
                <w:rFonts w:hint="eastAsia" w:ascii="宋体" w:hAnsi="宋体"/>
                <w:b/>
                <w:color w:val="000000" w:themeColor="text1"/>
                <w:u w:val="single"/>
              </w:rPr>
              <w:t>EMS</w:t>
            </w:r>
            <w:r>
              <w:rPr>
                <w:rFonts w:hint="eastAsia" w:ascii="宋体" w:hAnsi="宋体"/>
                <w:b/>
                <w:color w:val="000000" w:themeColor="text1"/>
                <w:u w:val="single"/>
                <w:lang w:val="en-GB"/>
              </w:rPr>
              <w:t>:</w:t>
            </w:r>
            <w:r>
              <w:rPr>
                <w:rFonts w:hint="eastAsia" w:ascii="宋体" w:hAnsi="宋体"/>
                <w:b/>
                <w:color w:val="000000" w:themeColor="text1"/>
                <w:u w:val="single"/>
              </w:rPr>
              <w:t>许可范围类预包装食品、婴幼儿配方乳粉的销售所涉及场所的相关环境管理活动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u w:val="single"/>
              </w:rPr>
              <w:t>OHSMS</w:t>
            </w:r>
            <w:r>
              <w:rPr>
                <w:rFonts w:hint="eastAsia" w:ascii="宋体" w:hAnsi="宋体"/>
                <w:b/>
                <w:color w:val="000000" w:themeColor="text1"/>
                <w:u w:val="single"/>
                <w:lang w:val="en-GB"/>
              </w:rPr>
              <w:t>:</w:t>
            </w:r>
            <w:r>
              <w:rPr>
                <w:rFonts w:hint="eastAsia" w:ascii="宋体" w:hAnsi="宋体"/>
                <w:b/>
                <w:color w:val="000000" w:themeColor="text1"/>
                <w:u w:val="single"/>
              </w:rPr>
              <w:t>许可范围类预包装食品、婴幼儿配方乳粉的销售所涉及场所的相关职业健康安全管理活动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64384" behindDoc="0" locked="0" layoutInCell="1" allowOverlap="1">
            <wp:simplePos x="0" y="0"/>
            <wp:positionH relativeFrom="column">
              <wp:posOffset>1701800</wp:posOffset>
            </wp:positionH>
            <wp:positionV relativeFrom="paragraph">
              <wp:posOffset>394335</wp:posOffset>
            </wp:positionV>
            <wp:extent cx="615315" cy="383540"/>
            <wp:effectExtent l="0" t="0" r="9525" b="12700"/>
            <wp:wrapNone/>
            <wp:docPr id="4"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新文档 2020-01-09 10.59.53_副本.jpg"/>
                    <pic:cNvPicPr>
                      <a:picLocks noChangeAspect="1"/>
                    </pic:cNvPicPr>
                  </pic:nvPicPr>
                  <pic:blipFill>
                    <a:blip r:embed="rId6"/>
                    <a:stretch>
                      <a:fillRect/>
                    </a:stretch>
                  </pic:blipFill>
                  <pic:spPr>
                    <a:xfrm>
                      <a:off x="0" y="0"/>
                      <a:ext cx="615315" cy="3835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661312" behindDoc="0" locked="0" layoutInCell="1" allowOverlap="1">
            <wp:simplePos x="0" y="0"/>
            <wp:positionH relativeFrom="column">
              <wp:posOffset>2092325</wp:posOffset>
            </wp:positionH>
            <wp:positionV relativeFrom="paragraph">
              <wp:posOffset>144780</wp:posOffset>
            </wp:positionV>
            <wp:extent cx="590550" cy="426720"/>
            <wp:effectExtent l="0" t="0" r="3810" b="0"/>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1644650</wp:posOffset>
            </wp:positionH>
            <wp:positionV relativeFrom="paragraph">
              <wp:posOffset>226695</wp:posOffset>
            </wp:positionV>
            <wp:extent cx="401955" cy="304165"/>
            <wp:effectExtent l="0" t="0" r="9525" b="635"/>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pic:cNvPicPr>
                  </pic:nvPicPr>
                  <pic:blipFill>
                    <a:blip r:embed="rId8"/>
                    <a:stretch>
                      <a:fillRect/>
                    </a:stretch>
                  </pic:blipFill>
                  <pic:spPr>
                    <a:xfrm>
                      <a:off x="0" y="0"/>
                      <a:ext cx="401955" cy="304165"/>
                    </a:xfrm>
                    <a:prstGeom prst="rect">
                      <a:avLst/>
                    </a:prstGeom>
                    <a:noFill/>
                    <a:ln>
                      <a:noFill/>
                    </a:ln>
                  </pic:spPr>
                </pic:pic>
              </a:graphicData>
            </a:graphic>
          </wp:anchor>
        </w:drawing>
      </w:r>
    </w:p>
    <w:p>
      <w:pPr>
        <w:snapToGrid w:val="0"/>
        <w:spacing w:after="156" w:afterLines="50" w:line="360" w:lineRule="auto"/>
        <w:ind w:left="-13" w:leftChars="-32" w:hanging="54" w:hangingChars="26"/>
        <w:rPr>
          <w:b/>
          <w:color w:val="000000" w:themeColor="text1"/>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2784475</wp:posOffset>
            </wp:positionH>
            <wp:positionV relativeFrom="paragraph">
              <wp:posOffset>24130</wp:posOffset>
            </wp:positionV>
            <wp:extent cx="313690" cy="290830"/>
            <wp:effectExtent l="0" t="0" r="6350" b="13970"/>
            <wp:wrapNone/>
            <wp:docPr id="3"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5e69cce4380e02713697e955d1ffd9"/>
                    <pic:cNvPicPr>
                      <a:picLocks noChangeAspect="1"/>
                    </pic:cNvPicPr>
                  </pic:nvPicPr>
                  <pic:blipFill>
                    <a:blip r:embed="rId9"/>
                    <a:stretch>
                      <a:fillRect/>
                    </a:stretch>
                  </pic:blipFill>
                  <pic:spPr>
                    <a:xfrm>
                      <a:off x="0" y="0"/>
                      <a:ext cx="313690" cy="290830"/>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highlight w:val="none"/>
        </w:rPr>
      </w:pPr>
      <w:r>
        <w:rPr>
          <w:rFonts w:hint="eastAsia"/>
          <w:b/>
          <w:color w:val="000000" w:themeColor="text1"/>
          <w:highlight w:val="none"/>
        </w:rPr>
        <w:t>日期</w:t>
      </w:r>
      <w:r>
        <w:rPr>
          <w:rFonts w:hint="eastAsia"/>
          <w:b/>
          <w:color w:val="000000" w:themeColor="text1"/>
          <w:highlight w:val="none"/>
          <w:lang w:eastAsia="zh-CN"/>
        </w:rPr>
        <w:t>：</w:t>
      </w:r>
      <w:r>
        <w:rPr>
          <w:rFonts w:hint="eastAsia"/>
          <w:b/>
          <w:sz w:val="20"/>
          <w:highlight w:val="none"/>
        </w:rPr>
        <w:t>2021年02月01日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ascii="宋体" w:hAnsi="宋体" w:eastAsia="宋体" w:cs="宋体"/>
          <w:b/>
          <w:bCs/>
          <w:color w:val="000000" w:themeColor="text1"/>
          <w:szCs w:val="21"/>
          <w:highlight w:val="none"/>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671552" behindDoc="0" locked="0" layoutInCell="1" allowOverlap="1">
            <wp:simplePos x="0" y="0"/>
            <wp:positionH relativeFrom="column">
              <wp:posOffset>833755</wp:posOffset>
            </wp:positionH>
            <wp:positionV relativeFrom="paragraph">
              <wp:posOffset>164465</wp:posOffset>
            </wp:positionV>
            <wp:extent cx="615315" cy="383540"/>
            <wp:effectExtent l="0" t="0" r="9525" b="12700"/>
            <wp:wrapNone/>
            <wp:docPr id="7"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C:\Users\Administrator\Desktop\新文档 2020-01-09 10.59.53_副本.jpg"/>
                    <pic:cNvPicPr>
                      <a:picLocks noChangeAspect="1"/>
                    </pic:cNvPicPr>
                  </pic:nvPicPr>
                  <pic:blipFill>
                    <a:blip r:embed="rId6"/>
                    <a:stretch>
                      <a:fillRect/>
                    </a:stretch>
                  </pic:blipFill>
                  <pic:spPr>
                    <a:xfrm>
                      <a:off x="0" y="0"/>
                      <a:ext cx="615315" cy="38354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DC6931"/>
    <w:rsid w:val="268957E5"/>
    <w:rsid w:val="27161A74"/>
    <w:rsid w:val="2F007A6E"/>
    <w:rsid w:val="3E032F17"/>
    <w:rsid w:val="416A34DA"/>
    <w:rsid w:val="4E0768F4"/>
    <w:rsid w:val="5FFD6022"/>
    <w:rsid w:val="64785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qFormat/>
    <w:uiPriority w:val="99"/>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2021-02-01T06:16:21Z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