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83680" cy="9312910"/>
            <wp:effectExtent l="0" t="0" r="7620" b="8890"/>
            <wp:docPr id="3" name="图片 3" descr="扫描1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100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931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任丘市红河邮电器材有限公司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任丘市麻家坞镇麻家坞工业区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马秋花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13333270991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062554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honghegongsi668@163.com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0070-2021-Q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通讯塑料管材、线路铁件、钢绞线、树脂井盖、电话线、机箱机柜的生产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14.02.01;14.02.03;17.12.01;17.12.03;17.12.05;19.11.02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1"/>
                <w:szCs w:val="21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1"/>
                <w:szCs w:val="21"/>
              </w:rPr>
              <w:t>2021年01月31日 下午至2021年02月01日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14.02.01,14.02.03,17.12.01,17.12.03,17.12.05,19.11.02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64135</wp:posOffset>
                  </wp:positionV>
                  <wp:extent cx="828040" cy="39878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2021.1.30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2021.1.30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2021.1.31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2021.2.1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组织的岗位、职责权限；目标；文件化信息；人员、组织知识；能力；意识；沟通；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分析与评价；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9.1.3/9.2/10.2；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E47332"/>
    <w:rsid w:val="508B3432"/>
    <w:rsid w:val="65532DDD"/>
    <w:rsid w:val="78E309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2021-03-05T01:22:48Z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