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9C" w:rsidRPr="006020E9" w:rsidRDefault="00C110FB">
      <w:pPr>
        <w:spacing w:line="480" w:lineRule="exact"/>
        <w:jc w:val="center"/>
        <w:rPr>
          <w:rFonts w:ascii="楷体" w:eastAsia="楷体" w:hAnsi="楷体"/>
          <w:bCs/>
          <w:color w:val="000000"/>
          <w:sz w:val="24"/>
          <w:szCs w:val="24"/>
        </w:rPr>
      </w:pPr>
      <w:r w:rsidRPr="006020E9">
        <w:rPr>
          <w:rFonts w:ascii="楷体" w:eastAsia="楷体" w:hAnsi="楷体" w:hint="eastAsia"/>
          <w:bCs/>
          <w:color w:val="000000"/>
          <w:sz w:val="24"/>
          <w:szCs w:val="24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83489C" w:rsidRPr="006020E9">
        <w:trPr>
          <w:trHeight w:val="515"/>
        </w:trPr>
        <w:tc>
          <w:tcPr>
            <w:tcW w:w="2160" w:type="dxa"/>
            <w:vMerge w:val="restart"/>
            <w:vAlign w:val="center"/>
          </w:tcPr>
          <w:p w:rsidR="0083489C" w:rsidRPr="006020E9" w:rsidRDefault="00C110FB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3489C" w:rsidRPr="006020E9" w:rsidRDefault="00C110F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涉及</w:t>
            </w:r>
          </w:p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3489C" w:rsidRPr="006020E9" w:rsidRDefault="00C110FB" w:rsidP="0061097C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446DAF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财务部  主管领导：</w:t>
            </w:r>
            <w:r w:rsidR="0061097C">
              <w:rPr>
                <w:rFonts w:ascii="楷体" w:eastAsia="楷体" w:hAnsi="楷体" w:hint="eastAsia"/>
                <w:sz w:val="24"/>
                <w:szCs w:val="24"/>
              </w:rPr>
              <w:t>李金玲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 xml:space="preserve">    陪同人员：</w:t>
            </w:r>
            <w:r w:rsidR="00BC02F8">
              <w:rPr>
                <w:rFonts w:ascii="楷体" w:eastAsia="楷体" w:hAnsi="楷体" w:hint="eastAsia"/>
                <w:sz w:val="24"/>
                <w:szCs w:val="24"/>
              </w:rPr>
              <w:t>李斯</w:t>
            </w:r>
          </w:p>
        </w:tc>
        <w:tc>
          <w:tcPr>
            <w:tcW w:w="1585" w:type="dxa"/>
            <w:vMerge w:val="restart"/>
            <w:vAlign w:val="center"/>
          </w:tcPr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3489C" w:rsidRPr="006020E9">
        <w:trPr>
          <w:trHeight w:val="403"/>
        </w:trPr>
        <w:tc>
          <w:tcPr>
            <w:tcW w:w="2160" w:type="dxa"/>
            <w:vMerge/>
            <w:vAlign w:val="center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3489C" w:rsidRPr="006020E9" w:rsidRDefault="00C110FB" w:rsidP="007B4E50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6020E9">
              <w:rPr>
                <w:rFonts w:ascii="楷体" w:eastAsia="楷体" w:hAnsi="楷体" w:hint="eastAsia"/>
                <w:sz w:val="24"/>
                <w:szCs w:val="24"/>
              </w:rPr>
              <w:t xml:space="preserve">姜海军         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6020E9">
              <w:rPr>
                <w:rFonts w:ascii="楷体" w:eastAsia="楷体" w:hAnsi="楷体" w:hint="eastAsia"/>
                <w:sz w:val="24"/>
                <w:szCs w:val="24"/>
              </w:rPr>
              <w:t>2019.</w:t>
            </w:r>
            <w:r w:rsidR="00BC20A3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="006020E9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7B4E50">
              <w:rPr>
                <w:rFonts w:ascii="楷体" w:eastAsia="楷体" w:hAnsi="楷体" w:hint="eastAsia"/>
                <w:sz w:val="24"/>
                <w:szCs w:val="24"/>
              </w:rPr>
              <w:t>31</w:t>
            </w:r>
          </w:p>
        </w:tc>
        <w:tc>
          <w:tcPr>
            <w:tcW w:w="1585" w:type="dxa"/>
            <w:vMerge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489C" w:rsidRPr="006020E9">
        <w:trPr>
          <w:trHeight w:val="516"/>
        </w:trPr>
        <w:tc>
          <w:tcPr>
            <w:tcW w:w="2160" w:type="dxa"/>
            <w:vMerge/>
            <w:vAlign w:val="center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</w:p>
          <w:p w:rsidR="0083489C" w:rsidRPr="006020E9" w:rsidRDefault="00C110FB" w:rsidP="006020E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5.3组织的岗位、职责和权限、6.2</w:t>
            </w:r>
            <w:r w:rsidR="00BC02F8">
              <w:rPr>
                <w:rFonts w:ascii="楷体" w:eastAsia="楷体" w:hAnsi="楷体" w:hint="eastAsia"/>
                <w:sz w:val="24"/>
                <w:szCs w:val="24"/>
              </w:rPr>
              <w:t>职业健康安全目标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、6.1.2</w:t>
            </w:r>
            <w:r w:rsidR="001A0140">
              <w:rPr>
                <w:rFonts w:ascii="楷体" w:eastAsia="楷体" w:hAnsi="楷体" w:hint="eastAsia"/>
                <w:sz w:val="24"/>
                <w:szCs w:val="24"/>
              </w:rPr>
              <w:t>危险源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、8.1运行策划和控制。</w:t>
            </w:r>
          </w:p>
        </w:tc>
        <w:tc>
          <w:tcPr>
            <w:tcW w:w="1585" w:type="dxa"/>
            <w:vMerge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489C" w:rsidRPr="006020E9" w:rsidTr="001B4936">
        <w:trPr>
          <w:trHeight w:val="1389"/>
        </w:trPr>
        <w:tc>
          <w:tcPr>
            <w:tcW w:w="2160" w:type="dxa"/>
          </w:tcPr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组织的岗位职责和权限</w:t>
            </w:r>
          </w:p>
        </w:tc>
        <w:tc>
          <w:tcPr>
            <w:tcW w:w="960" w:type="dxa"/>
          </w:tcPr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 w:rsidR="0083489C" w:rsidRPr="006020E9" w:rsidRDefault="00C110FB" w:rsidP="00071C9C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本部门主要负责公司</w:t>
            </w:r>
            <w:r w:rsidR="00071C9C">
              <w:rPr>
                <w:rFonts w:ascii="楷体" w:eastAsia="楷体" w:hAnsi="楷体" w:hint="eastAsia"/>
                <w:sz w:val="24"/>
                <w:szCs w:val="24"/>
              </w:rPr>
              <w:t>职业健康安全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资金筹措和拨付，并监督其合理使用；负责</w:t>
            </w:r>
            <w:r w:rsidR="00071C9C">
              <w:rPr>
                <w:rFonts w:ascii="楷体" w:eastAsia="楷体" w:hAnsi="楷体" w:hint="eastAsia"/>
                <w:sz w:val="24"/>
                <w:szCs w:val="24"/>
              </w:rPr>
              <w:t>安全防护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项目资金的使用管理。</w:t>
            </w:r>
          </w:p>
        </w:tc>
        <w:tc>
          <w:tcPr>
            <w:tcW w:w="1585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489C" w:rsidRPr="006020E9">
        <w:trPr>
          <w:trHeight w:val="1970"/>
        </w:trPr>
        <w:tc>
          <w:tcPr>
            <w:tcW w:w="2160" w:type="dxa"/>
          </w:tcPr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目标及其实现的</w:t>
            </w:r>
            <w:proofErr w:type="gramStart"/>
            <w:r w:rsidRPr="006020E9">
              <w:rPr>
                <w:rFonts w:ascii="楷体" w:eastAsia="楷体" w:hAnsi="楷体" w:hint="eastAsia"/>
                <w:sz w:val="24"/>
                <w:szCs w:val="24"/>
              </w:rPr>
              <w:t>策划总</w:t>
            </w:r>
            <w:proofErr w:type="gramEnd"/>
            <w:r w:rsidRPr="006020E9">
              <w:rPr>
                <w:rFonts w:ascii="楷体" w:eastAsia="楷体" w:hAnsi="楷体" w:hint="eastAsia"/>
                <w:sz w:val="24"/>
                <w:szCs w:val="24"/>
              </w:rPr>
              <w:t>要求</w:t>
            </w:r>
          </w:p>
        </w:tc>
        <w:tc>
          <w:tcPr>
            <w:tcW w:w="960" w:type="dxa"/>
          </w:tcPr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6.2</w:t>
            </w:r>
          </w:p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83489C" w:rsidRPr="006020E9" w:rsidRDefault="006B238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财务部</w:t>
            </w:r>
            <w:r w:rsidR="00C110FB" w:rsidRPr="006020E9">
              <w:rPr>
                <w:rFonts w:ascii="楷体" w:eastAsia="楷体" w:hAnsi="楷体" w:hint="eastAsia"/>
                <w:sz w:val="24"/>
                <w:szCs w:val="24"/>
              </w:rPr>
              <w:t>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职业健康安全</w:t>
            </w:r>
            <w:r w:rsidR="00C110FB" w:rsidRPr="006020E9">
              <w:rPr>
                <w:rFonts w:ascii="楷体" w:eastAsia="楷体" w:hAnsi="楷体" w:hint="eastAsia"/>
                <w:sz w:val="24"/>
                <w:szCs w:val="24"/>
              </w:rPr>
              <w:t>目标有:</w:t>
            </w:r>
          </w:p>
          <w:p w:rsidR="003D4DEC" w:rsidRPr="003D4DEC" w:rsidRDefault="003D4DEC" w:rsidP="003D4DEC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3D4DEC">
              <w:rPr>
                <w:rFonts w:ascii="楷体" w:eastAsia="楷体" w:hAnsi="楷体" w:hint="eastAsia"/>
                <w:sz w:val="24"/>
                <w:szCs w:val="24"/>
              </w:rPr>
              <w:t>火灾事故为0</w:t>
            </w:r>
            <w:r w:rsidR="00C13509">
              <w:rPr>
                <w:rFonts w:ascii="楷体" w:eastAsia="楷体" w:hAnsi="楷体" w:hint="eastAsia"/>
                <w:sz w:val="24"/>
                <w:szCs w:val="24"/>
              </w:rPr>
              <w:t>；</w:t>
            </w:r>
          </w:p>
          <w:p w:rsidR="003D4DEC" w:rsidRDefault="003D4DEC" w:rsidP="003D4DEC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3D4DEC">
              <w:rPr>
                <w:rFonts w:ascii="楷体" w:eastAsia="楷体" w:hAnsi="楷体" w:hint="eastAsia"/>
                <w:sz w:val="24"/>
                <w:szCs w:val="24"/>
              </w:rPr>
              <w:t>重大伤亡率为0</w:t>
            </w:r>
            <w:r w:rsidR="00C13509">
              <w:rPr>
                <w:rFonts w:ascii="楷体" w:eastAsia="楷体" w:hAnsi="楷体" w:hint="eastAsia"/>
                <w:sz w:val="24"/>
                <w:szCs w:val="24"/>
              </w:rPr>
              <w:t>；</w:t>
            </w:r>
          </w:p>
          <w:p w:rsidR="0083489C" w:rsidRPr="006020E9" w:rsidRDefault="00C110FB" w:rsidP="003D4DE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提供2019.</w:t>
            </w:r>
            <w:r w:rsidR="003D4DEC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3D4DEC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333413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="001B493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 xml:space="preserve"> 《</w:t>
            </w:r>
            <w:r w:rsidR="00C13509" w:rsidRPr="00C13509">
              <w:rPr>
                <w:rFonts w:ascii="楷体" w:eastAsia="楷体" w:hAnsi="楷体" w:hint="eastAsia"/>
                <w:sz w:val="24"/>
                <w:szCs w:val="24"/>
              </w:rPr>
              <w:t>2019年下半年</w:t>
            </w:r>
            <w:r w:rsidR="00C13509" w:rsidRPr="00C13509">
              <w:rPr>
                <w:rFonts w:ascii="楷体" w:eastAsia="楷体" w:hAnsi="楷体"/>
                <w:sz w:val="24"/>
                <w:szCs w:val="24"/>
              </w:rPr>
              <w:t>目标分解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考核表》</w:t>
            </w:r>
            <w:r w:rsidR="00A60F0C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83489C" w:rsidRPr="006020E9" w:rsidRDefault="00C110FB" w:rsidP="001B4936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经考核以上各目标均已达成。</w:t>
            </w:r>
            <w:r w:rsidR="001B4936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</w:p>
        </w:tc>
        <w:tc>
          <w:tcPr>
            <w:tcW w:w="1585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489C" w:rsidRPr="006020E9" w:rsidTr="00050162">
        <w:trPr>
          <w:trHeight w:val="1243"/>
        </w:trPr>
        <w:tc>
          <w:tcPr>
            <w:tcW w:w="2160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83489C" w:rsidRPr="006020E9" w:rsidRDefault="001A014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危险源</w:t>
            </w:r>
          </w:p>
        </w:tc>
        <w:tc>
          <w:tcPr>
            <w:tcW w:w="960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6.1.2</w:t>
            </w:r>
          </w:p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查有：《</w:t>
            </w:r>
            <w:r w:rsidR="00CE3B4F" w:rsidRPr="00CE3B4F">
              <w:rPr>
                <w:rFonts w:ascii="楷体" w:eastAsia="楷体" w:hAnsi="楷体" w:hint="eastAsia"/>
                <w:sz w:val="24"/>
                <w:szCs w:val="24"/>
              </w:rPr>
              <w:t>危险源辩识和风险评价控制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程序》。</w:t>
            </w:r>
          </w:p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提供了《</w:t>
            </w:r>
            <w:r w:rsidR="00CE3B4F" w:rsidRPr="00CE3B4F">
              <w:rPr>
                <w:rFonts w:ascii="楷体" w:eastAsia="楷体" w:hAnsi="楷体" w:hint="eastAsia"/>
                <w:sz w:val="24"/>
                <w:szCs w:val="24"/>
              </w:rPr>
              <w:t>职业安全健康管理体系危险源辨识、风险评价、风险控制一览</w:t>
            </w:r>
            <w:r w:rsidR="00C17908" w:rsidRPr="00C17908">
              <w:rPr>
                <w:rFonts w:ascii="楷体" w:eastAsia="楷体" w:hAnsi="楷体" w:hint="eastAsia"/>
                <w:sz w:val="24"/>
                <w:szCs w:val="24"/>
              </w:rPr>
              <w:t>表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》，识别了办公过程中的</w:t>
            </w:r>
            <w:r w:rsidR="004760A0" w:rsidRPr="004760A0">
              <w:rPr>
                <w:rFonts w:ascii="楷体" w:eastAsia="楷体" w:hAnsi="楷体" w:hint="eastAsia"/>
                <w:sz w:val="24"/>
                <w:szCs w:val="24"/>
              </w:rPr>
              <w:t>不间断电源操作不当</w:t>
            </w:r>
            <w:r w:rsidR="004760A0">
              <w:rPr>
                <w:rFonts w:ascii="楷体" w:eastAsia="楷体" w:hAnsi="楷体" w:hint="eastAsia"/>
                <w:sz w:val="24"/>
                <w:szCs w:val="24"/>
              </w:rPr>
              <w:t>引起的触电</w:t>
            </w:r>
            <w:r w:rsidR="008A545A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4760A0" w:rsidRPr="004760A0">
              <w:rPr>
                <w:rFonts w:ascii="楷体" w:eastAsia="楷体" w:hAnsi="楷体" w:hint="eastAsia"/>
                <w:sz w:val="24"/>
                <w:szCs w:val="24"/>
              </w:rPr>
              <w:t>烟头未及时熄灭或直接扔到纸篓中</w:t>
            </w:r>
            <w:r w:rsidR="004760A0">
              <w:rPr>
                <w:rFonts w:ascii="楷体" w:eastAsia="楷体" w:hAnsi="楷体" w:hint="eastAsia"/>
                <w:sz w:val="24"/>
                <w:szCs w:val="24"/>
              </w:rPr>
              <w:t>引起的</w:t>
            </w:r>
            <w:r w:rsidR="00564705">
              <w:rPr>
                <w:rFonts w:ascii="楷体" w:eastAsia="楷体" w:hAnsi="楷体" w:hint="eastAsia"/>
                <w:sz w:val="24"/>
                <w:szCs w:val="24"/>
              </w:rPr>
              <w:t>火灾</w:t>
            </w:r>
            <w:r w:rsidR="004760A0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4760A0" w:rsidRPr="004760A0">
              <w:rPr>
                <w:rFonts w:ascii="楷体" w:eastAsia="楷体" w:hAnsi="楷体" w:hint="eastAsia"/>
                <w:sz w:val="24"/>
                <w:szCs w:val="24"/>
              </w:rPr>
              <w:t>接线板负荷过重</w:t>
            </w:r>
            <w:r w:rsidR="008A545A">
              <w:rPr>
                <w:rFonts w:ascii="楷体" w:eastAsia="楷体" w:hAnsi="楷体" w:hint="eastAsia"/>
                <w:sz w:val="24"/>
                <w:szCs w:val="24"/>
              </w:rPr>
              <w:t>引起的火灾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 xml:space="preserve">等。 </w:t>
            </w:r>
          </w:p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财务部重要</w:t>
            </w:r>
            <w:r w:rsidR="001A0140">
              <w:rPr>
                <w:rFonts w:ascii="楷体" w:eastAsia="楷体" w:hAnsi="楷体" w:hint="eastAsia"/>
                <w:sz w:val="24"/>
                <w:szCs w:val="24"/>
              </w:rPr>
              <w:t>危险源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为：火灾</w:t>
            </w:r>
            <w:r w:rsidR="00A646BC">
              <w:rPr>
                <w:rFonts w:ascii="楷体" w:eastAsia="楷体" w:hAnsi="楷体" w:hint="eastAsia"/>
                <w:sz w:val="24"/>
                <w:szCs w:val="24"/>
              </w:rPr>
              <w:t>和触电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 xml:space="preserve">事故的发生。 </w:t>
            </w:r>
          </w:p>
          <w:p w:rsidR="0083489C" w:rsidRPr="006020E9" w:rsidRDefault="00C110FB" w:rsidP="00661AC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对于重要</w:t>
            </w:r>
            <w:r w:rsidR="001A0140">
              <w:rPr>
                <w:rFonts w:ascii="楷体" w:eastAsia="楷体" w:hAnsi="楷体" w:hint="eastAsia"/>
                <w:sz w:val="24"/>
                <w:szCs w:val="24"/>
              </w:rPr>
              <w:t>危险源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的控制，通过日常检查、目标、管理方案、运行控制、应急预案等控制方式。</w:t>
            </w:r>
          </w:p>
        </w:tc>
        <w:tc>
          <w:tcPr>
            <w:tcW w:w="1585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489C" w:rsidRPr="006020E9">
        <w:trPr>
          <w:trHeight w:val="2110"/>
        </w:trPr>
        <w:tc>
          <w:tcPr>
            <w:tcW w:w="2160" w:type="dxa"/>
          </w:tcPr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960" w:type="dxa"/>
          </w:tcPr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财务办公室内主要是电的使用，经常对电路、电源进行检查，</w:t>
            </w:r>
            <w:proofErr w:type="gramStart"/>
            <w:r w:rsidRPr="006020E9">
              <w:rPr>
                <w:rFonts w:ascii="楷体" w:eastAsia="楷体" w:hAnsi="楷体" w:hint="eastAsia"/>
                <w:sz w:val="24"/>
                <w:szCs w:val="24"/>
              </w:rPr>
              <w:t>没有露电现象</w:t>
            </w:r>
            <w:proofErr w:type="gramEnd"/>
            <w:r w:rsidRPr="006020E9">
              <w:rPr>
                <w:rFonts w:ascii="楷体" w:eastAsia="楷体" w:hAnsi="楷体" w:hint="eastAsia"/>
                <w:sz w:val="24"/>
                <w:szCs w:val="24"/>
              </w:rPr>
              <w:t>发生。</w:t>
            </w:r>
          </w:p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现场巡视</w:t>
            </w:r>
            <w:r w:rsidR="00A646BC">
              <w:rPr>
                <w:rFonts w:ascii="楷体" w:eastAsia="楷体" w:hAnsi="楷体" w:hint="eastAsia"/>
                <w:sz w:val="24"/>
                <w:szCs w:val="24"/>
              </w:rPr>
              <w:t>财务部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办公区域有电线、电气插座完整，未见破损</w:t>
            </w:r>
            <w:r w:rsidR="00A646BC">
              <w:rPr>
                <w:rFonts w:ascii="楷体" w:eastAsia="楷体" w:hAnsi="楷体" w:hint="eastAsia"/>
                <w:sz w:val="24"/>
                <w:szCs w:val="24"/>
              </w:rPr>
              <w:t>，有漏电保护器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83489C" w:rsidRDefault="001C58FF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1C58FF">
              <w:rPr>
                <w:rFonts w:ascii="楷体" w:eastAsia="楷体" w:hAnsi="楷体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DB91E6C" wp14:editId="61D0E242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462915</wp:posOffset>
                  </wp:positionV>
                  <wp:extent cx="2865755" cy="3821430"/>
                  <wp:effectExtent l="476250" t="0" r="467995" b="0"/>
                  <wp:wrapNone/>
                  <wp:docPr id="2" name="图片 2" descr="E:\360安全云盘同步版\国标联合审核\201910\0512江西省泰恒工艺品有限公司\新建文件夹\QQ图片20191031164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1910\0512江西省泰恒工艺品有限公司\新建文件夹\QQ图片20191031164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865755" cy="382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6F3E">
              <w:rPr>
                <w:rFonts w:ascii="楷体" w:eastAsia="楷体" w:hAnsi="楷体" w:hint="eastAsia"/>
                <w:sz w:val="24"/>
                <w:szCs w:val="24"/>
              </w:rPr>
              <w:t>为公司</w:t>
            </w:r>
            <w:r w:rsidR="00071C9C">
              <w:rPr>
                <w:rFonts w:ascii="楷体" w:eastAsia="楷体" w:hAnsi="楷体" w:hint="eastAsia"/>
                <w:sz w:val="24"/>
                <w:szCs w:val="24"/>
              </w:rPr>
              <w:t>职业健康安全管理体系</w:t>
            </w:r>
            <w:r w:rsidR="005C6F3E">
              <w:rPr>
                <w:rFonts w:ascii="楷体" w:eastAsia="楷体" w:hAnsi="楷体" w:hint="eastAsia"/>
                <w:sz w:val="24"/>
                <w:szCs w:val="24"/>
              </w:rPr>
              <w:t>的运行及时</w:t>
            </w:r>
            <w:r w:rsidR="00D85E56">
              <w:rPr>
                <w:rFonts w:ascii="楷体" w:eastAsia="楷体" w:hAnsi="楷体" w:hint="eastAsia"/>
                <w:sz w:val="24"/>
                <w:szCs w:val="24"/>
              </w:rPr>
              <w:t>支出专项资金，</w:t>
            </w:r>
            <w:r w:rsidR="00EB5700">
              <w:rPr>
                <w:rFonts w:ascii="楷体" w:eastAsia="楷体" w:hAnsi="楷体" w:hint="eastAsia"/>
                <w:sz w:val="24"/>
                <w:szCs w:val="24"/>
              </w:rPr>
              <w:t>经</w:t>
            </w:r>
            <w:r w:rsidR="00C110FB" w:rsidRPr="006020E9">
              <w:rPr>
                <w:rFonts w:ascii="楷体" w:eastAsia="楷体" w:hAnsi="楷体" w:hint="eastAsia"/>
                <w:sz w:val="24"/>
                <w:szCs w:val="24"/>
              </w:rPr>
              <w:t>统计，</w:t>
            </w:r>
            <w:r w:rsidR="00E837DA">
              <w:rPr>
                <w:rFonts w:ascii="楷体" w:eastAsia="楷体" w:hAnsi="楷体" w:hint="eastAsia"/>
                <w:sz w:val="24"/>
                <w:szCs w:val="24"/>
              </w:rPr>
              <w:t>2019年</w:t>
            </w:r>
            <w:r w:rsidR="00C110FB" w:rsidRPr="006020E9">
              <w:rPr>
                <w:rFonts w:ascii="楷体" w:eastAsia="楷体" w:hAnsi="楷体" w:hint="eastAsia"/>
                <w:sz w:val="24"/>
                <w:szCs w:val="24"/>
              </w:rPr>
              <w:t>支出约</w:t>
            </w:r>
            <w:r w:rsidR="005A2DB1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="00EB5700">
              <w:rPr>
                <w:rFonts w:ascii="楷体" w:eastAsia="楷体" w:hAnsi="楷体" w:hint="eastAsia"/>
                <w:sz w:val="24"/>
                <w:szCs w:val="24"/>
              </w:rPr>
              <w:t>.4</w:t>
            </w:r>
            <w:r w:rsidR="00C110FB" w:rsidRPr="006020E9">
              <w:rPr>
                <w:rFonts w:ascii="楷体" w:eastAsia="楷体" w:hAnsi="楷体" w:hint="eastAsia"/>
                <w:sz w:val="24"/>
                <w:szCs w:val="24"/>
              </w:rPr>
              <w:t>万元</w:t>
            </w:r>
            <w:r w:rsidR="00B06A48">
              <w:rPr>
                <w:rFonts w:ascii="楷体" w:eastAsia="楷体" w:hAnsi="楷体" w:hint="eastAsia"/>
                <w:sz w:val="24"/>
                <w:szCs w:val="24"/>
              </w:rPr>
              <w:t>，主要是教育培训费、消防器材配置费、</w:t>
            </w:r>
            <w:r w:rsidR="00EB5700">
              <w:rPr>
                <w:rFonts w:ascii="楷体" w:eastAsia="楷体" w:hAnsi="楷体" w:hint="eastAsia"/>
                <w:sz w:val="24"/>
                <w:szCs w:val="24"/>
              </w:rPr>
              <w:t>劳保费、体检</w:t>
            </w:r>
            <w:r w:rsidR="00B06A48">
              <w:rPr>
                <w:rFonts w:ascii="楷体" w:eastAsia="楷体" w:hAnsi="楷体" w:hint="eastAsia"/>
                <w:sz w:val="24"/>
                <w:szCs w:val="24"/>
              </w:rPr>
              <w:t>费</w:t>
            </w:r>
            <w:r w:rsidR="00C110FB" w:rsidRPr="006020E9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C58FF" w:rsidRDefault="001C58FF" w:rsidP="001C58FF">
            <w:pPr>
              <w:spacing w:line="360" w:lineRule="auto"/>
              <w:rPr>
                <w:rFonts w:eastAsiaTheme="minorEastAsia" w:hint="eastAsia"/>
              </w:rPr>
            </w:pPr>
            <w:r w:rsidRPr="001C58FF">
              <w:rPr>
                <w:rFonts w:ascii="楷体" w:eastAsia="楷体" w:hAnsi="楷体" w:hint="eastAsia"/>
                <w:sz w:val="24"/>
                <w:szCs w:val="24"/>
              </w:rPr>
              <w:t>提供了社保缴费证明。</w:t>
            </w:r>
          </w:p>
          <w:p w:rsidR="001C58FF" w:rsidRDefault="001C58FF" w:rsidP="001C58FF">
            <w:pPr>
              <w:pStyle w:val="a0"/>
              <w:rPr>
                <w:rFonts w:hint="eastAsia"/>
              </w:rPr>
            </w:pPr>
          </w:p>
          <w:p w:rsidR="001C58FF" w:rsidRDefault="001C58FF" w:rsidP="001C58FF">
            <w:pPr>
              <w:pStyle w:val="a0"/>
              <w:rPr>
                <w:rFonts w:hint="eastAsia"/>
              </w:rPr>
            </w:pPr>
          </w:p>
          <w:p w:rsidR="001C58FF" w:rsidRDefault="001C58FF" w:rsidP="001C58FF">
            <w:pPr>
              <w:pStyle w:val="a0"/>
              <w:rPr>
                <w:rFonts w:hint="eastAsia"/>
              </w:rPr>
            </w:pPr>
          </w:p>
          <w:p w:rsidR="001C58FF" w:rsidRDefault="001C58FF" w:rsidP="001C58FF">
            <w:pPr>
              <w:pStyle w:val="a0"/>
              <w:rPr>
                <w:rFonts w:hint="eastAsia"/>
              </w:rPr>
            </w:pPr>
          </w:p>
          <w:p w:rsidR="001C58FF" w:rsidRDefault="001C58FF" w:rsidP="001C58FF">
            <w:pPr>
              <w:pStyle w:val="a0"/>
              <w:rPr>
                <w:rFonts w:hint="eastAsia"/>
              </w:rPr>
            </w:pPr>
          </w:p>
          <w:p w:rsidR="001C58FF" w:rsidRDefault="001C58FF" w:rsidP="001C58FF">
            <w:pPr>
              <w:pStyle w:val="a0"/>
              <w:rPr>
                <w:rFonts w:hint="eastAsia"/>
              </w:rPr>
            </w:pPr>
          </w:p>
          <w:p w:rsidR="001C58FF" w:rsidRDefault="001C58FF" w:rsidP="001C58FF">
            <w:pPr>
              <w:pStyle w:val="a0"/>
              <w:rPr>
                <w:rFonts w:hint="eastAsia"/>
              </w:rPr>
            </w:pPr>
          </w:p>
          <w:p w:rsidR="001C58FF" w:rsidRDefault="001C58FF" w:rsidP="001C58FF">
            <w:pPr>
              <w:pStyle w:val="a0"/>
              <w:rPr>
                <w:rFonts w:hint="eastAsia"/>
              </w:rPr>
            </w:pPr>
          </w:p>
          <w:p w:rsidR="001C58FF" w:rsidRPr="001C58FF" w:rsidRDefault="001C58FF" w:rsidP="001C58FF">
            <w:pPr>
              <w:pStyle w:val="a0"/>
              <w:rPr>
                <w:rFonts w:hint="eastAsia"/>
              </w:rPr>
            </w:pPr>
            <w:bookmarkStart w:id="0" w:name="_GoBack"/>
            <w:bookmarkEnd w:id="0"/>
          </w:p>
          <w:p w:rsidR="001C58FF" w:rsidRDefault="001C58FF" w:rsidP="001C58FF">
            <w:pPr>
              <w:pStyle w:val="a0"/>
              <w:rPr>
                <w:rFonts w:hint="eastAsia"/>
              </w:rPr>
            </w:pPr>
          </w:p>
          <w:p w:rsidR="001C58FF" w:rsidRDefault="001C58FF" w:rsidP="001C58FF">
            <w:pPr>
              <w:pStyle w:val="a0"/>
              <w:rPr>
                <w:rFonts w:hint="eastAsia"/>
              </w:rPr>
            </w:pPr>
          </w:p>
          <w:p w:rsidR="001C58FF" w:rsidRDefault="001C58FF" w:rsidP="001C58FF">
            <w:pPr>
              <w:pStyle w:val="a0"/>
              <w:rPr>
                <w:rFonts w:hint="eastAsia"/>
              </w:rPr>
            </w:pPr>
          </w:p>
          <w:p w:rsidR="001C58FF" w:rsidRPr="001C58FF" w:rsidRDefault="001C58FF" w:rsidP="001C58FF">
            <w:pPr>
              <w:pStyle w:val="a0"/>
            </w:pPr>
          </w:p>
          <w:p w:rsidR="0083489C" w:rsidRPr="006020E9" w:rsidRDefault="00C110FB" w:rsidP="00CF1E8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财务部部门运行控制基本符合规定要求。</w:t>
            </w:r>
          </w:p>
        </w:tc>
        <w:tc>
          <w:tcPr>
            <w:tcW w:w="1585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489C" w:rsidRPr="006020E9">
        <w:trPr>
          <w:trHeight w:val="2110"/>
        </w:trPr>
        <w:tc>
          <w:tcPr>
            <w:tcW w:w="2160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3489C" w:rsidRPr="006020E9" w:rsidRDefault="00C110FB">
      <w:pPr>
        <w:rPr>
          <w:rFonts w:ascii="楷体" w:eastAsia="楷体" w:hAnsi="楷体"/>
          <w:sz w:val="24"/>
          <w:szCs w:val="24"/>
        </w:rPr>
      </w:pPr>
      <w:r w:rsidRPr="006020E9">
        <w:rPr>
          <w:rFonts w:ascii="楷体" w:eastAsia="楷体" w:hAnsi="楷体"/>
          <w:sz w:val="24"/>
          <w:szCs w:val="24"/>
        </w:rPr>
        <w:ptab w:relativeTo="margin" w:alignment="center" w:leader="none"/>
      </w:r>
    </w:p>
    <w:p w:rsidR="0083489C" w:rsidRPr="006020E9" w:rsidRDefault="0083489C">
      <w:pPr>
        <w:rPr>
          <w:rFonts w:ascii="楷体" w:eastAsia="楷体" w:hAnsi="楷体"/>
          <w:sz w:val="24"/>
          <w:szCs w:val="24"/>
        </w:rPr>
      </w:pPr>
    </w:p>
    <w:p w:rsidR="0083489C" w:rsidRPr="006020E9" w:rsidRDefault="0083489C">
      <w:pPr>
        <w:rPr>
          <w:rFonts w:ascii="楷体" w:eastAsia="楷体" w:hAnsi="楷体"/>
          <w:sz w:val="24"/>
          <w:szCs w:val="24"/>
        </w:rPr>
      </w:pPr>
    </w:p>
    <w:p w:rsidR="0083489C" w:rsidRPr="006020E9" w:rsidRDefault="00C110FB">
      <w:pPr>
        <w:pStyle w:val="a5"/>
        <w:rPr>
          <w:rFonts w:ascii="楷体" w:eastAsia="楷体" w:hAnsi="楷体"/>
          <w:sz w:val="24"/>
          <w:szCs w:val="24"/>
        </w:rPr>
      </w:pPr>
      <w:r w:rsidRPr="006020E9">
        <w:rPr>
          <w:rFonts w:ascii="楷体" w:eastAsia="楷体" w:hAnsi="楷体" w:hint="eastAsia"/>
          <w:sz w:val="24"/>
          <w:szCs w:val="24"/>
        </w:rPr>
        <w:t>说明：不符合标注N</w:t>
      </w:r>
    </w:p>
    <w:sectPr w:rsidR="0083489C" w:rsidRPr="006020E9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F8" w:rsidRDefault="008750F8">
      <w:r>
        <w:separator/>
      </w:r>
    </w:p>
  </w:endnote>
  <w:endnote w:type="continuationSeparator" w:id="0">
    <w:p w:rsidR="008750F8" w:rsidRDefault="0087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Arial Unicode MS"/>
    <w:panose1 w:val="02020509000000000000"/>
    <w:charset w:val="88"/>
    <w:family w:val="modern"/>
    <w:notTrueType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83489C" w:rsidRDefault="00C110F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C58F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C58F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3489C" w:rsidRDefault="008348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F8" w:rsidRDefault="008750F8">
      <w:r>
        <w:separator/>
      </w:r>
    </w:p>
  </w:footnote>
  <w:footnote w:type="continuationSeparator" w:id="0">
    <w:p w:rsidR="008750F8" w:rsidRDefault="00875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9C" w:rsidRDefault="00C110FB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3489C" w:rsidRDefault="008750F8">
    <w:pPr>
      <w:pStyle w:val="a6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83489C" w:rsidRDefault="00C110F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10F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110FB">
      <w:rPr>
        <w:rStyle w:val="CharChar1"/>
        <w:rFonts w:hint="default"/>
        <w:w w:val="90"/>
      </w:rPr>
      <w:t>Co.</w:t>
    </w:r>
    <w:proofErr w:type="gramStart"/>
    <w:r w:rsidR="00C110FB">
      <w:rPr>
        <w:rStyle w:val="CharChar1"/>
        <w:rFonts w:hint="default"/>
        <w:w w:val="90"/>
      </w:rPr>
      <w:t>,Ltd</w:t>
    </w:r>
    <w:proofErr w:type="spellEnd"/>
    <w:proofErr w:type="gramEnd"/>
    <w:r w:rsidR="00C110FB">
      <w:rPr>
        <w:rStyle w:val="CharChar1"/>
        <w:rFonts w:hint="default"/>
        <w:w w:val="90"/>
      </w:rPr>
      <w:t>.</w:t>
    </w:r>
  </w:p>
  <w:p w:rsidR="0083489C" w:rsidRDefault="008348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50162"/>
    <w:rsid w:val="00062E46"/>
    <w:rsid w:val="00071C9C"/>
    <w:rsid w:val="00074C26"/>
    <w:rsid w:val="001658A6"/>
    <w:rsid w:val="001A0140"/>
    <w:rsid w:val="001A2D7F"/>
    <w:rsid w:val="001B4936"/>
    <w:rsid w:val="001C58FF"/>
    <w:rsid w:val="0029170E"/>
    <w:rsid w:val="002939AD"/>
    <w:rsid w:val="00333413"/>
    <w:rsid w:val="00337922"/>
    <w:rsid w:val="00340867"/>
    <w:rsid w:val="00370AD5"/>
    <w:rsid w:val="003767EF"/>
    <w:rsid w:val="00380837"/>
    <w:rsid w:val="003A198A"/>
    <w:rsid w:val="003D4DEC"/>
    <w:rsid w:val="00410914"/>
    <w:rsid w:val="00446DAF"/>
    <w:rsid w:val="004760A0"/>
    <w:rsid w:val="00536930"/>
    <w:rsid w:val="00564705"/>
    <w:rsid w:val="00564E53"/>
    <w:rsid w:val="005A2DB1"/>
    <w:rsid w:val="005C6F3E"/>
    <w:rsid w:val="005D5659"/>
    <w:rsid w:val="00600C20"/>
    <w:rsid w:val="006020E9"/>
    <w:rsid w:val="0061097C"/>
    <w:rsid w:val="0061332F"/>
    <w:rsid w:val="00644FE2"/>
    <w:rsid w:val="00661AC8"/>
    <w:rsid w:val="0067640C"/>
    <w:rsid w:val="006B2388"/>
    <w:rsid w:val="006E678B"/>
    <w:rsid w:val="007757F3"/>
    <w:rsid w:val="007B4E50"/>
    <w:rsid w:val="007E6AEB"/>
    <w:rsid w:val="0083489C"/>
    <w:rsid w:val="008750F8"/>
    <w:rsid w:val="008973EE"/>
    <w:rsid w:val="008A545A"/>
    <w:rsid w:val="00971600"/>
    <w:rsid w:val="009973B4"/>
    <w:rsid w:val="009C28C1"/>
    <w:rsid w:val="009F7EED"/>
    <w:rsid w:val="00A60F0C"/>
    <w:rsid w:val="00A646BC"/>
    <w:rsid w:val="00A80636"/>
    <w:rsid w:val="00AF0AAB"/>
    <w:rsid w:val="00B06A48"/>
    <w:rsid w:val="00B20A21"/>
    <w:rsid w:val="00B32211"/>
    <w:rsid w:val="00BC02F8"/>
    <w:rsid w:val="00BC20A3"/>
    <w:rsid w:val="00BF597E"/>
    <w:rsid w:val="00C110FB"/>
    <w:rsid w:val="00C13509"/>
    <w:rsid w:val="00C17908"/>
    <w:rsid w:val="00C51A36"/>
    <w:rsid w:val="00C55228"/>
    <w:rsid w:val="00C87F73"/>
    <w:rsid w:val="00CD6F4E"/>
    <w:rsid w:val="00CE315A"/>
    <w:rsid w:val="00CE3B4F"/>
    <w:rsid w:val="00CF1E8B"/>
    <w:rsid w:val="00D06F59"/>
    <w:rsid w:val="00D417FC"/>
    <w:rsid w:val="00D47E2B"/>
    <w:rsid w:val="00D8388C"/>
    <w:rsid w:val="00D859FC"/>
    <w:rsid w:val="00D85E56"/>
    <w:rsid w:val="00E6224C"/>
    <w:rsid w:val="00E837DA"/>
    <w:rsid w:val="00EB0164"/>
    <w:rsid w:val="00EB5700"/>
    <w:rsid w:val="00ED0F62"/>
    <w:rsid w:val="06583BE9"/>
    <w:rsid w:val="108219C2"/>
    <w:rsid w:val="11FA0244"/>
    <w:rsid w:val="377D5E49"/>
    <w:rsid w:val="535A7D71"/>
    <w:rsid w:val="58405562"/>
    <w:rsid w:val="5D966F3A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0"/>
    <w:qFormat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94</cp:revision>
  <dcterms:created xsi:type="dcterms:W3CDTF">2015-06-17T12:51:00Z</dcterms:created>
  <dcterms:modified xsi:type="dcterms:W3CDTF">2019-10-31T08:47:00Z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