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3"/>
        <w:gridCol w:w="127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重庆东电科技有限公司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E：29.12.00;33.02.01;34.05.00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O：29.12.00;33.02.01;34.05.00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E：29.12.00;33.02.01;34.05.00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O：29.12.00;33.02.01;34.05.00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软件的研发流程图：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洽谈项目——立项与策划——需求分析——设计开发——编码——测试——发布上线—验收。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设计开发为关键过程。</w:t>
            </w:r>
          </w:p>
          <w:p>
            <w:pPr>
              <w:pStyle w:val="2"/>
              <w:spacing w:line="240" w:lineRule="auto"/>
              <w:rPr>
                <w:sz w:val="21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仪表设备的研发流程图：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立项与策划——需求分析——设计开发——样品制作——验证——确认。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设计开发为关键过程。</w:t>
            </w:r>
          </w:p>
          <w:p>
            <w:pPr>
              <w:pStyle w:val="2"/>
              <w:spacing w:line="240" w:lineRule="auto"/>
              <w:rPr>
                <w:rFonts w:hint="default"/>
                <w:sz w:val="21"/>
                <w:szCs w:val="21"/>
              </w:rPr>
            </w:pP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销售流程图:</w:t>
            </w:r>
          </w:p>
          <w:p>
            <w:pPr>
              <w:tabs>
                <w:tab w:val="left" w:pos="2385"/>
              </w:tabs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联系客户—业务洽谈—合同签订—采购产品—产品销售—客户签收—售后服务。</w:t>
            </w:r>
          </w:p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销售为关键过程，也为确认过程。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0"/>
                <w:szCs w:val="22"/>
                <w:lang w:val="en-US" w:eastAsia="zh-CN" w:bidi="ar-SA"/>
              </w:rPr>
              <w:t>研发设计风险：设计产品与客户要求不符合；</w:t>
            </w:r>
          </w:p>
          <w:p>
            <w:pPr>
              <w:pStyle w:val="2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服务过程风险：产品交付和维护不及时，被客户拒收或退回；</w:t>
            </w:r>
          </w:p>
          <w:p>
            <w:pPr>
              <w:pStyle w:val="2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风险控制：产品设计人员、维护培训、优化设计流程，完善产品使用手册和客户使用人员培训、指导等。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2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潜在火灾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固废</w:t>
            </w:r>
            <w:r>
              <w:rPr>
                <w:rFonts w:hint="eastAsia"/>
                <w:sz w:val="20"/>
                <w:highlight w:val="none"/>
                <w:lang w:eastAsia="zh-CN"/>
              </w:rPr>
              <w:t>排放</w:t>
            </w:r>
            <w:r>
              <w:rPr>
                <w:rFonts w:hint="eastAsia"/>
                <w:sz w:val="20"/>
                <w:highlight w:val="none"/>
              </w:rPr>
              <w:t>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2"/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highlight w:val="none"/>
              </w:rPr>
              <w:t>火灾，</w:t>
            </w:r>
            <w:r>
              <w:rPr>
                <w:rFonts w:hint="eastAsia"/>
                <w:sz w:val="20"/>
                <w:highlight w:val="none"/>
                <w:lang w:eastAsia="zh-CN"/>
              </w:rPr>
              <w:t>中暑伤害</w:t>
            </w:r>
            <w:r>
              <w:rPr>
                <w:rFonts w:hint="eastAsia"/>
                <w:sz w:val="20"/>
                <w:highlight w:val="none"/>
              </w:rPr>
              <w:t>采取制定管理方案控制，潜在火灾采取应急预案并演练方式进行控制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0"/>
                <w:szCs w:val="22"/>
                <w:lang w:val="en-US" w:eastAsia="zh-CN" w:bidi="ar-SA"/>
              </w:rPr>
              <w:t>中华人民共和国合同法、中华人民共和国劳动法、中华人民共和国安全消防法、中华人民共和国劳动合同法、中华人民共和国产品质量法、中华人民共和国安全生产法、中华人民共和国消费者权益保护法等。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109220</wp:posOffset>
            </wp:positionV>
            <wp:extent cx="859155" cy="476250"/>
            <wp:effectExtent l="0" t="0" r="9525" b="11430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4276090</wp:posOffset>
            </wp:positionH>
            <wp:positionV relativeFrom="paragraph">
              <wp:posOffset>102870</wp:posOffset>
            </wp:positionV>
            <wp:extent cx="859155" cy="476250"/>
            <wp:effectExtent l="0" t="0" r="9525" b="1143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2021.1.27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2021.1.27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E43C3D"/>
    <w:rsid w:val="60855CEB"/>
    <w:rsid w:val="7C9A1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2021-01-29T05:56:49Z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