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主管领导：赵洪富， 陪同人员：赵洪富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审核员：杨珍全、</w:t>
            </w:r>
            <w:r>
              <w:rPr>
                <w:rFonts w:hint="eastAsia"/>
                <w:sz w:val="24"/>
                <w:szCs w:val="24"/>
                <w:lang w:val="en-US" w:eastAsia="zh-CN"/>
              </w:rPr>
              <w:t>宋明珠</w:t>
            </w:r>
            <w:r>
              <w:rPr>
                <w:rFonts w:hint="eastAsia"/>
                <w:sz w:val="24"/>
                <w:szCs w:val="24"/>
              </w:rPr>
              <w:t xml:space="preserve"> </w:t>
            </w:r>
            <w:r>
              <w:rPr>
                <w:rFonts w:hint="eastAsia"/>
                <w:color w:val="FF0000"/>
                <w:sz w:val="24"/>
                <w:szCs w:val="24"/>
                <w:lang w:eastAsia="zh-CN"/>
              </w:rPr>
              <w:t>（</w:t>
            </w:r>
            <w:r>
              <w:rPr>
                <w:rFonts w:hint="eastAsia"/>
                <w:color w:val="FF0000"/>
                <w:sz w:val="24"/>
                <w:szCs w:val="24"/>
                <w:lang w:val="en-US" w:eastAsia="zh-CN"/>
              </w:rPr>
              <w:t>宋明珠只审核E条款</w:t>
            </w:r>
            <w:r>
              <w:rPr>
                <w:rFonts w:hint="eastAsia"/>
                <w:color w:val="FF0000"/>
                <w:sz w:val="24"/>
                <w:szCs w:val="24"/>
                <w:lang w:eastAsia="zh-CN"/>
              </w:rPr>
              <w:t>）</w:t>
            </w:r>
            <w:r>
              <w:rPr>
                <w:rFonts w:hint="eastAsia"/>
                <w:color w:val="FF0000"/>
                <w:sz w:val="24"/>
                <w:szCs w:val="24"/>
              </w:rPr>
              <w:t xml:space="preserve"> </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3</w:t>
            </w:r>
            <w:r>
              <w:rPr>
                <w:rFonts w:hint="eastAsia"/>
                <w:sz w:val="24"/>
                <w:szCs w:val="24"/>
              </w:rPr>
              <w:t>.1</w:t>
            </w:r>
            <w:r>
              <w:rPr>
                <w:rFonts w:hint="eastAsia"/>
                <w:sz w:val="24"/>
                <w:szCs w:val="24"/>
                <w:lang w:val="en-US" w:eastAsia="zh-CN"/>
              </w:rPr>
              <w:t>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004"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w:t>
            </w:r>
            <w:bookmarkStart w:id="1" w:name="_GoBack"/>
            <w:bookmarkEnd w:id="1"/>
            <w:r>
              <w:rPr>
                <w:rFonts w:hint="eastAsia" w:ascii="宋体" w:hAnsi="宋体"/>
                <w:szCs w:val="21"/>
              </w:rPr>
              <w:t>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rPr>
                <w:rFonts w:ascii="宋体" w:hAnsi="宋体"/>
                <w:szCs w:val="21"/>
              </w:rPr>
            </w:pPr>
            <w:r>
              <w:rPr>
                <w:rFonts w:hint="eastAsia" w:ascii="宋体" w:hAnsi="宋体"/>
                <w:szCs w:val="21"/>
              </w:rPr>
              <w:t>EMS:</w:t>
            </w:r>
            <w:r>
              <w:rPr>
                <w:sz w:val="20"/>
              </w:rPr>
              <w:t>超声波水表、超声波热能表的组装；计算机信息系统集成所涉及的相关环境管理活动</w:t>
            </w:r>
            <w:r>
              <w:rPr>
                <w:rFonts w:hint="eastAsia" w:ascii="宋体" w:hAnsi="宋体"/>
                <w:szCs w:val="21"/>
              </w:rPr>
              <w:t>。</w:t>
            </w:r>
          </w:p>
          <w:p>
            <w:pPr>
              <w:rPr>
                <w:rFonts w:ascii="宋体" w:hAnsi="宋体"/>
                <w:szCs w:val="21"/>
              </w:rPr>
            </w:pPr>
            <w:r>
              <w:rPr>
                <w:rFonts w:hint="eastAsia" w:ascii="宋体" w:hAnsi="宋体"/>
                <w:szCs w:val="21"/>
              </w:rPr>
              <w:t>OHSMS:</w:t>
            </w:r>
            <w:r>
              <w:rPr>
                <w:sz w:val="20"/>
              </w:rPr>
              <w:t>超声波水表、超声波热能表的组装；计算机信息系统集成所涉及的相关职业健康安全管理活动</w:t>
            </w:r>
            <w:r>
              <w:rPr>
                <w:rFonts w:hint="eastAsia" w:ascii="宋体" w:hAnsi="宋体"/>
                <w:szCs w:val="21"/>
              </w:rPr>
              <w:t>。</w:t>
            </w:r>
          </w:p>
          <w:p>
            <w:pPr>
              <w:rPr>
                <w:rFonts w:ascii="宋体" w:hAnsi="宋体"/>
                <w:szCs w:val="21"/>
              </w:rPr>
            </w:pPr>
          </w:p>
          <w:p>
            <w:pPr>
              <w:ind w:firstLine="210" w:firstLineChars="100"/>
              <w:rPr>
                <w:rFonts w:ascii="宋体" w:hAnsi="宋体"/>
                <w:szCs w:val="21"/>
              </w:rPr>
            </w:pPr>
            <w:r>
              <w:rPr>
                <w:szCs w:val="21"/>
              </w:rPr>
              <w:t>组织依据标准的要求建立、实施、维护管理体系，符合标准要求。</w:t>
            </w:r>
          </w:p>
          <w:p>
            <w:pPr>
              <w:rPr>
                <w:rFonts w:ascii="宋体" w:hAnsi="宋体"/>
                <w:szCs w:val="21"/>
              </w:rPr>
            </w:pPr>
          </w:p>
          <w:p>
            <w:pPr>
              <w:numPr>
                <w:ilvl w:val="0"/>
                <w:numId w:val="1"/>
              </w:numPr>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ES5.1</w:t>
            </w:r>
          </w:p>
        </w:tc>
        <w:tc>
          <w:tcPr>
            <w:tcW w:w="10004" w:type="dxa"/>
          </w:tcPr>
          <w:p>
            <w:pPr>
              <w:spacing w:line="400" w:lineRule="exact"/>
              <w:jc w:val="left"/>
              <w:rPr>
                <w:rFonts w:ascii="宋体" w:hAnsi="宋体" w:cs="宋体"/>
                <w:szCs w:val="21"/>
              </w:rPr>
            </w:pPr>
            <w:r>
              <w:rPr>
                <w:rFonts w:hint="eastAsia" w:ascii="宋体" w:hAnsi="宋体" w:cs="宋体"/>
                <w:szCs w:val="21"/>
              </w:rPr>
              <w:t>总经理：SHEN CHANG；管代：赵洪富</w:t>
            </w:r>
          </w:p>
          <w:p>
            <w:pPr>
              <w:spacing w:line="400" w:lineRule="exact"/>
              <w:jc w:val="left"/>
              <w:rPr>
                <w:rFonts w:ascii="宋体" w:hAnsi="宋体" w:cs="宋体"/>
                <w:szCs w:val="21"/>
              </w:rPr>
            </w:pPr>
            <w:r>
              <w:rPr>
                <w:rFonts w:hint="eastAsia" w:ascii="宋体" w:hAnsi="宋体" w:cs="宋体"/>
                <w:szCs w:val="21"/>
              </w:rPr>
              <w:t>通过与主管领导赵洪富交流：赵洪富从以下活动方式对公司建立、实施环境和职业健康安全管理体系并持续改进其有效性所做出的承诺提供证据：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环境和职业健康安全管理方针： </w:t>
            </w:r>
          </w:p>
          <w:p>
            <w:pPr>
              <w:spacing w:line="400" w:lineRule="exact"/>
              <w:jc w:val="left"/>
              <w:rPr>
                <w:rFonts w:ascii="宋体" w:hAnsi="宋体" w:cs="宋体"/>
                <w:szCs w:val="21"/>
              </w:rPr>
            </w:pPr>
            <w:r>
              <w:rPr>
                <w:rFonts w:hint="eastAsia" w:ascii="宋体" w:hAnsi="宋体" w:cs="宋体"/>
                <w:szCs w:val="21"/>
              </w:rPr>
              <w:t>“保障安全  预防污染  遵守法规  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Cs/>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风险和机遇应对措施控制程序》和《环境因素的识别与评价控制程序》和《危险源辨识、风险评价和控制程序》，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公司重要环境因素有以三项：</w:t>
            </w:r>
          </w:p>
          <w:p>
            <w:pPr>
              <w:pStyle w:val="21"/>
              <w:tabs>
                <w:tab w:val="center" w:pos="3169"/>
              </w:tabs>
              <w:spacing w:line="400" w:lineRule="exact"/>
              <w:ind w:firstLine="0" w:firstLineChars="0"/>
              <w:jc w:val="left"/>
              <w:rPr>
                <w:rFonts w:ascii="宋体" w:hAnsi="宋体" w:cs="宋体"/>
                <w:szCs w:val="21"/>
              </w:rPr>
            </w:pPr>
            <w:r>
              <w:rPr>
                <w:rFonts w:hint="eastAsia" w:ascii="宋体" w:hAnsi="宋体" w:cs="宋体"/>
                <w:szCs w:val="21"/>
              </w:rPr>
              <w:t>1）潜在火灾；2）固废的排放；3）废水的排放。</w:t>
            </w:r>
          </w:p>
          <w:p>
            <w:pPr>
              <w:tabs>
                <w:tab w:val="center" w:pos="3169"/>
              </w:tabs>
              <w:spacing w:line="400" w:lineRule="exact"/>
              <w:jc w:val="left"/>
              <w:rPr>
                <w:rFonts w:ascii="宋体" w:hAnsi="宋体" w:cs="宋体"/>
                <w:szCs w:val="21"/>
              </w:rPr>
            </w:pPr>
            <w:r>
              <w:rPr>
                <w:rFonts w:hint="eastAsia" w:ascii="宋体" w:hAnsi="宋体" w:cs="宋体"/>
                <w:szCs w:val="21"/>
              </w:rPr>
              <w:t>抽查固废的排放重要环境因素的方法措施：</w:t>
            </w:r>
          </w:p>
          <w:p>
            <w:pPr>
              <w:widowControl/>
              <w:jc w:val="left"/>
              <w:rPr>
                <w:rFonts w:ascii="宋体" w:hAnsi="宋体"/>
                <w:szCs w:val="21"/>
              </w:rPr>
            </w:pPr>
            <w:r>
              <w:rPr>
                <w:rFonts w:hint="eastAsia" w:ascii="宋体" w:hAnsi="宋体"/>
                <w:szCs w:val="21"/>
              </w:rPr>
              <w:t>1）</w:t>
            </w:r>
            <w:r>
              <w:rPr>
                <w:rFonts w:hint="eastAsia" w:ascii="宋体" w:hAnsi="宋体" w:cs="宋体"/>
                <w:szCs w:val="21"/>
              </w:rPr>
              <w:t>按时向环卫所交纳垃圾清运费</w:t>
            </w:r>
            <w:r>
              <w:rPr>
                <w:rFonts w:hint="eastAsia" w:ascii="宋体" w:hAnsi="宋体"/>
                <w:szCs w:val="21"/>
              </w:rPr>
              <w:t>；</w:t>
            </w:r>
          </w:p>
          <w:p>
            <w:pPr>
              <w:widowControl/>
              <w:jc w:val="left"/>
              <w:rPr>
                <w:rFonts w:ascii="宋体" w:hAnsi="宋体"/>
                <w:szCs w:val="21"/>
              </w:rPr>
            </w:pPr>
            <w:r>
              <w:rPr>
                <w:rFonts w:hint="eastAsia" w:ascii="宋体" w:hAnsi="宋体"/>
                <w:szCs w:val="21"/>
              </w:rPr>
              <w:t>2）</w:t>
            </w:r>
            <w:r>
              <w:rPr>
                <w:rFonts w:hint="eastAsia" w:ascii="宋体" w:hAnsi="宋体" w:cs="宋体"/>
                <w:szCs w:val="21"/>
              </w:rPr>
              <w:t>购备有盖垃圾箱/桶，分类贮存固废，集中送至有资质回收公司回收。</w:t>
            </w:r>
          </w:p>
          <w:p>
            <w:pPr>
              <w:tabs>
                <w:tab w:val="center" w:pos="3169"/>
              </w:tabs>
              <w:spacing w:line="400" w:lineRule="exact"/>
              <w:jc w:val="left"/>
              <w:rPr>
                <w:rFonts w:ascii="宋体" w:hAnsi="宋体" w:cs="宋体"/>
                <w:szCs w:val="21"/>
              </w:rPr>
            </w:pPr>
            <w:r>
              <w:rPr>
                <w:rFonts w:hint="eastAsia" w:ascii="宋体" w:hAnsi="宋体" w:cs="宋体"/>
                <w:szCs w:val="21"/>
              </w:rPr>
              <w:t>抽查废水</w:t>
            </w:r>
            <w:r>
              <w:rPr>
                <w:rFonts w:hint="eastAsia"/>
                <w:color w:val="000000"/>
              </w:rPr>
              <w:t>排放</w:t>
            </w:r>
            <w:r>
              <w:rPr>
                <w:rFonts w:hint="eastAsia" w:ascii="宋体" w:hAnsi="宋体" w:cs="宋体"/>
                <w:szCs w:val="21"/>
              </w:rPr>
              <w:t>重要环境因素的方法措施：</w:t>
            </w:r>
          </w:p>
          <w:p>
            <w:pPr>
              <w:numPr>
                <w:ilvl w:val="0"/>
                <w:numId w:val="2"/>
              </w:numPr>
              <w:tabs>
                <w:tab w:val="center" w:pos="3169"/>
              </w:tabs>
              <w:spacing w:line="400" w:lineRule="exact"/>
              <w:jc w:val="left"/>
              <w:rPr>
                <w:rFonts w:ascii="CIDFont+F3" w:hAnsi="CIDFont+F3" w:eastAsia="CIDFont+F3"/>
                <w:color w:val="000000"/>
              </w:rPr>
            </w:pPr>
            <w:r>
              <w:rPr>
                <w:rFonts w:hint="eastAsia" w:ascii="CIDFont+F3" w:hAnsi="CIDFont+F3" w:eastAsia="CIDFont+F3"/>
                <w:color w:val="000000"/>
              </w:rPr>
              <w:t>检测用水（清洁未污染）和生活废水收集到预处理池，再排放；</w:t>
            </w:r>
          </w:p>
          <w:p>
            <w:pPr>
              <w:numPr>
                <w:ilvl w:val="0"/>
                <w:numId w:val="2"/>
              </w:numPr>
              <w:tabs>
                <w:tab w:val="center" w:pos="3169"/>
              </w:tabs>
              <w:spacing w:line="400" w:lineRule="exact"/>
              <w:jc w:val="left"/>
              <w:rPr>
                <w:rFonts w:ascii="CIDFont+F3" w:hAnsi="CIDFont+F3" w:eastAsia="CIDFont+F3"/>
                <w:color w:val="000000"/>
              </w:rPr>
            </w:pPr>
            <w:r>
              <w:rPr>
                <w:rFonts w:hint="eastAsia" w:ascii="CIDFont+F3" w:hAnsi="CIDFont+F3" w:eastAsia="CIDFont+F3"/>
                <w:color w:val="000000"/>
              </w:rPr>
              <w:t>将废水中残渣进行水到清沥。</w:t>
            </w:r>
          </w:p>
          <w:p>
            <w:pPr>
              <w:tabs>
                <w:tab w:val="center" w:pos="3169"/>
              </w:tabs>
              <w:spacing w:line="400" w:lineRule="exact"/>
              <w:jc w:val="left"/>
              <w:rPr>
                <w:rFonts w:ascii="宋体" w:hAnsi="宋体" w:cs="宋体"/>
                <w:szCs w:val="21"/>
              </w:rPr>
            </w:pPr>
            <w:r>
              <w:rPr>
                <w:rFonts w:hint="eastAsia" w:ascii="宋体" w:hAnsi="宋体" w:cs="宋体"/>
                <w:szCs w:val="21"/>
              </w:rPr>
              <w:t>公司不可接收风险有以下四项：</w:t>
            </w:r>
          </w:p>
          <w:p>
            <w:pPr>
              <w:tabs>
                <w:tab w:val="center" w:pos="3169"/>
              </w:tabs>
              <w:spacing w:line="400" w:lineRule="exact"/>
              <w:jc w:val="left"/>
              <w:rPr>
                <w:rFonts w:ascii="宋体" w:hAnsi="宋体" w:cs="宋体"/>
                <w:szCs w:val="21"/>
              </w:rPr>
            </w:pPr>
            <w:r>
              <w:rPr>
                <w:rFonts w:hint="eastAsia"/>
                <w:szCs w:val="21"/>
              </w:rPr>
              <w:t>1）火灾；2）触电；3）机械伤害；4）中暑</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抽查火灾、触电重要危险源的方法控制措施：</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安全、消防、救援知识培训、学习；</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严禁购买和使用三无产品；</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加强日常健全用电检查和电器设备维保定；</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每年至少进行一次消防演习；</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制定《安全用电管理规定》；</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配置充分的消防器材；</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现场增加安全、防火标识。</w:t>
            </w:r>
          </w:p>
          <w:p>
            <w:pPr>
              <w:tabs>
                <w:tab w:val="center" w:pos="3169"/>
              </w:tabs>
              <w:spacing w:line="400" w:lineRule="exact"/>
              <w:jc w:val="left"/>
              <w:rPr>
                <w:rFonts w:ascii="宋体" w:hAnsi="宋体" w:cs="宋体"/>
                <w:szCs w:val="21"/>
              </w:rPr>
            </w:pPr>
            <w:r>
              <w:rPr>
                <w:rFonts w:hint="eastAsia" w:ascii="宋体" w:hAnsi="宋体" w:cs="宋体"/>
                <w:szCs w:val="21"/>
              </w:rPr>
              <w:t>抽查机械伤害重要危险源的方法控制措施：</w:t>
            </w:r>
          </w:p>
          <w:p>
            <w:pPr>
              <w:numPr>
                <w:ilvl w:val="0"/>
                <w:numId w:val="4"/>
              </w:numPr>
              <w:spacing w:line="400" w:lineRule="exact"/>
              <w:rPr>
                <w:rFonts w:ascii="宋体" w:hAnsi="宋体" w:cs="宋体"/>
                <w:color w:val="000000"/>
                <w:szCs w:val="21"/>
              </w:rPr>
            </w:pPr>
            <w:r>
              <w:rPr>
                <w:rFonts w:hint="eastAsia" w:ascii="宋体" w:hAnsi="宋体" w:cs="宋体"/>
                <w:szCs w:val="21"/>
              </w:rPr>
              <w:t>每年张贴安全、职业卫生的宣传、禁示标识；</w:t>
            </w:r>
          </w:p>
          <w:p>
            <w:pPr>
              <w:spacing w:line="360" w:lineRule="exact"/>
              <w:rPr>
                <w:rFonts w:ascii="宋体" w:hAnsi="宋体" w:cs="宋体"/>
                <w:color w:val="000000"/>
                <w:szCs w:val="21"/>
              </w:rPr>
            </w:pPr>
            <w:r>
              <w:rPr>
                <w:rFonts w:hint="eastAsia" w:ascii="宋体" w:hAnsi="宋体" w:cs="宋体"/>
                <w:color w:val="000000"/>
                <w:szCs w:val="21"/>
              </w:rPr>
              <w:t>2）</w:t>
            </w:r>
            <w:r>
              <w:rPr>
                <w:rFonts w:hint="eastAsia" w:ascii="宋体" w:hAnsi="宋体" w:cs="宋体"/>
                <w:szCs w:val="21"/>
              </w:rPr>
              <w:t>每年不少于一次职业卫生、劳动保护、健康知识讲座或培训</w:t>
            </w:r>
            <w:r>
              <w:rPr>
                <w:rFonts w:hint="eastAsia" w:ascii="宋体" w:hAnsi="宋体" w:cs="宋体"/>
                <w:color w:val="000000"/>
                <w:szCs w:val="21"/>
              </w:rPr>
              <w:t>；</w:t>
            </w:r>
          </w:p>
          <w:p>
            <w:pPr>
              <w:spacing w:line="400" w:lineRule="exact"/>
              <w:rPr>
                <w:rFonts w:ascii="宋体" w:hAnsi="宋体" w:cs="宋体"/>
                <w:szCs w:val="21"/>
              </w:rPr>
            </w:pPr>
            <w:r>
              <w:rPr>
                <w:rFonts w:hint="eastAsia" w:ascii="宋体" w:hAnsi="宋体" w:cs="宋体"/>
                <w:color w:val="000000"/>
                <w:szCs w:val="21"/>
              </w:rPr>
              <w:t>3）</w:t>
            </w:r>
            <w:r>
              <w:rPr>
                <w:rFonts w:hint="eastAsia" w:ascii="宋体" w:hAnsi="宋体" w:cs="宋体"/>
                <w:szCs w:val="21"/>
              </w:rPr>
              <w:t>安全目标纳入部门、个人的绩效考核；</w:t>
            </w:r>
          </w:p>
          <w:p>
            <w:pPr>
              <w:spacing w:line="400" w:lineRule="exact"/>
              <w:rPr>
                <w:rFonts w:ascii="宋体" w:hAnsi="宋体" w:cs="宋体"/>
                <w:szCs w:val="21"/>
              </w:rPr>
            </w:pPr>
            <w:r>
              <w:rPr>
                <w:rFonts w:hint="eastAsia" w:ascii="宋体" w:hAnsi="宋体" w:cs="宋体"/>
                <w:szCs w:val="21"/>
              </w:rPr>
              <w:t>4）每年对一线岗位员工进行健康体检；</w:t>
            </w:r>
          </w:p>
          <w:p>
            <w:pPr>
              <w:pStyle w:val="23"/>
            </w:pPr>
            <w:r>
              <w:rPr>
                <w:rFonts w:hint="eastAsia" w:ascii="宋体" w:hAnsi="宋体" w:cs="宋体"/>
                <w:szCs w:val="21"/>
              </w:rPr>
              <w:t>5）确保劳保防护用品按时发放，按规定佩带使用。</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spacing w:line="360" w:lineRule="auto"/>
              <w:jc w:val="left"/>
              <w:rPr>
                <w:rFonts w:ascii="宋体" w:hAnsi="宋体" w:cs="宋体"/>
                <w:color w:val="000000"/>
                <w:szCs w:val="21"/>
              </w:rPr>
            </w:pPr>
            <w:r>
              <w:rPr>
                <w:rFonts w:hint="eastAsia" w:ascii="宋体" w:hAnsi="宋体" w:cs="宋体"/>
                <w:color w:val="000000"/>
                <w:szCs w:val="21"/>
              </w:rPr>
              <w:t>环境、职业健康安全目标：                考核情况（20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w:t>
            </w:r>
            <w:r>
              <w:rPr>
                <w:rFonts w:hint="eastAsia" w:ascii="宋体" w:hAnsi="宋体" w:cs="宋体"/>
                <w:color w:val="000000"/>
                <w:szCs w:val="21"/>
                <w:lang w:val="en-US" w:eastAsia="zh-CN"/>
              </w:rPr>
              <w:t>2021年</w:t>
            </w:r>
            <w:r>
              <w:rPr>
                <w:rFonts w:hint="eastAsia" w:ascii="宋体" w:hAnsi="宋体" w:cs="宋体"/>
                <w:color w:val="000000"/>
                <w:szCs w:val="21"/>
              </w:rPr>
              <w:t>2月）</w:t>
            </w:r>
          </w:p>
          <w:p>
            <w:pPr>
              <w:snapToGrid w:val="0"/>
              <w:rPr>
                <w:szCs w:val="21"/>
              </w:rPr>
            </w:pPr>
            <w:r>
              <w:rPr>
                <w:rFonts w:hint="eastAsia"/>
                <w:szCs w:val="21"/>
              </w:rPr>
              <w:t>1、</w:t>
            </w:r>
            <w:r>
              <w:rPr>
                <w:rFonts w:hint="eastAsia" w:ascii="宋体" w:hAnsi="宋体" w:cs="宋体"/>
                <w:szCs w:val="21"/>
              </w:rPr>
              <w:t>固废处置率100%</w:t>
            </w:r>
            <w:r>
              <w:rPr>
                <w:rFonts w:hint="eastAsia"/>
                <w:szCs w:val="21"/>
              </w:rPr>
              <w:t>；                             100%</w:t>
            </w:r>
          </w:p>
          <w:p>
            <w:pPr>
              <w:snapToGrid w:val="0"/>
              <w:rPr>
                <w:szCs w:val="21"/>
              </w:rPr>
            </w:pPr>
            <w:r>
              <w:rPr>
                <w:rFonts w:hint="eastAsia"/>
                <w:szCs w:val="21"/>
              </w:rPr>
              <w:t>2、</w:t>
            </w:r>
            <w:r>
              <w:rPr>
                <w:rFonts w:hint="eastAsia" w:ascii="宋体" w:hAnsi="宋体" w:cs="宋体"/>
                <w:szCs w:val="21"/>
              </w:rPr>
              <w:t>火灾、环境污染事件为零</w:t>
            </w:r>
            <w:r>
              <w:rPr>
                <w:rFonts w:hint="eastAsia"/>
                <w:szCs w:val="21"/>
              </w:rPr>
              <w:t>；                     未发生环境污染事故事故</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3</w:t>
            </w:r>
            <w:r>
              <w:rPr>
                <w:rFonts w:hint="eastAsia" w:ascii="宋体" w:hAnsi="宋体"/>
                <w:color w:val="auto"/>
                <w:kern w:val="2"/>
                <w:sz w:val="21"/>
                <w:szCs w:val="21"/>
              </w:rPr>
              <w:t>月-</w:t>
            </w:r>
            <w:r>
              <w:rPr>
                <w:rFonts w:hint="eastAsia" w:ascii="宋体" w:hAnsi="宋体"/>
                <w:color w:val="auto"/>
                <w:kern w:val="2"/>
                <w:sz w:val="21"/>
                <w:szCs w:val="21"/>
                <w:lang w:val="en-US" w:eastAsia="zh-CN"/>
              </w:rPr>
              <w:t>2021年</w:t>
            </w:r>
            <w:r>
              <w:rPr>
                <w:rFonts w:hint="eastAsia" w:ascii="宋体" w:hAnsi="宋体"/>
                <w:color w:val="auto"/>
                <w:kern w:val="2"/>
                <w:sz w:val="21"/>
                <w:szCs w:val="21"/>
              </w:rPr>
              <w:t>2月</w:t>
            </w:r>
            <w:r>
              <w:rPr>
                <w:rFonts w:hint="eastAsia" w:ascii="宋体" w:hAnsi="宋体"/>
                <w:color w:val="auto"/>
                <w:kern w:val="2"/>
                <w:sz w:val="21"/>
                <w:szCs w:val="21"/>
              </w:rPr>
              <w:t>对目标进行考核，</w:t>
            </w:r>
            <w:r>
              <w:rPr>
                <w:rFonts w:hint="eastAsia" w:ascii="宋体" w:hAnsi="宋体" w:cs="宋体"/>
                <w:sz w:val="21"/>
                <w:szCs w:val="21"/>
              </w:rPr>
              <w:t>目标完成情况</w:t>
            </w:r>
            <w:r>
              <w:rPr>
                <w:rFonts w:hint="eastAsia" w:ascii="宋体" w:hAnsi="宋体"/>
                <w:color w:val="auto"/>
                <w:kern w:val="2"/>
                <w:sz w:val="21"/>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ES9.1.1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bCs/>
                <w:color w:val="000000"/>
                <w:spacing w:val="-20"/>
                <w:szCs w:val="21"/>
              </w:rPr>
              <w:t>应急准备与响应控制程序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（4）《合规性评价控制程序》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004" w:type="dxa"/>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w:t>
            </w:r>
            <w:r>
              <w:rPr>
                <w:rFonts w:hint="eastAsia" w:ascii="宋体" w:hAnsi="宋体" w:cs="宋体"/>
                <w:szCs w:val="21"/>
                <w:lang w:val="en-US" w:eastAsia="zh-CN"/>
              </w:rPr>
              <w:t>20</w:t>
            </w:r>
            <w:r>
              <w:rPr>
                <w:rFonts w:hint="eastAsia" w:ascii="宋体" w:hAnsi="宋体" w:cs="宋体"/>
                <w:szCs w:val="21"/>
              </w:rPr>
              <w:t>年内部审核实施计划》，计划内容有：目的、范围、审核准则、审核时间20</w:t>
            </w:r>
            <w:r>
              <w:rPr>
                <w:rFonts w:hint="eastAsia" w:ascii="宋体" w:hAnsi="宋体" w:cs="宋体"/>
                <w:szCs w:val="21"/>
                <w:lang w:val="en-US" w:eastAsia="zh-CN"/>
              </w:rPr>
              <w:t>20</w:t>
            </w:r>
            <w:r>
              <w:rPr>
                <w:rFonts w:hint="eastAsia" w:ascii="宋体" w:hAnsi="宋体" w:cs="宋体"/>
                <w:szCs w:val="21"/>
              </w:rPr>
              <w:t>年11月</w:t>
            </w:r>
            <w:r>
              <w:rPr>
                <w:rFonts w:hint="eastAsia" w:ascii="宋体" w:hAnsi="宋体" w:cs="宋体"/>
                <w:szCs w:val="21"/>
                <w:lang w:val="en-US" w:eastAsia="zh-CN"/>
              </w:rPr>
              <w:t>15</w:t>
            </w:r>
            <w:r>
              <w:rPr>
                <w:rFonts w:hint="eastAsia" w:ascii="宋体" w:hAnsi="宋体" w:cs="宋体"/>
                <w:szCs w:val="21"/>
              </w:rPr>
              <w:t>日。</w:t>
            </w:r>
          </w:p>
          <w:p>
            <w:pPr>
              <w:spacing w:line="360" w:lineRule="exact"/>
              <w:rPr>
                <w:rFonts w:ascii="宋体" w:hAnsi="宋体" w:cs="宋体"/>
                <w:szCs w:val="21"/>
              </w:rPr>
            </w:pPr>
            <w:r>
              <w:rPr>
                <w:rFonts w:hint="eastAsia" w:ascii="宋体" w:hAnsi="宋体" w:cs="宋体"/>
                <w:szCs w:val="21"/>
              </w:rPr>
              <w:t>编制：赵洪富、审批：SHEN CHANG，日期：20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.10</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5"/>
              </w:numPr>
              <w:rPr>
                <w:rFonts w:ascii="宋体" w:hAnsi="宋体" w:cs="宋体"/>
                <w:szCs w:val="21"/>
              </w:rPr>
            </w:pPr>
            <w:r>
              <w:rPr>
                <w:rFonts w:hint="eastAsia" w:ascii="宋体" w:hAnsi="宋体" w:cs="宋体"/>
                <w:szCs w:val="21"/>
              </w:rPr>
              <w:t>提供了审核组名单：赵洪富</w:t>
            </w:r>
            <w:r>
              <w:rPr>
                <w:rFonts w:hint="eastAsia"/>
                <w:szCs w:val="21"/>
              </w:rPr>
              <w:t>（组长）、陈明（组员）</w:t>
            </w:r>
            <w:r>
              <w:rPr>
                <w:rFonts w:hint="eastAsia" w:ascii="宋体" w:hAnsi="宋体" w:cs="宋体"/>
                <w:szCs w:val="21"/>
              </w:rPr>
              <w:t xml:space="preserve"> ；审核范围：公司领导层、各部门。查全条款覆盖。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23"/>
              <w:jc w:val="left"/>
              <w:rPr>
                <w:rFonts w:ascii="宋体" w:hAnsi="宋体" w:cs="宋体"/>
                <w:bCs w:val="0"/>
                <w:spacing w:val="0"/>
                <w:szCs w:val="21"/>
              </w:rPr>
            </w:pPr>
            <w:r>
              <w:rPr>
                <w:rFonts w:hint="eastAsia" w:ascii="宋体" w:hAnsi="宋体" w:cs="宋体"/>
                <w:bCs w:val="0"/>
                <w:spacing w:val="0"/>
                <w:szCs w:val="21"/>
              </w:rPr>
              <w:t>抽：行政部（含财务）：</w:t>
            </w:r>
          </w:p>
          <w:p>
            <w:pPr>
              <w:rPr>
                <w:rFonts w:ascii="宋体" w:hAnsi="宋体" w:cs="宋体"/>
                <w:szCs w:val="21"/>
              </w:rPr>
            </w:pPr>
            <w:r>
              <w:rPr>
                <w:rFonts w:hint="eastAsia" w:ascii="宋体" w:hAnsi="宋体" w:cs="宋体"/>
                <w:szCs w:val="21"/>
              </w:rPr>
              <w:t>E/S:5.3；6.1.2；6.2；7.2；7.3；7.5；8.1；8.2；9.1；9.2；10.2；10.3,审核记录基本满足要求。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tabs>
                <w:tab w:val="right" w:pos="9332"/>
              </w:tabs>
              <w:spacing w:line="440" w:lineRule="exact"/>
              <w:rPr>
                <w:rFonts w:hint="eastAsia"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个，属一般不符合。涉及行政部ES</w:t>
            </w:r>
            <w:r>
              <w:rPr>
                <w:rFonts w:hint="eastAsia" w:ascii="宋体" w:hAnsi="宋体" w:cs="宋体"/>
                <w:szCs w:val="21"/>
                <w:lang w:val="en-US" w:eastAsia="zh-CN"/>
              </w:rPr>
              <w:t>7.5.3</w:t>
            </w:r>
            <w:r>
              <w:rPr>
                <w:rFonts w:hint="eastAsia" w:ascii="宋体" w:hAnsi="宋体" w:cs="宋体"/>
                <w:szCs w:val="21"/>
              </w:rPr>
              <w:t>条款，</w:t>
            </w:r>
            <w:r>
              <w:rPr>
                <w:rFonts w:hint="eastAsia" w:ascii="宋体" w:hAnsi="宋体" w:cs="宋体"/>
                <w:szCs w:val="21"/>
                <w:lang w:val="en-US" w:eastAsia="zh-CN"/>
              </w:rPr>
              <w:t>在记录清单未查见应急演练计划分发记录</w:t>
            </w:r>
            <w:r>
              <w:rPr>
                <w:rFonts w:hint="eastAsia" w:ascii="宋体" w:hAnsi="宋体" w:cs="宋体"/>
                <w:szCs w:val="21"/>
              </w:rPr>
              <w:t>，对于涉及不符合项的部门，进行了原因分析并制定纠正措施计划，经过审核组验证，纠正措施有效。</w:t>
            </w:r>
          </w:p>
          <w:p>
            <w:pPr>
              <w:spacing w:line="360" w:lineRule="exact"/>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并限期半个月整改完毕，由行政部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审核结论：基本符合计划安排和标准的要求，并得到了较有效实施和保持，仍需进一步改进。   </w:t>
            </w:r>
          </w:p>
          <w:p>
            <w:pPr>
              <w:rPr>
                <w:rFonts w:ascii="宋体" w:hAnsi="宋体" w:cs="宋体"/>
                <w:szCs w:val="21"/>
              </w:rPr>
            </w:pPr>
            <w:r>
              <w:rPr>
                <w:rFonts w:hint="eastAsia" w:ascii="宋体" w:hAnsi="宋体" w:cs="宋体"/>
                <w:szCs w:val="21"/>
              </w:rPr>
              <w:t>编制：陈明、  审核；赵洪富、批准：SHEN CHANG</w:t>
            </w:r>
          </w:p>
          <w:p>
            <w:pPr>
              <w:spacing w:line="360" w:lineRule="atLeast"/>
              <w:rPr>
                <w:rFonts w:ascii="宋体" w:hAnsi="宋体"/>
                <w:szCs w:val="21"/>
              </w:rPr>
            </w:pPr>
            <w:r>
              <w:rPr>
                <w:rFonts w:hint="eastAsia"/>
                <w:szCs w:val="21"/>
              </w:rPr>
              <w:t>提供了内审员培训记录，审核员没有审核自己部门工作，具有独立性。</w:t>
            </w:r>
          </w:p>
          <w:p>
            <w:pPr>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年11月</w:t>
            </w:r>
            <w:r>
              <w:rPr>
                <w:rFonts w:hint="eastAsia" w:ascii="宋体" w:hAnsi="宋体" w:cs="宋体"/>
                <w:szCs w:val="21"/>
                <w:lang w:val="en-US" w:eastAsia="zh-CN"/>
              </w:rPr>
              <w:t>20</w:t>
            </w:r>
            <w:r>
              <w:rPr>
                <w:rFonts w:hint="eastAsia" w:ascii="宋体" w:hAnsi="宋体" w:cs="宋体"/>
                <w:szCs w:val="21"/>
              </w:rPr>
              <w:t>日</w:t>
            </w:r>
          </w:p>
          <w:p>
            <w:pPr>
              <w:spacing w:line="360" w:lineRule="atLeast"/>
              <w:rPr>
                <w:rFonts w:ascii="宋体" w:hAnsi="宋体" w:cs="宋体"/>
                <w:szCs w:val="21"/>
              </w:rPr>
            </w:pPr>
            <w:r>
              <w:rPr>
                <w:rFonts w:hint="eastAsia" w:ascii="宋体" w:hAnsi="宋体" w:cs="宋体"/>
                <w:szCs w:val="21"/>
              </w:rPr>
              <w:t>主持人：总经理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6"/>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6"/>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6"/>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6"/>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6"/>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6"/>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6"/>
              </w:numPr>
              <w:spacing w:line="360" w:lineRule="atLeast"/>
              <w:ind w:left="0" w:firstLine="0"/>
              <w:rPr>
                <w:rFonts w:ascii="宋体" w:hAnsi="宋体" w:cs="宋体"/>
                <w:szCs w:val="21"/>
              </w:rPr>
            </w:pPr>
            <w:r>
              <w:rPr>
                <w:rFonts w:hint="eastAsia" w:ascii="宋体" w:hAnsi="宋体" w:cs="宋体"/>
                <w:szCs w:val="21"/>
              </w:rPr>
              <w:t>相关法规关注</w:t>
            </w:r>
          </w:p>
          <w:p>
            <w:pPr>
              <w:tabs>
                <w:tab w:val="right" w:pos="9332"/>
              </w:tabs>
              <w:spacing w:line="440" w:lineRule="exact"/>
              <w:rPr>
                <w:rFonts w:ascii="宋体" w:hAnsi="宋体"/>
                <w:szCs w:val="21"/>
              </w:rPr>
            </w:pPr>
            <w:r>
              <w:rPr>
                <w:rFonts w:hint="eastAsia" w:ascii="宋体" w:hAnsi="宋体" w:cs="宋体"/>
                <w:szCs w:val="21"/>
              </w:rPr>
              <w:t>改进的建议：</w:t>
            </w:r>
            <w:r>
              <w:rPr>
                <w:rFonts w:hint="eastAsia" w:ascii="宋体" w:hAnsi="宋体"/>
                <w:szCs w:val="21"/>
              </w:rPr>
              <w:t>1) 加强标准培训；</w:t>
            </w:r>
          </w:p>
          <w:p>
            <w:pPr>
              <w:tabs>
                <w:tab w:val="right" w:pos="9332"/>
              </w:tabs>
              <w:spacing w:line="440" w:lineRule="exact"/>
              <w:ind w:firstLine="1260" w:firstLineChars="600"/>
              <w:rPr>
                <w:rFonts w:ascii="宋体" w:hAnsi="宋体" w:cs="宋体"/>
                <w:szCs w:val="21"/>
              </w:rPr>
            </w:pPr>
            <w:r>
              <w:rPr>
                <w:rFonts w:hint="eastAsia" w:ascii="宋体" w:hAnsi="宋体"/>
                <w:szCs w:val="21"/>
              </w:rPr>
              <w:t>2) 加强对重要环境因素和重大危险源的运行控制。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r>
              <w:rPr>
                <w:rFonts w:hint="eastAsia" w:ascii="宋体" w:hAnsi="宋体"/>
                <w:szCs w:val="21"/>
              </w:rPr>
              <w:t>S10.2</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事故、事件、不符合纠正与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adjustRightInd w:val="0"/>
              <w:snapToGrid w:val="0"/>
              <w:rPr>
                <w:rFonts w:hint="eastAsia" w:ascii="宋体" w:hAnsi="宋体"/>
                <w:szCs w:val="21"/>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w:t>
            </w:r>
            <w:r>
              <w:rPr>
                <w:rFonts w:hint="eastAsia" w:ascii="宋体" w:hAnsi="宋体" w:cs="宋体"/>
                <w:color w:val="auto"/>
                <w:sz w:val="21"/>
                <w:szCs w:val="21"/>
                <w:highlight w:val="none"/>
                <w:lang w:val="en-US" w:eastAsia="zh-CN"/>
              </w:rPr>
              <w:t>环境</w:t>
            </w:r>
            <w:r>
              <w:rPr>
                <w:rFonts w:hint="eastAsia" w:ascii="宋体" w:hAnsi="宋体" w:cs="宋体"/>
                <w:color w:val="auto"/>
                <w:sz w:val="21"/>
                <w:szCs w:val="21"/>
                <w:highlight w:val="none"/>
              </w:rPr>
              <w:t>事故及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安全投诉情况，</w:t>
            </w:r>
            <w:r>
              <w:rPr>
                <w:rFonts w:hint="eastAsia" w:ascii="Arial" w:hAnsi="Arial" w:cs="Arial"/>
                <w:sz w:val="21"/>
                <w:szCs w:val="21"/>
                <w:shd w:val="clear" w:color="auto" w:fill="FFFFFF"/>
                <w:lang w:val="en-US" w:eastAsia="zh-CN"/>
              </w:rPr>
              <w:t>上次审核不符合验证</w:t>
            </w:r>
            <w:r>
              <w:rPr>
                <w:rFonts w:hint="eastAsia" w:ascii="Arial" w:hAnsi="Arial" w:cs="Arial"/>
                <w:sz w:val="21"/>
                <w:szCs w:val="21"/>
                <w:shd w:val="clear" w:color="auto" w:fill="FFFFFF"/>
                <w:lang w:eastAsia="zh-CN"/>
              </w:rPr>
              <w:t>。</w:t>
            </w:r>
          </w:p>
        </w:tc>
        <w:tc>
          <w:tcPr>
            <w:tcW w:w="960" w:type="dxa"/>
            <w:vAlign w:val="top"/>
          </w:tcPr>
          <w:p>
            <w:pPr>
              <w:rPr>
                <w:rFonts w:ascii="宋体" w:hAnsi="宋体"/>
                <w:szCs w:val="21"/>
              </w:rPr>
            </w:pPr>
          </w:p>
        </w:tc>
        <w:tc>
          <w:tcPr>
            <w:tcW w:w="10004" w:type="dxa"/>
            <w:vAlign w:val="top"/>
          </w:tcPr>
          <w:p>
            <w:pPr>
              <w:spacing w:line="30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现场确认，公司管理体系覆盖范围：</w:t>
            </w:r>
          </w:p>
          <w:p>
            <w:pPr>
              <w:rPr>
                <w:rFonts w:ascii="宋体"/>
                <w:b/>
                <w:color w:val="000000"/>
                <w:sz w:val="21"/>
                <w:szCs w:val="21"/>
              </w:rPr>
            </w:pPr>
            <w:r>
              <w:rPr>
                <w:rFonts w:ascii="宋体" w:hAnsi="宋体"/>
                <w:b/>
                <w:color w:val="000000"/>
                <w:sz w:val="21"/>
                <w:szCs w:val="21"/>
              </w:rPr>
              <w:t>EMS</w:t>
            </w:r>
            <w:r>
              <w:rPr>
                <w:rFonts w:ascii="宋体" w:hAnsi="宋体"/>
                <w:b/>
                <w:color w:val="000000"/>
                <w:sz w:val="21"/>
                <w:szCs w:val="21"/>
                <w:lang w:val="en-GB"/>
              </w:rPr>
              <w:t>:</w:t>
            </w:r>
            <w:r>
              <w:rPr>
                <w:rFonts w:hint="eastAsia" w:ascii="宋体" w:hAnsi="宋体"/>
                <w:sz w:val="21"/>
                <w:szCs w:val="21"/>
                <w:lang w:val="en-US" w:eastAsia="zh-CN"/>
              </w:rPr>
              <w:t>超声波水表、超声波热能表的组装；计算机信息系统集成及其所涉及的</w:t>
            </w:r>
            <w:r>
              <w:rPr>
                <w:rFonts w:hint="eastAsia" w:ascii="宋体" w:hAnsi="宋体"/>
                <w:sz w:val="21"/>
                <w:szCs w:val="21"/>
              </w:rPr>
              <w:t>环境管理活动。</w:t>
            </w:r>
          </w:p>
          <w:p>
            <w:pPr>
              <w:rPr>
                <w:rFonts w:ascii="宋体" w:hAnsi="宋体"/>
                <w:sz w:val="21"/>
                <w:szCs w:val="21"/>
              </w:rPr>
            </w:pPr>
            <w:r>
              <w:rPr>
                <w:rFonts w:ascii="宋体" w:hAnsi="宋体"/>
                <w:b/>
                <w:color w:val="000000"/>
                <w:sz w:val="21"/>
                <w:szCs w:val="21"/>
              </w:rPr>
              <w:t>OHSMS</w:t>
            </w:r>
            <w:r>
              <w:rPr>
                <w:rFonts w:ascii="宋体" w:hAnsi="宋体"/>
                <w:b/>
                <w:color w:val="000000"/>
                <w:sz w:val="21"/>
                <w:szCs w:val="21"/>
                <w:lang w:val="en-GB"/>
              </w:rPr>
              <w:t>:</w:t>
            </w:r>
            <w:r>
              <w:rPr>
                <w:rFonts w:hint="eastAsia" w:ascii="宋体" w:hAnsi="宋体"/>
                <w:sz w:val="21"/>
                <w:szCs w:val="21"/>
                <w:lang w:val="en-US" w:eastAsia="zh-CN"/>
              </w:rPr>
              <w:t>超声波水表、超声波热能表的组装；计算机信息系统集成及其</w:t>
            </w:r>
            <w:r>
              <w:rPr>
                <w:rFonts w:hint="eastAsia" w:ascii="宋体" w:hAnsi="宋体"/>
                <w:sz w:val="21"/>
                <w:szCs w:val="21"/>
              </w:rPr>
              <w:t>所涉及的相关职业健康管理活动 。</w:t>
            </w:r>
          </w:p>
          <w:p>
            <w:pPr>
              <w:spacing w:line="36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提供营业执照，检查有效，公司严格执行国标及行业要求和法律、法规要求。</w:t>
            </w:r>
          </w:p>
          <w:p>
            <w:pPr>
              <w:pStyle w:val="2"/>
              <w:rPr>
                <w:rFonts w:hint="default"/>
                <w:sz w:val="21"/>
                <w:szCs w:val="21"/>
                <w:lang w:val="en-US" w:eastAsia="zh-CN"/>
              </w:rPr>
            </w:pPr>
            <w:r>
              <w:rPr>
                <w:rFonts w:hint="eastAsia" w:ascii="宋体" w:hAnsi="宋体" w:cs="Times New Roman"/>
                <w:sz w:val="21"/>
                <w:szCs w:val="21"/>
                <w:lang w:val="en-US" w:eastAsia="zh-CN"/>
              </w:rPr>
              <w:t xml:space="preserve">管理体系无变化，法律法规执行良好。   </w:t>
            </w:r>
          </w:p>
          <w:p>
            <w:pPr>
              <w:spacing w:line="360" w:lineRule="auto"/>
              <w:ind w:firstLine="420" w:firstLineChars="200"/>
              <w:rPr>
                <w:rFonts w:hint="eastAsia" w:ascii="宋体" w:hAnsi="宋体" w:cs="宋体"/>
                <w:color w:val="auto"/>
                <w:sz w:val="21"/>
                <w:szCs w:val="21"/>
                <w:lang w:eastAsia="zh-CN"/>
              </w:rPr>
            </w:pPr>
            <w:r>
              <w:rPr>
                <w:rFonts w:hint="eastAsia" w:ascii="宋体" w:hAnsi="宋体" w:eastAsia="宋体"/>
                <w:color w:val="auto"/>
                <w:sz w:val="21"/>
                <w:szCs w:val="21"/>
                <w:lang w:val="en-US" w:eastAsia="zh-CN"/>
              </w:rPr>
              <w:t>近一年</w:t>
            </w:r>
            <w:r>
              <w:rPr>
                <w:rFonts w:hint="eastAsia" w:ascii="宋体" w:hAnsi="宋体"/>
                <w:color w:val="auto"/>
                <w:sz w:val="21"/>
                <w:szCs w:val="21"/>
                <w:lang w:eastAsia="zh-CN"/>
              </w:rPr>
              <w:t>，公司没有顾客的重大产品质量投诉，通过顾客满意度</w:t>
            </w:r>
            <w:r>
              <w:rPr>
                <w:rFonts w:hint="eastAsia" w:ascii="宋体" w:hAnsi="宋体" w:cs="宋体"/>
                <w:color w:val="auto"/>
                <w:sz w:val="21"/>
                <w:szCs w:val="21"/>
              </w:rPr>
              <w:t>调查，顾客对公司提供的产品普遍反映较好。体系运行以来，顾客对质量反应良好，没有重大质量问题和投诉</w:t>
            </w:r>
            <w:r>
              <w:rPr>
                <w:rFonts w:hint="eastAsia" w:ascii="宋体" w:hAnsi="宋体" w:cs="宋体"/>
                <w:color w:val="auto"/>
                <w:sz w:val="21"/>
                <w:szCs w:val="21"/>
                <w:lang w:eastAsia="zh-CN"/>
              </w:rPr>
              <w:t>。</w:t>
            </w:r>
          </w:p>
          <w:p>
            <w:pPr>
              <w:pStyle w:val="3"/>
              <w:ind w:firstLine="420" w:firstLineChars="200"/>
              <w:rPr>
                <w:rFonts w:hint="eastAsia"/>
                <w:sz w:val="21"/>
                <w:szCs w:val="21"/>
                <w:lang w:eastAsia="zh-CN"/>
              </w:rPr>
            </w:pPr>
            <w:r>
              <w:rPr>
                <w:rFonts w:hint="eastAsia" w:ascii="宋体" w:hAnsi="宋体" w:cs="宋体"/>
                <w:color w:val="auto"/>
                <w:sz w:val="21"/>
                <w:szCs w:val="21"/>
                <w:lang w:eastAsia="zh-CN"/>
              </w:rPr>
              <w:t>无环境事件发生和因环境拢民事件的投诉，无安全事故发生</w:t>
            </w:r>
            <w:r>
              <w:rPr>
                <w:rFonts w:hint="eastAsia" w:ascii="宋体" w:hAnsi="宋体" w:cs="宋体"/>
                <w:color w:val="auto"/>
                <w:sz w:val="21"/>
                <w:szCs w:val="21"/>
                <w:highlight w:val="none"/>
              </w:rPr>
              <w:t>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szCs w:val="21"/>
              </w:rPr>
            </w:pPr>
            <w:r>
              <w:rPr>
                <w:rFonts w:hint="eastAsia" w:ascii="宋体" w:hAnsi="宋体" w:cs="宋体"/>
                <w:color w:val="auto"/>
                <w:sz w:val="21"/>
                <w:szCs w:val="21"/>
                <w:highlight w:val="none"/>
                <w:lang w:val="en-US" w:eastAsia="zh-CN"/>
              </w:rPr>
              <w:t>上次审核开具的不符合项，经本次验证已整改，且无类似情况再次发生，符合要求</w:t>
            </w:r>
            <w:r>
              <w:rPr>
                <w:rFonts w:hint="eastAsia" w:ascii="宋体" w:hAnsi="宋体" w:cs="宋体"/>
                <w:color w:val="auto"/>
                <w:sz w:val="21"/>
                <w:szCs w:val="21"/>
                <w:highlight w:val="none"/>
              </w:rPr>
              <w:t>。</w:t>
            </w:r>
          </w:p>
        </w:tc>
        <w:tc>
          <w:tcPr>
            <w:tcW w:w="1585" w:type="dxa"/>
            <w:vAlign w:val="top"/>
          </w:tcPr>
          <w:p/>
        </w:tc>
      </w:tr>
    </w:tbl>
    <w:p>
      <w:r>
        <w:ptab w:relativeTo="margin" w:alignment="center" w:leader="none"/>
      </w:r>
    </w:p>
    <w:p>
      <w:pPr>
        <w:pStyle w:val="8"/>
      </w:pPr>
      <w:r>
        <w:rPr>
          <w:rFonts w:hint="eastAsia"/>
        </w:rPr>
        <w:t>说明：不符合标注N</w:t>
      </w:r>
    </w:p>
    <w:p>
      <w:pPr>
        <w:pStyle w:val="8"/>
      </w:pPr>
    </w:p>
    <w:p>
      <w:pPr>
        <w:spacing w:line="480" w:lineRule="exact"/>
        <w:ind w:firstLine="5400" w:firstLineChars="1500"/>
        <w:rPr>
          <w:rFonts w:ascii="隶书" w:hAnsi="宋体" w:eastAsia="隶书"/>
          <w:bCs/>
          <w:color w:val="000000"/>
          <w:sz w:val="36"/>
          <w:szCs w:val="36"/>
        </w:rPr>
      </w:pPr>
    </w:p>
    <w:p>
      <w:pPr>
        <w:spacing w:line="480" w:lineRule="exact"/>
        <w:ind w:firstLine="4800" w:firstLineChars="1500"/>
        <w:rPr>
          <w:rFonts w:ascii="隶书" w:hAnsi="宋体" w:eastAsia="隶书"/>
          <w:bCs/>
          <w:color w:val="000000"/>
          <w:sz w:val="32"/>
          <w:szCs w:val="32"/>
        </w:rPr>
      </w:pPr>
      <w:r>
        <w:rPr>
          <w:rFonts w:hint="eastAsia" w:ascii="隶书" w:hAnsi="宋体" w:eastAsia="隶书"/>
          <w:bCs/>
          <w:color w:val="000000"/>
          <w:sz w:val="32"/>
          <w:szCs w:val="32"/>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596" w:type="dxa"/>
            <w:vAlign w:val="center"/>
          </w:tcPr>
          <w:p>
            <w:pPr>
              <w:rPr>
                <w:sz w:val="24"/>
                <w:szCs w:val="24"/>
              </w:rPr>
            </w:pPr>
            <w:r>
              <w:rPr>
                <w:rFonts w:hint="eastAsia"/>
                <w:sz w:val="24"/>
                <w:szCs w:val="24"/>
              </w:rPr>
              <w:t>受审核部门：行政</w:t>
            </w:r>
            <w:r>
              <w:rPr>
                <w:rFonts w:hint="eastAsia" w:ascii="宋体" w:hAnsi="宋体" w:cs="新宋体"/>
                <w:sz w:val="24"/>
                <w:szCs w:val="24"/>
              </w:rPr>
              <w:t>部（含财务）</w:t>
            </w:r>
            <w:r>
              <w:rPr>
                <w:rFonts w:hint="eastAsia"/>
                <w:sz w:val="24"/>
                <w:szCs w:val="24"/>
              </w:rPr>
              <w:t xml:space="preserve">   主管领导：，</w:t>
            </w:r>
            <w:r>
              <w:rPr>
                <w:rFonts w:hint="eastAsia"/>
                <w:sz w:val="24"/>
                <w:szCs w:val="24"/>
                <w:lang w:val="en-US" w:eastAsia="zh-CN"/>
              </w:rPr>
              <w:t>陈明</w:t>
            </w:r>
            <w:r>
              <w:rPr>
                <w:rFonts w:hint="eastAsia"/>
                <w:sz w:val="24"/>
                <w:szCs w:val="24"/>
              </w:rPr>
              <w:t>，     陪同人员：</w:t>
            </w:r>
            <w:r>
              <w:rPr>
                <w:rFonts w:hint="eastAsia"/>
                <w:sz w:val="24"/>
                <w:szCs w:val="24"/>
                <w:lang w:val="en-US" w:eastAsia="zh-CN"/>
              </w:rPr>
              <w:t>陈明</w:t>
            </w:r>
          </w:p>
        </w:tc>
        <w:tc>
          <w:tcPr>
            <w:tcW w:w="993"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596" w:type="dxa"/>
            <w:vAlign w:val="center"/>
          </w:tcPr>
          <w:p>
            <w:pPr>
              <w:spacing w:before="120"/>
              <w:rPr>
                <w:rFonts w:hint="eastAsia" w:eastAsia="宋体"/>
                <w:sz w:val="24"/>
                <w:szCs w:val="24"/>
                <w:lang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3</w:t>
            </w:r>
            <w:r>
              <w:rPr>
                <w:rFonts w:hint="eastAsia"/>
                <w:sz w:val="24"/>
                <w:szCs w:val="24"/>
              </w:rPr>
              <w:t>. 1</w:t>
            </w:r>
            <w:r>
              <w:rPr>
                <w:rFonts w:hint="eastAsia"/>
                <w:sz w:val="24"/>
                <w:szCs w:val="24"/>
                <w:lang w:val="en-US" w:eastAsia="zh-CN"/>
              </w:rPr>
              <w:t>6</w:t>
            </w:r>
          </w:p>
        </w:tc>
        <w:tc>
          <w:tcPr>
            <w:tcW w:w="993"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596" w:type="dxa"/>
            <w:vAlign w:val="center"/>
          </w:tcPr>
          <w:p>
            <w:pPr>
              <w:rPr>
                <w:rFonts w:ascii="宋体" w:hAnsi="宋体" w:cs="新宋体"/>
                <w:sz w:val="24"/>
                <w:szCs w:val="24"/>
              </w:rPr>
            </w:pPr>
            <w:r>
              <w:rPr>
                <w:rFonts w:hint="eastAsia"/>
                <w:sz w:val="24"/>
                <w:szCs w:val="24"/>
              </w:rPr>
              <w:t>审核条款：</w:t>
            </w:r>
          </w:p>
        </w:tc>
        <w:tc>
          <w:tcPr>
            <w:tcW w:w="993"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596" w:type="dxa"/>
          </w:tcPr>
          <w:p>
            <w:pPr>
              <w:spacing w:line="400" w:lineRule="exact"/>
              <w:rPr>
                <w:rFonts w:ascii="宋体" w:hAnsi="宋体" w:cs="Arial"/>
                <w:szCs w:val="21"/>
              </w:rPr>
            </w:pPr>
            <w:r>
              <w:rPr>
                <w:rFonts w:hint="eastAsia" w:ascii="宋体" w:hAnsi="宋体" w:cs="Arial"/>
                <w:szCs w:val="21"/>
              </w:rPr>
              <w:t>在体系手册中规定了行政部（含财务）的环境安全职责和权限，以确保部门工作的展开和实施：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cs="Arial"/>
                <w:szCs w:val="21"/>
              </w:rPr>
              <w:t>行政部（含财务）</w:t>
            </w:r>
            <w:r>
              <w:rPr>
                <w:rFonts w:hint="eastAsia" w:ascii="宋体" w:hAnsi="宋体"/>
                <w:szCs w:val="21"/>
              </w:rPr>
              <w:t>负责人能基本阐述本部门的主要职责。</w:t>
            </w:r>
          </w:p>
        </w:tc>
        <w:tc>
          <w:tcPr>
            <w:tcW w:w="993"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596"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查行政部（含财务）环境、职业健康安全目标指标：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2021年</w:t>
            </w:r>
            <w:r>
              <w:rPr>
                <w:rFonts w:hint="eastAsia" w:ascii="宋体" w:hAnsi="宋体"/>
                <w:szCs w:val="21"/>
              </w:rPr>
              <w:t>2月）</w:t>
            </w:r>
          </w:p>
          <w:p>
            <w:pPr>
              <w:rPr>
                <w:szCs w:val="21"/>
              </w:rPr>
            </w:pPr>
            <w:r>
              <w:rPr>
                <w:rFonts w:hint="eastAsia"/>
                <w:szCs w:val="21"/>
              </w:rPr>
              <w:t xml:space="preserve">1）固体废弃物100%分类收集，统一处理；                 100%                 </w:t>
            </w:r>
          </w:p>
          <w:p>
            <w:pPr>
              <w:pStyle w:val="23"/>
              <w:rPr>
                <w:szCs w:val="21"/>
              </w:rPr>
            </w:pPr>
            <w:r>
              <w:rPr>
                <w:rFonts w:hint="eastAsia"/>
                <w:szCs w:val="21"/>
              </w:rPr>
              <w:t>2）火灾发生率为零；  零</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2021年</w:t>
            </w:r>
            <w:r>
              <w:rPr>
                <w:rFonts w:hint="eastAsia" w:ascii="宋体" w:hAnsi="宋体"/>
                <w:szCs w:val="21"/>
              </w:rPr>
              <w:t>2月份发现，提供的《环境、安全目标完成统计表》，考核均完成目标任务。</w:t>
            </w:r>
          </w:p>
          <w:p>
            <w:pPr>
              <w:pStyle w:val="24"/>
              <w:tabs>
                <w:tab w:val="center" w:pos="3169"/>
              </w:tabs>
              <w:spacing w:line="400" w:lineRule="exact"/>
              <w:ind w:firstLine="0" w:firstLineChars="0"/>
              <w:jc w:val="left"/>
              <w:rPr>
                <w:rFonts w:ascii="宋体" w:hAnsi="宋体" w:cs="宋体"/>
                <w:szCs w:val="21"/>
              </w:rPr>
            </w:pPr>
            <w:r>
              <w:rPr>
                <w:rFonts w:hint="eastAsia" w:ascii="宋体" w:hAnsi="宋体" w:cs="宋体"/>
                <w:szCs w:val="21"/>
              </w:rPr>
              <w:t>1、查见公司制定的环境管理方案有：1）潜在火灾；2）固废排放；3）废水排放3个管理方案。管理方案内容涉及：目标/指标、管理措施、资金预算、完成日期、责任部门。</w:t>
            </w:r>
          </w:p>
          <w:p>
            <w:pPr>
              <w:spacing w:line="400" w:lineRule="exact"/>
              <w:rPr>
                <w:rFonts w:ascii="宋体" w:hAnsi="宋体" w:cs="宋体"/>
                <w:szCs w:val="21"/>
              </w:rPr>
            </w:pPr>
            <w:r>
              <w:rPr>
                <w:rFonts w:hint="eastAsia" w:ascii="宋体" w:hAnsi="宋体" w:cs="宋体"/>
                <w:szCs w:val="21"/>
              </w:rPr>
              <w:t>抽查：固废排放的管理方案：</w:t>
            </w:r>
          </w:p>
          <w:p>
            <w:pPr>
              <w:widowControl/>
              <w:jc w:val="left"/>
              <w:rPr>
                <w:rFonts w:ascii="宋体" w:hAnsi="宋体"/>
                <w:szCs w:val="21"/>
              </w:rPr>
            </w:pPr>
            <w:r>
              <w:rPr>
                <w:rFonts w:hint="eastAsia" w:ascii="宋体" w:hAnsi="宋体" w:cs="宋体"/>
                <w:szCs w:val="21"/>
              </w:rPr>
              <w:t>目标：固体废弃物合法处置；指标：固体废弃物合规性处理率100%；管理措施：</w:t>
            </w:r>
            <w:r>
              <w:rPr>
                <w:rFonts w:hint="eastAsia" w:ascii="宋体" w:hAnsi="宋体"/>
                <w:szCs w:val="21"/>
              </w:rPr>
              <w:t>1）</w:t>
            </w:r>
            <w:r>
              <w:rPr>
                <w:rFonts w:hint="eastAsia" w:ascii="宋体" w:hAnsi="宋体" w:cs="宋体"/>
                <w:szCs w:val="21"/>
              </w:rPr>
              <w:t>按时向环卫所交纳垃圾清运费</w:t>
            </w:r>
            <w:r>
              <w:rPr>
                <w:rFonts w:hint="eastAsia" w:ascii="宋体" w:hAnsi="宋体"/>
                <w:szCs w:val="21"/>
              </w:rPr>
              <w:t>；</w:t>
            </w:r>
          </w:p>
          <w:p>
            <w:pPr>
              <w:widowControl/>
              <w:jc w:val="left"/>
              <w:rPr>
                <w:rFonts w:ascii="宋体" w:hAnsi="宋体"/>
                <w:szCs w:val="21"/>
              </w:rPr>
            </w:pPr>
            <w:r>
              <w:rPr>
                <w:rFonts w:hint="eastAsia" w:ascii="宋体" w:hAnsi="宋体"/>
                <w:szCs w:val="21"/>
              </w:rPr>
              <w:t>2）</w:t>
            </w:r>
            <w:r>
              <w:rPr>
                <w:rFonts w:hint="eastAsia" w:ascii="宋体" w:hAnsi="宋体" w:cs="宋体"/>
                <w:szCs w:val="21"/>
              </w:rPr>
              <w:t>购备有盖垃圾箱/桶，分类贮存固废，集中送至有资质回收公司回收。</w:t>
            </w:r>
          </w:p>
          <w:p>
            <w:pPr>
              <w:widowControl/>
              <w:jc w:val="left"/>
              <w:rPr>
                <w:rFonts w:ascii="宋体" w:hAnsi="宋体" w:cs="宋体"/>
                <w:szCs w:val="21"/>
              </w:rPr>
            </w:pPr>
            <w:r>
              <w:rPr>
                <w:rFonts w:hint="eastAsia" w:ascii="宋体" w:hAnsi="宋体" w:cs="宋体"/>
                <w:szCs w:val="21"/>
              </w:rPr>
              <w:t>责任部门：各部门；投入资金2000元；完成日期20</w:t>
            </w:r>
            <w:r>
              <w:rPr>
                <w:rFonts w:hint="eastAsia" w:ascii="宋体" w:hAnsi="宋体" w:cs="宋体"/>
                <w:szCs w:val="21"/>
                <w:lang w:val="en-US" w:eastAsia="zh-CN"/>
              </w:rPr>
              <w:t>20</w:t>
            </w:r>
            <w:r>
              <w:rPr>
                <w:rFonts w:hint="eastAsia" w:ascii="宋体" w:hAnsi="宋体" w:cs="宋体"/>
                <w:szCs w:val="21"/>
              </w:rPr>
              <w:t>年12月；检查部门：</w:t>
            </w:r>
            <w:r>
              <w:rPr>
                <w:rFonts w:hint="eastAsia" w:ascii="宋体" w:hAnsi="宋体" w:cs="新宋体"/>
                <w:szCs w:val="21"/>
              </w:rPr>
              <w:t>行政部</w:t>
            </w:r>
            <w:r>
              <w:rPr>
                <w:rFonts w:hint="eastAsia" w:ascii="宋体" w:hAnsi="宋体" w:cs="宋体"/>
                <w:szCs w:val="21"/>
              </w:rPr>
              <w:t xml:space="preserve">。 </w:t>
            </w:r>
          </w:p>
          <w:p>
            <w:pPr>
              <w:widowControl/>
              <w:jc w:val="left"/>
              <w:rPr>
                <w:rFonts w:ascii="宋体" w:hAnsi="宋体" w:cs="宋体"/>
                <w:szCs w:val="21"/>
              </w:rPr>
            </w:pPr>
            <w:r>
              <w:rPr>
                <w:rFonts w:hint="eastAsia" w:ascii="宋体" w:hAnsi="宋体" w:cs="宋体"/>
                <w:szCs w:val="21"/>
              </w:rPr>
              <w:t>目标指标管理方案基本适宜，能够完成。</w:t>
            </w:r>
          </w:p>
          <w:p>
            <w:pPr>
              <w:tabs>
                <w:tab w:val="center" w:pos="3169"/>
              </w:tabs>
              <w:spacing w:line="400" w:lineRule="exact"/>
              <w:jc w:val="left"/>
              <w:rPr>
                <w:rFonts w:ascii="宋体" w:hAnsi="宋体" w:cs="宋体"/>
                <w:szCs w:val="21"/>
              </w:rPr>
            </w:pPr>
            <w:r>
              <w:rPr>
                <w:rFonts w:hint="eastAsia" w:ascii="宋体" w:hAnsi="宋体" w:cs="宋体"/>
                <w:szCs w:val="21"/>
              </w:rPr>
              <w:t>2、查见公司制定的职业健康安全管理方案有：</w:t>
            </w:r>
            <w:r>
              <w:rPr>
                <w:rFonts w:hint="eastAsia" w:ascii="宋体" w:hAnsi="宋体" w:cs="新宋体"/>
                <w:szCs w:val="21"/>
              </w:rPr>
              <w:t>1）火灾；2）触电；3）机械伤害</w:t>
            </w:r>
            <w:r>
              <w:rPr>
                <w:rFonts w:hint="eastAsia" w:ascii="宋体" w:hAnsi="宋体" w:cs="宋体"/>
                <w:szCs w:val="21"/>
              </w:rPr>
              <w:t>3个。</w:t>
            </w:r>
          </w:p>
          <w:p>
            <w:pPr>
              <w:ind w:firstLine="420" w:firstLineChars="200"/>
              <w:rPr>
                <w:rFonts w:ascii="宋体" w:hAnsi="宋体" w:cs="宋体"/>
                <w:szCs w:val="21"/>
              </w:rPr>
            </w:pPr>
            <w:r>
              <w:rPr>
                <w:rFonts w:hint="eastAsia" w:ascii="宋体" w:hAnsi="宋体" w:cs="宋体"/>
                <w:szCs w:val="21"/>
              </w:rPr>
              <w:t>抽查：控制</w:t>
            </w:r>
            <w:r>
              <w:rPr>
                <w:rFonts w:hint="eastAsia" w:ascii="宋体" w:hAnsi="宋体" w:cs="新宋体"/>
                <w:szCs w:val="21"/>
              </w:rPr>
              <w:t>机械伤害的</w:t>
            </w:r>
            <w:r>
              <w:rPr>
                <w:rFonts w:hint="eastAsia" w:ascii="宋体" w:hAnsi="宋体" w:cs="宋体"/>
                <w:szCs w:val="21"/>
              </w:rPr>
              <w:t>管理方案：</w:t>
            </w:r>
          </w:p>
          <w:p>
            <w:pPr>
              <w:spacing w:line="400" w:lineRule="exact"/>
              <w:jc w:val="left"/>
              <w:rPr>
                <w:rFonts w:ascii="宋体" w:hAnsi="宋体" w:cs="宋体"/>
                <w:szCs w:val="21"/>
              </w:rPr>
            </w:pPr>
            <w:r>
              <w:rPr>
                <w:rFonts w:hint="eastAsia" w:ascii="宋体" w:hAnsi="宋体" w:cs="宋体"/>
                <w:szCs w:val="21"/>
              </w:rPr>
              <w:t>目标：杜绝机械伤害，指标：现场使用设备设施的验收合格率达100%；管理措施：</w:t>
            </w:r>
          </w:p>
          <w:p>
            <w:pPr>
              <w:spacing w:line="400" w:lineRule="exact"/>
              <w:rPr>
                <w:rFonts w:ascii="宋体" w:hAnsi="宋体" w:cs="宋体"/>
                <w:color w:val="000000"/>
                <w:szCs w:val="21"/>
              </w:rPr>
            </w:pPr>
            <w:r>
              <w:rPr>
                <w:rFonts w:hint="eastAsia" w:ascii="宋体" w:hAnsi="宋体" w:cs="宋体"/>
                <w:szCs w:val="21"/>
              </w:rPr>
              <w:t>1）每年张贴安全、职业卫生的宣传、禁示标识；</w:t>
            </w:r>
          </w:p>
          <w:p>
            <w:pPr>
              <w:spacing w:line="360" w:lineRule="exact"/>
              <w:rPr>
                <w:rFonts w:ascii="宋体" w:hAnsi="宋体" w:cs="宋体"/>
                <w:color w:val="000000"/>
                <w:szCs w:val="21"/>
              </w:rPr>
            </w:pPr>
            <w:r>
              <w:rPr>
                <w:rFonts w:hint="eastAsia" w:ascii="宋体" w:hAnsi="宋体" w:cs="宋体"/>
                <w:color w:val="000000"/>
                <w:szCs w:val="21"/>
              </w:rPr>
              <w:t>2）</w:t>
            </w:r>
            <w:r>
              <w:rPr>
                <w:rFonts w:hint="eastAsia" w:ascii="宋体" w:hAnsi="宋体" w:cs="宋体"/>
                <w:szCs w:val="21"/>
              </w:rPr>
              <w:t>每年不少于一次职业卫生、劳动保护、健康知识讲座或培训</w:t>
            </w:r>
            <w:r>
              <w:rPr>
                <w:rFonts w:hint="eastAsia" w:ascii="宋体" w:hAnsi="宋体" w:cs="宋体"/>
                <w:color w:val="000000"/>
                <w:szCs w:val="21"/>
              </w:rPr>
              <w:t>；</w:t>
            </w:r>
          </w:p>
          <w:p>
            <w:pPr>
              <w:spacing w:line="400" w:lineRule="exact"/>
              <w:rPr>
                <w:rFonts w:ascii="宋体" w:hAnsi="宋体" w:cs="宋体"/>
                <w:szCs w:val="21"/>
              </w:rPr>
            </w:pPr>
            <w:r>
              <w:rPr>
                <w:rFonts w:hint="eastAsia" w:ascii="宋体" w:hAnsi="宋体" w:cs="宋体"/>
                <w:color w:val="000000"/>
                <w:szCs w:val="21"/>
              </w:rPr>
              <w:t>3）</w:t>
            </w:r>
            <w:r>
              <w:rPr>
                <w:rFonts w:hint="eastAsia" w:ascii="宋体" w:hAnsi="宋体" w:cs="宋体"/>
                <w:szCs w:val="21"/>
              </w:rPr>
              <w:t>安全目标纳入部门、个人的绩效考核；</w:t>
            </w:r>
          </w:p>
          <w:p>
            <w:pPr>
              <w:spacing w:line="400" w:lineRule="exact"/>
              <w:rPr>
                <w:rFonts w:ascii="宋体" w:hAnsi="宋体" w:cs="宋体"/>
                <w:szCs w:val="21"/>
              </w:rPr>
            </w:pPr>
            <w:r>
              <w:rPr>
                <w:rFonts w:hint="eastAsia" w:ascii="宋体" w:hAnsi="宋体" w:cs="宋体"/>
                <w:szCs w:val="21"/>
              </w:rPr>
              <w:t>4）每年对一线岗位员工进行健康体检；</w:t>
            </w:r>
          </w:p>
          <w:p>
            <w:pPr>
              <w:pStyle w:val="23"/>
            </w:pPr>
            <w:r>
              <w:rPr>
                <w:rFonts w:hint="eastAsia" w:ascii="宋体" w:hAnsi="宋体" w:cs="宋体"/>
                <w:szCs w:val="21"/>
              </w:rPr>
              <w:t>5）确保劳保防护用品按时发放，按规定佩带使用。</w:t>
            </w:r>
          </w:p>
          <w:p>
            <w:pPr>
              <w:pStyle w:val="23"/>
              <w:rPr>
                <w:rFonts w:ascii="宋体" w:hAnsi="宋体" w:cs="宋体"/>
                <w:szCs w:val="21"/>
              </w:rPr>
            </w:pPr>
            <w:r>
              <w:rPr>
                <w:rFonts w:hint="eastAsia" w:ascii="宋体" w:hAnsi="宋体" w:cs="宋体"/>
                <w:szCs w:val="21"/>
              </w:rPr>
              <w:t>责任部门：公司各部门；投入资金：</w:t>
            </w:r>
            <w:r>
              <w:rPr>
                <w:rFonts w:hint="eastAsia" w:ascii="宋体" w:hAnsi="宋体" w:cs="宋体"/>
                <w:szCs w:val="21"/>
                <w:lang w:val="en-US" w:eastAsia="zh-CN"/>
              </w:rPr>
              <w:t>4</w:t>
            </w:r>
            <w:r>
              <w:rPr>
                <w:rFonts w:hint="eastAsia" w:ascii="宋体" w:hAnsi="宋体" w:cs="宋体"/>
                <w:szCs w:val="21"/>
              </w:rPr>
              <w:t>0000元；完成日期20</w:t>
            </w:r>
            <w:r>
              <w:rPr>
                <w:rFonts w:hint="eastAsia" w:ascii="宋体" w:hAnsi="宋体" w:cs="宋体"/>
                <w:szCs w:val="21"/>
                <w:lang w:val="en-US" w:eastAsia="zh-CN"/>
              </w:rPr>
              <w:t>20</w:t>
            </w:r>
            <w:r>
              <w:rPr>
                <w:rFonts w:hint="eastAsia" w:ascii="宋体" w:hAnsi="宋体" w:cs="宋体"/>
                <w:szCs w:val="21"/>
              </w:rPr>
              <w:t>年12月；</w:t>
            </w:r>
          </w:p>
          <w:p>
            <w:pPr>
              <w:widowControl/>
              <w:jc w:val="left"/>
              <w:rPr>
                <w:rFonts w:ascii="宋体" w:hAnsi="宋体" w:cs="宋体"/>
                <w:szCs w:val="21"/>
              </w:rPr>
            </w:pPr>
            <w:r>
              <w:rPr>
                <w:rFonts w:hint="eastAsia" w:ascii="宋体" w:hAnsi="宋体" w:cs="宋体"/>
                <w:szCs w:val="21"/>
              </w:rPr>
              <w:t>检查部门：</w:t>
            </w:r>
            <w:r>
              <w:rPr>
                <w:rFonts w:hint="eastAsia" w:ascii="宋体" w:hAnsi="宋体" w:cs="新宋体"/>
                <w:szCs w:val="21"/>
              </w:rPr>
              <w:t>行政部</w:t>
            </w: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编制：陈明、  审核；赵洪富、  批准：SHEN CHANG、 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月10日</w:t>
            </w:r>
          </w:p>
          <w:p>
            <w:pPr>
              <w:pStyle w:val="23"/>
              <w:rPr>
                <w:szCs w:val="21"/>
              </w:rPr>
            </w:pPr>
            <w:r>
              <w:rPr>
                <w:szCs w:val="21"/>
              </w:rPr>
              <w:t>……</w:t>
            </w:r>
          </w:p>
          <w:p>
            <w:pPr>
              <w:widowControl/>
              <w:jc w:val="left"/>
              <w:rPr>
                <w:rFonts w:ascii="宋体" w:hAnsi="宋体" w:cs="宋体"/>
                <w:szCs w:val="21"/>
              </w:rPr>
            </w:pPr>
            <w:r>
              <w:rPr>
                <w:rFonts w:hint="eastAsia" w:ascii="宋体" w:hAnsi="宋体" w:cs="宋体"/>
                <w:szCs w:val="21"/>
              </w:rPr>
              <w:t>目标指标管理方案基本适宜，能够完成。</w:t>
            </w:r>
          </w:p>
        </w:tc>
        <w:tc>
          <w:tcPr>
            <w:tcW w:w="993" w:type="dxa"/>
          </w:tcPr>
          <w:p>
            <w:pPr>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szCs w:val="21"/>
              </w:rPr>
            </w:pPr>
          </w:p>
          <w:p>
            <w:pPr>
              <w:pStyle w:val="23"/>
              <w:rPr>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596"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《环境因素的识别与评价控制程序</w:t>
            </w: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新宋体"/>
                <w:szCs w:val="21"/>
              </w:rPr>
              <w:t>行政部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年9月10日组织了各个部门开展了环境因素的识别工作。</w:t>
            </w:r>
          </w:p>
          <w:p>
            <w:pPr>
              <w:pStyle w:val="21"/>
              <w:tabs>
                <w:tab w:val="center" w:pos="3169"/>
              </w:tabs>
              <w:spacing w:line="400" w:lineRule="exact"/>
              <w:ind w:firstLine="0" w:firstLineChars="0"/>
              <w:jc w:val="left"/>
              <w:rPr>
                <w:rFonts w:ascii="宋体" w:hAnsi="宋体" w:cs="宋体"/>
                <w:szCs w:val="21"/>
              </w:rPr>
            </w:pPr>
            <w:r>
              <w:rPr>
                <w:rFonts w:hint="eastAsia" w:ascii="宋体" w:hAnsi="宋体" w:cs="宋体"/>
                <w:color w:val="000000" w:themeColor="text1"/>
                <w:szCs w:val="21"/>
              </w:rPr>
              <w:t>查见：《环境因素识别、评价表》和《重要环境因素清单》，按照部门和作业场所进行识别并评价出公司重要环境因素有：</w:t>
            </w:r>
            <w:r>
              <w:rPr>
                <w:rFonts w:hint="eastAsia" w:ascii="宋体" w:hAnsi="宋体" w:cs="宋体"/>
                <w:szCs w:val="21"/>
              </w:rPr>
              <w:t>1）潜在火灾；2）固废的排放；3）废水的排放。</w:t>
            </w:r>
          </w:p>
          <w:p>
            <w:pPr>
              <w:pStyle w:val="21"/>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新宋体"/>
                <w:szCs w:val="21"/>
              </w:rPr>
              <w:t>四</w:t>
            </w:r>
            <w:r>
              <w:rPr>
                <w:rFonts w:hint="eastAsia" w:ascii="宋体" w:hAnsi="宋体" w:cs="宋体"/>
                <w:color w:val="000000" w:themeColor="text1"/>
                <w:szCs w:val="21"/>
              </w:rPr>
              <w:t>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查：公司《环境因素调查表》，涉及以下内容：</w:t>
            </w:r>
          </w:p>
          <w:p>
            <w:pPr>
              <w:pStyle w:val="23"/>
              <w:rPr>
                <w:szCs w:val="21"/>
              </w:rPr>
            </w:pPr>
            <w:r>
              <w:rPr>
                <w:rFonts w:hint="eastAsia"/>
                <w:szCs w:val="21"/>
              </w:rPr>
              <w:t>a.废弃纸杯、日光灯管、墨盒等办公用品固废排放等；</w:t>
            </w:r>
          </w:p>
          <w:p>
            <w:pPr>
              <w:pStyle w:val="23"/>
              <w:rPr>
                <w:szCs w:val="21"/>
              </w:rPr>
            </w:pPr>
            <w:r>
              <w:rPr>
                <w:rFonts w:hint="eastAsia"/>
                <w:szCs w:val="21"/>
              </w:rPr>
              <w:t>b.办公水、电、纸张的消耗；</w:t>
            </w:r>
          </w:p>
          <w:p>
            <w:pPr>
              <w:pStyle w:val="23"/>
              <w:rPr>
                <w:szCs w:val="21"/>
              </w:rPr>
            </w:pPr>
            <w:r>
              <w:rPr>
                <w:rFonts w:hint="eastAsia"/>
                <w:szCs w:val="21"/>
              </w:rPr>
              <w:t>c.测试废水的排放等。</w:t>
            </w:r>
          </w:p>
          <w:p>
            <w:pPr>
              <w:pStyle w:val="23"/>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查：办公室及公共办公区域的《环境因素识别评价表》，涉及以下内容：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993"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tc>
        <w:tc>
          <w:tcPr>
            <w:tcW w:w="960" w:type="dxa"/>
          </w:tcPr>
          <w:p>
            <w:pPr>
              <w:rPr>
                <w:rFonts w:ascii="宋体" w:hAnsi="宋体" w:cs="新宋体"/>
                <w:color w:val="000000" w:themeColor="text1"/>
                <w:szCs w:val="21"/>
              </w:rPr>
            </w:pPr>
            <w:r>
              <w:rPr>
                <w:rFonts w:hint="eastAsia" w:ascii="宋体" w:hAnsi="宋体" w:cs="新宋体"/>
                <w:szCs w:val="21"/>
              </w:rPr>
              <w:t xml:space="preserve">S6.2.1 </w:t>
            </w:r>
          </w:p>
        </w:tc>
        <w:tc>
          <w:tcPr>
            <w:tcW w:w="10596"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《危险源识别和评价控制程序》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《危险源辨识、风险评价和控制程序》</w:t>
            </w:r>
            <w:r>
              <w:rPr>
                <w:rFonts w:hint="eastAsia" w:ascii="宋体" w:hAnsi="宋体" w:cs="宋体"/>
                <w:color w:val="000000" w:themeColor="text1"/>
                <w:szCs w:val="21"/>
              </w:rPr>
              <w:t>，危险源过程打分和小组评议共评价出公司不可接受风险：四项，分别是：</w:t>
            </w:r>
            <w:r>
              <w:rPr>
                <w:rFonts w:hint="eastAsia"/>
                <w:szCs w:val="21"/>
              </w:rPr>
              <w:t>1）火灾；2）触电；3）机械伤害；4）中暑</w:t>
            </w:r>
            <w:r>
              <w:rPr>
                <w:rFonts w:hint="eastAsia" w:ascii="宋体" w:hAnsi="宋体" w:cs="宋体"/>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szCs w:val="21"/>
              </w:rPr>
            </w:pPr>
            <w:r>
              <w:rPr>
                <w:rFonts w:hint="eastAsia" w:ascii="宋体" w:hAnsi="宋体" w:cs="宋体"/>
                <w:color w:val="000000" w:themeColor="text1"/>
                <w:szCs w:val="21"/>
              </w:rPr>
              <w:t>抽查见确定的预防</w:t>
            </w:r>
            <w:r>
              <w:rPr>
                <w:rFonts w:hint="eastAsia"/>
                <w:szCs w:val="21"/>
              </w:rPr>
              <w:t>中暑</w:t>
            </w:r>
            <w:r>
              <w:rPr>
                <w:rFonts w:hint="eastAsia" w:ascii="宋体" w:hAnsi="宋体" w:cs="宋体"/>
                <w:color w:val="000000" w:themeColor="text1"/>
                <w:szCs w:val="21"/>
              </w:rPr>
              <w:t>伤害等不可接受风险控制措施：</w:t>
            </w:r>
            <w:r>
              <w:rPr>
                <w:rFonts w:hint="eastAsia" w:ascii="宋体" w:hAnsi="宋体" w:cs="宋体"/>
                <w:szCs w:val="21"/>
              </w:rPr>
              <w:t>1）进行预防中暑知识教育，有效预防中暑；2）合理调整作息时间，避开高温时段外出；3）配备防暑降温设施、物品；4）加强高温作业现场监督检查，发现有中暑征兆，立即采取措施。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查见：办公室及公共办公区域《危险源辨识与风险评价表》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年9月10日发布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办公室及公共办公区域共识别出包括: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电源线路或设备超负荷、短路；电源插头、插座漏电；外出办理业务发生交通事故、办公室/档案库房内存放易燃易爆物品等危险源。采用的是经验判断法、过程分析法识别。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查见，办公室及公共办公区域打分法确定了2项不可接受风险：1）触电；2）触电。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查见确定的预防触电措施：</w:t>
            </w:r>
          </w:p>
          <w:p>
            <w:pPr>
              <w:numPr>
                <w:ilvl w:val="0"/>
                <w:numId w:val="7"/>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制定设备安全、维护、保养作业规程</w:t>
            </w:r>
          </w:p>
          <w:p>
            <w:pPr>
              <w:numPr>
                <w:ilvl w:val="0"/>
                <w:numId w:val="7"/>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设备运转或停机时应进行合理防护，设备应进行可靠接地:</w:t>
            </w:r>
          </w:p>
          <w:p>
            <w:pPr>
              <w:numPr>
                <w:ilvl w:val="0"/>
                <w:numId w:val="8"/>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设备设施运行或检修时禁止人员带电操作，电工需经过培训持证上岗:</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4)操作人员上岗前应经过培训，按要求佩戴防护用品。</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预防措施可行，基本符合标准要求。</w:t>
            </w:r>
          </w:p>
        </w:tc>
        <w:tc>
          <w:tcPr>
            <w:tcW w:w="993"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color w:val="000000" w:themeColor="text1"/>
                <w:szCs w:val="21"/>
              </w:rPr>
            </w:pPr>
          </w:p>
        </w:tc>
        <w:tc>
          <w:tcPr>
            <w:tcW w:w="10596"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w:t>
            </w:r>
            <w:r>
              <w:rPr>
                <w:rFonts w:hint="eastAsia"/>
                <w:szCs w:val="21"/>
              </w:rPr>
              <w:t>法律法规与其它要求控制程序</w:t>
            </w:r>
            <w:r>
              <w:rPr>
                <w:rFonts w:hint="eastAsia" w:ascii="宋体" w:hAnsi="宋体" w:cs="宋体"/>
                <w:color w:val="000000" w:themeColor="text1"/>
                <w:szCs w:val="21"/>
              </w:rPr>
              <w:t>》，查有《适用法律、法规及其他要求清单》，对本公司环境和职业健康安全管理体系适用的法律法规和当地政府、行业要求进行了识别，包括环境质量标准、排放标准、职业健康安全卫生标准等。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年《适用法律、法规及其他要求清单》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突发环境事件应急预案管理暂行办法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国家危险废物名录等。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993"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596"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1）固体（含危险)废弃物排放的管控：</w:t>
            </w:r>
          </w:p>
          <w:p>
            <w:pPr>
              <w:pStyle w:val="24"/>
              <w:ind w:firstLine="0" w:firstLineChars="0"/>
              <w:rPr>
                <w:rFonts w:ascii="宋体" w:hAnsi="宋体" w:cs="宋体"/>
                <w:szCs w:val="21"/>
              </w:rPr>
            </w:pPr>
            <w:r>
              <w:rPr>
                <w:rFonts w:hint="eastAsia" w:ascii="宋体" w:hAnsi="宋体" w:cs="宋体"/>
                <w:szCs w:val="21"/>
              </w:rPr>
              <w:t>生活垃圾在办公和生产区域集中收集分类后定点存放，由市政环卫部门统一定期清运；回收固废处理（包括危险固废如墨盒、硒鼓等）作好分类，标识交供应商回收。</w:t>
            </w:r>
          </w:p>
          <w:p>
            <w:pPr>
              <w:pStyle w:val="24"/>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公司统一配置了消防栓</w:t>
            </w:r>
            <w:r>
              <w:rPr>
                <w:rFonts w:ascii="宋体" w:hAnsi="宋体" w:cs="宋体"/>
                <w:szCs w:val="21"/>
              </w:rPr>
              <w:t>，公司</w:t>
            </w:r>
            <w:r>
              <w:rPr>
                <w:rFonts w:hint="eastAsia" w:ascii="宋体" w:hAnsi="宋体" w:cs="宋体"/>
                <w:szCs w:val="21"/>
              </w:rPr>
              <w:t>制定火灾应急预案，组织相关人员进行火灾消防培训及应急演习；</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1）火灾、易燃易爆的控制</w:t>
            </w:r>
          </w:p>
          <w:p>
            <w:pPr>
              <w:rPr>
                <w:rFonts w:ascii="宋体" w:hAnsi="宋体" w:cs="宋体"/>
                <w:szCs w:val="21"/>
              </w:rPr>
            </w:pPr>
            <w:r>
              <w:rPr>
                <w:rFonts w:hint="eastAsia" w:ascii="宋体" w:hAnsi="宋体" w:cs="宋体"/>
                <w:szCs w:val="21"/>
              </w:rPr>
              <w:t xml:space="preserve">  a） 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color w:val="FF0000"/>
                <w:szCs w:val="21"/>
              </w:rPr>
            </w:pPr>
            <w:r>
              <w:rPr>
                <w:rFonts w:hint="eastAsia" w:ascii="宋体" w:hAnsi="宋体" w:cs="宋体"/>
                <w:szCs w:val="21"/>
              </w:rPr>
              <w:t xml:space="preserve">  组织对进入场所内的供方送货员、访客视情况由安保人员或受访人提醒、或签定安全协议等方式，告知相关遵守相应的运行准则，以防止外来人员受到人身伤害或职业健康安危害。</w:t>
            </w:r>
          </w:p>
        </w:tc>
        <w:tc>
          <w:tcPr>
            <w:tcW w:w="993"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596" w:type="dxa"/>
          </w:tcPr>
          <w:p>
            <w:pPr>
              <w:spacing w:line="320" w:lineRule="exact"/>
              <w:rPr>
                <w:szCs w:val="21"/>
              </w:rPr>
            </w:pPr>
            <w:r>
              <w:rPr>
                <w:rFonts w:hint="eastAsia"/>
                <w:szCs w:val="21"/>
              </w:rPr>
              <w:t>查见：《应急准备与响应控制程序》、《消防火灾应急疏散预案》等。</w:t>
            </w:r>
          </w:p>
          <w:p>
            <w:pPr>
              <w:spacing w:line="400" w:lineRule="exact"/>
              <w:rPr>
                <w:rFonts w:ascii="宋体" w:hAnsi="宋体" w:cs="宋体"/>
                <w:szCs w:val="21"/>
              </w:rPr>
            </w:pPr>
            <w:r>
              <w:rPr>
                <w:rFonts w:hint="eastAsia" w:ascii="宋体" w:hAnsi="宋体" w:cs="宋体"/>
                <w:szCs w:val="21"/>
              </w:rPr>
              <w:t>查见：公司全体人员参加了20</w:t>
            </w:r>
            <w:r>
              <w:rPr>
                <w:rFonts w:hint="eastAsia" w:ascii="宋体" w:hAnsi="宋体" w:cs="宋体"/>
                <w:szCs w:val="21"/>
                <w:lang w:val="en-US" w:eastAsia="zh-CN"/>
              </w:rPr>
              <w:t>20</w:t>
            </w:r>
            <w:r>
              <w:rPr>
                <w:rFonts w:hint="eastAsia" w:ascii="宋体" w:hAnsi="宋体" w:cs="宋体"/>
                <w:szCs w:val="21"/>
              </w:rPr>
              <w:t>年11月</w:t>
            </w:r>
            <w:r>
              <w:rPr>
                <w:rFonts w:hint="eastAsia" w:ascii="宋体" w:hAnsi="宋体" w:cs="宋体"/>
                <w:szCs w:val="21"/>
                <w:lang w:val="en-US" w:eastAsia="zh-CN"/>
              </w:rPr>
              <w:t>9</w:t>
            </w:r>
            <w:r>
              <w:rPr>
                <w:rFonts w:hint="eastAsia" w:ascii="宋体" w:hAnsi="宋体" w:cs="宋体"/>
                <w:szCs w:val="21"/>
              </w:rPr>
              <w:t>日由行政部组织的消防应急演练。</w:t>
            </w:r>
          </w:p>
          <w:p>
            <w:pPr>
              <w:pStyle w:val="10"/>
              <w:shd w:val="clear" w:color="auto" w:fill="FFFFFF"/>
              <w:spacing w:before="150" w:line="320" w:lineRule="exact"/>
              <w:rPr>
                <w:rFonts w:ascii="宋体" w:hAnsi="宋体" w:cs="Arial"/>
                <w:color w:val="auto"/>
                <w:sz w:val="21"/>
                <w:szCs w:val="21"/>
              </w:rPr>
            </w:pPr>
            <w:r>
              <w:rPr>
                <w:rFonts w:ascii="宋体" w:hAnsi="宋体" w:cs="Arial"/>
                <w:color w:val="auto"/>
                <w:sz w:val="21"/>
                <w:szCs w:val="21"/>
              </w:rPr>
              <w:t>演练目的</w:t>
            </w:r>
            <w:r>
              <w:rPr>
                <w:rFonts w:hint="eastAsia" w:ascii="宋体" w:hAnsi="宋体" w:cs="Arial"/>
                <w:color w:val="auto"/>
                <w:sz w:val="21"/>
                <w:szCs w:val="21"/>
              </w:rPr>
              <w:t>：</w:t>
            </w:r>
            <w:r>
              <w:rPr>
                <w:rFonts w:ascii="宋体" w:hAnsi="宋体" w:cs="Arial"/>
                <w:color w:val="auto"/>
                <w:sz w:val="21"/>
                <w:szCs w:val="21"/>
              </w:rPr>
              <w:t>提高员工的火灾扑救能力</w:t>
            </w:r>
            <w:r>
              <w:rPr>
                <w:rFonts w:hint="eastAsia" w:ascii="宋体" w:hAnsi="宋体" w:cs="Arial"/>
                <w:color w:val="auto"/>
                <w:sz w:val="21"/>
                <w:szCs w:val="21"/>
              </w:rPr>
              <w:t>，</w:t>
            </w:r>
            <w:r>
              <w:rPr>
                <w:rFonts w:ascii="宋体" w:hAnsi="宋体" w:cs="Arial"/>
                <w:color w:val="auto"/>
                <w:sz w:val="21"/>
                <w:szCs w:val="21"/>
              </w:rPr>
              <w:t>火场逃生能力</w:t>
            </w:r>
            <w:r>
              <w:rPr>
                <w:rFonts w:hint="eastAsia" w:ascii="宋体" w:hAnsi="宋体" w:cs="Arial"/>
                <w:color w:val="auto"/>
                <w:sz w:val="21"/>
                <w:szCs w:val="21"/>
              </w:rPr>
              <w:t>，</w:t>
            </w:r>
            <w:r>
              <w:rPr>
                <w:rFonts w:ascii="宋体" w:hAnsi="宋体" w:cs="Arial"/>
                <w:color w:val="auto"/>
                <w:sz w:val="21"/>
                <w:szCs w:val="21"/>
              </w:rPr>
              <w:t>应急救援能力</w:t>
            </w:r>
            <w:r>
              <w:rPr>
                <w:rFonts w:hint="eastAsia" w:ascii="宋体" w:hAnsi="宋体" w:cs="Arial"/>
                <w:color w:val="auto"/>
                <w:sz w:val="21"/>
                <w:szCs w:val="21"/>
              </w:rPr>
              <w:t>。</w:t>
            </w:r>
            <w:r>
              <w:rPr>
                <w:rFonts w:ascii="宋体" w:hAnsi="宋体" w:cs="Arial"/>
                <w:color w:val="auto"/>
                <w:sz w:val="21"/>
                <w:szCs w:val="21"/>
              </w:rPr>
              <w:t>演练地点</w:t>
            </w:r>
            <w:r>
              <w:rPr>
                <w:rFonts w:hint="eastAsia" w:ascii="宋体" w:hAnsi="宋体" w:cs="Arial"/>
                <w:color w:val="auto"/>
                <w:sz w:val="21"/>
                <w:szCs w:val="21"/>
              </w:rPr>
              <w:t>：</w:t>
            </w:r>
            <w:r>
              <w:rPr>
                <w:rFonts w:hint="eastAsia" w:ascii="宋体" w:hAnsi="宋体" w:cs="宋体"/>
                <w:sz w:val="21"/>
                <w:szCs w:val="21"/>
              </w:rPr>
              <w:t>公司办公楼</w:t>
            </w:r>
            <w:r>
              <w:rPr>
                <w:rFonts w:hint="eastAsia" w:ascii="宋体" w:hAnsi="宋体" w:cs="Arial"/>
                <w:color w:val="auto"/>
                <w:sz w:val="21"/>
                <w:szCs w:val="21"/>
              </w:rPr>
              <w:t>。</w:t>
            </w:r>
            <w:r>
              <w:rPr>
                <w:rFonts w:hint="eastAsia" w:ascii="宋体" w:hAnsi="宋体" w:cs="新宋体"/>
                <w:sz w:val="21"/>
                <w:szCs w:val="21"/>
              </w:rPr>
              <w:t>行政部</w:t>
            </w:r>
            <w:r>
              <w:rPr>
                <w:rFonts w:hint="eastAsia" w:ascii="宋体" w:hAnsi="宋体" w:cs="Arial"/>
                <w:color w:val="auto"/>
                <w:sz w:val="21"/>
                <w:szCs w:val="21"/>
              </w:rPr>
              <w:t>对</w:t>
            </w:r>
            <w:r>
              <w:rPr>
                <w:rFonts w:ascii="宋体" w:hAnsi="宋体" w:cs="Arial"/>
                <w:color w:val="auto"/>
                <w:sz w:val="21"/>
                <w:szCs w:val="21"/>
              </w:rPr>
              <w:t>演练人员进行了应急演练培训和火灾应急处置方案实战演练，整个演练共分为火灾现场、报警、接警、疏散急救、</w:t>
            </w:r>
            <w:r>
              <w:rPr>
                <w:rFonts w:hint="eastAsia" w:ascii="宋体" w:hAnsi="宋体" w:cs="Arial"/>
                <w:color w:val="auto"/>
                <w:sz w:val="21"/>
                <w:szCs w:val="21"/>
              </w:rPr>
              <w:t>和</w:t>
            </w:r>
            <w:r>
              <w:rPr>
                <w:rFonts w:ascii="宋体" w:hAnsi="宋体" w:cs="Arial"/>
                <w:color w:val="auto"/>
                <w:sz w:val="21"/>
                <w:szCs w:val="21"/>
              </w:rPr>
              <w:t>应急处置过程，整个</w:t>
            </w:r>
            <w:r>
              <w:rPr>
                <w:rFonts w:hint="eastAsia" w:ascii="宋体" w:hAnsi="宋体" w:cs="Arial"/>
                <w:color w:val="auto"/>
                <w:sz w:val="21"/>
                <w:szCs w:val="21"/>
              </w:rPr>
              <w:t>培训和</w:t>
            </w:r>
            <w:r>
              <w:rPr>
                <w:rFonts w:ascii="宋体" w:hAnsi="宋体" w:cs="Arial"/>
                <w:color w:val="auto"/>
                <w:sz w:val="21"/>
                <w:szCs w:val="21"/>
              </w:rPr>
              <w:t>演练历时</w:t>
            </w:r>
            <w:r>
              <w:rPr>
                <w:rFonts w:hint="eastAsia" w:ascii="宋体" w:hAnsi="宋体" w:cs="Arial"/>
                <w:color w:val="auto"/>
                <w:sz w:val="21"/>
                <w:szCs w:val="21"/>
              </w:rPr>
              <w:t>半小时（10:00-10:30）</w:t>
            </w:r>
            <w:r>
              <w:rPr>
                <w:rFonts w:ascii="宋体" w:hAnsi="宋体" w:cs="Arial"/>
                <w:color w:val="auto"/>
                <w:sz w:val="21"/>
                <w:szCs w:val="21"/>
              </w:rPr>
              <w:t>，组织</w:t>
            </w:r>
            <w:r>
              <w:rPr>
                <w:rFonts w:hint="eastAsia" w:ascii="宋体" w:hAnsi="宋体" w:cs="Arial"/>
                <w:color w:val="auto"/>
                <w:sz w:val="21"/>
                <w:szCs w:val="21"/>
              </w:rPr>
              <w:t>者：</w:t>
            </w:r>
            <w:r>
              <w:rPr>
                <w:rFonts w:hint="eastAsia" w:ascii="宋体" w:hAnsi="宋体" w:cs="宋体"/>
                <w:szCs w:val="21"/>
              </w:rPr>
              <w:t>SHEN CHANG</w:t>
            </w:r>
            <w:r>
              <w:rPr>
                <w:rFonts w:hint="eastAsia" w:ascii="宋体" w:hAnsi="宋体" w:cs="Arial"/>
                <w:color w:val="auto"/>
                <w:sz w:val="21"/>
                <w:szCs w:val="21"/>
              </w:rPr>
              <w:t>、赵洪富、陈明 。</w:t>
            </w:r>
            <w:r>
              <w:rPr>
                <w:rFonts w:ascii="宋体" w:hAnsi="宋体" w:cs="Arial"/>
                <w:color w:val="auto"/>
                <w:sz w:val="21"/>
                <w:szCs w:val="21"/>
              </w:rPr>
              <w:t>涉及人员</w:t>
            </w:r>
            <w:r>
              <w:rPr>
                <w:rFonts w:hint="eastAsia" w:ascii="宋体" w:hAnsi="宋体" w:cs="Arial"/>
                <w:color w:val="auto"/>
                <w:sz w:val="21"/>
                <w:szCs w:val="21"/>
              </w:rPr>
              <w:t>30多</w:t>
            </w:r>
            <w:r>
              <w:rPr>
                <w:rFonts w:ascii="宋体" w:hAnsi="宋体" w:cs="Arial"/>
                <w:color w:val="auto"/>
                <w:sz w:val="21"/>
                <w:szCs w:val="21"/>
              </w:rPr>
              <w:t>人。提供了演练照片及消防演练培训记录</w:t>
            </w:r>
            <w:r>
              <w:rPr>
                <w:rFonts w:hint="eastAsia" w:ascii="宋体" w:hAnsi="宋体" w:cs="Arial"/>
                <w:color w:val="auto"/>
                <w:sz w:val="21"/>
                <w:szCs w:val="21"/>
              </w:rPr>
              <w:t>。</w:t>
            </w:r>
          </w:p>
          <w:p>
            <w:pPr>
              <w:spacing w:line="400" w:lineRule="exact"/>
              <w:rPr>
                <w:rFonts w:ascii="宋体" w:hAnsi="宋体" w:cs="宋体"/>
                <w:szCs w:val="21"/>
              </w:rPr>
            </w:pPr>
            <w:r>
              <w:rPr>
                <w:rFonts w:hint="eastAsia" w:ascii="宋体" w:hAnsi="宋体" w:cs="宋体"/>
                <w:szCs w:val="21"/>
              </w:rPr>
              <w:t>通过演练，检验了公司应对突发事件的能力、以及公司火灾事故应急预案的可操作性。有效降低事故危害，减少事故损失，确保公司安全、健康、有序的发展等。</w:t>
            </w:r>
          </w:p>
          <w:p>
            <w:pPr>
              <w:spacing w:line="320" w:lineRule="exact"/>
              <w:rPr>
                <w:rFonts w:ascii="宋体" w:hAnsi="宋体" w:cs="Arial"/>
                <w:szCs w:val="21"/>
              </w:rPr>
            </w:pPr>
            <w:r>
              <w:rPr>
                <w:rFonts w:hint="eastAsia" w:ascii="宋体" w:hAnsi="宋体" w:cs="宋体"/>
                <w:szCs w:val="21"/>
              </w:rPr>
              <w:t>应急准备：在公司办公区域，按要求配置灭火器。</w:t>
            </w:r>
          </w:p>
        </w:tc>
        <w:tc>
          <w:tcPr>
            <w:tcW w:w="993"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0" w:hRule="atLeast"/>
        </w:trPr>
        <w:tc>
          <w:tcPr>
            <w:tcW w:w="2160" w:type="dxa"/>
          </w:tcPr>
          <w:p>
            <w:pPr>
              <w:adjustRightInd w:val="0"/>
              <w:snapToGrid w:val="0"/>
              <w:jc w:val="left"/>
              <w:rPr>
                <w:rFonts w:hint="eastAsia" w:ascii="宋体" w:hAnsi="宋体" w:eastAsia="宋体" w:cs="新宋体"/>
                <w:szCs w:val="21"/>
                <w:lang w:eastAsia="zh-CN"/>
              </w:rPr>
            </w:pPr>
            <w:r>
              <w:rPr>
                <w:rFonts w:hint="eastAsia" w:ascii="宋体" w:hAnsi="宋体" w:cs="新宋体"/>
                <w:szCs w:val="21"/>
              </w:rPr>
              <w:t>监视、测量、分析与评估</w:t>
            </w:r>
            <w:r>
              <w:rPr>
                <w:rFonts w:hint="eastAsia" w:ascii="宋体" w:hAnsi="宋体" w:cs="新宋体"/>
                <w:color w:val="FF0000"/>
                <w:szCs w:val="21"/>
                <w:lang w:eastAsia="zh-CN"/>
              </w:rPr>
              <w:t>（</w:t>
            </w:r>
            <w:r>
              <w:rPr>
                <w:rFonts w:hint="eastAsia" w:ascii="宋体" w:hAnsi="宋体" w:cs="新宋体"/>
                <w:color w:val="FF0000"/>
                <w:szCs w:val="21"/>
                <w:lang w:val="en-US" w:eastAsia="zh-CN"/>
              </w:rPr>
              <w:t>不符合验证</w:t>
            </w:r>
            <w:r>
              <w:rPr>
                <w:rFonts w:hint="eastAsia" w:ascii="宋体" w:hAnsi="宋体" w:cs="新宋体"/>
                <w:color w:val="FF0000"/>
                <w:szCs w:val="21"/>
                <w:lang w:eastAsia="zh-CN"/>
              </w:rPr>
              <w:t>）</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596" w:type="dxa"/>
          </w:tcPr>
          <w:p>
            <w:pPr>
              <w:spacing w:line="400" w:lineRule="exact"/>
            </w:pPr>
            <w:r>
              <w:rPr>
                <w:rFonts w:hint="eastAsia"/>
              </w:rPr>
              <w:t>----在管理手册和《环境及安全监测和测量控制程序》及公司相应管理制度中，明确规定环境、职业健康安全运行检查的责任部门，检查频次等。</w:t>
            </w:r>
          </w:p>
          <w:p>
            <w:pPr>
              <w:spacing w:line="400" w:lineRule="exact"/>
            </w:pPr>
            <w:r>
              <w:rPr>
                <w:rFonts w:hint="eastAsia"/>
              </w:rPr>
              <w:t>◆ 查《环境安全生产检查表》，由行政部组织人员每月对公司各部门的固体废弃物、消防检查、噪声检查、法律法规、职业健康安全控制等进行检查，提供有</w:t>
            </w:r>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2021年</w:t>
            </w:r>
            <w:r>
              <w:rPr>
                <w:rFonts w:hint="eastAsia"/>
              </w:rPr>
              <w:t>2月检查记录，检查结果：符合规定要求。</w:t>
            </w:r>
          </w:p>
          <w:p>
            <w:pPr>
              <w:spacing w:line="400" w:lineRule="exact"/>
              <w:ind w:firstLine="210" w:firstLineChars="100"/>
            </w:pPr>
            <w:r>
              <w:t>检查人：</w:t>
            </w:r>
            <w:r>
              <w:rPr>
                <w:rFonts w:hint="eastAsia"/>
              </w:rPr>
              <w:t>陈明、赵洪富等。</w:t>
            </w:r>
          </w:p>
          <w:p>
            <w:pPr>
              <w:spacing w:line="360" w:lineRule="auto"/>
            </w:pPr>
            <w:r>
              <w:rPr>
                <w:rFonts w:hint="eastAsia"/>
              </w:rPr>
              <w:t>◆ 提供有员工职业健康检查报告</w:t>
            </w:r>
          </w:p>
          <w:p>
            <w:pPr>
              <w:spacing w:line="400" w:lineRule="exact"/>
              <w:ind w:firstLine="210" w:firstLineChars="100"/>
            </w:pPr>
            <w:r>
              <w:rPr>
                <w:rFonts w:hint="eastAsia"/>
              </w:rPr>
              <w:t xml:space="preserve">姓名       体检日期  </w:t>
            </w:r>
            <w:r>
              <w:rPr>
                <w:rFonts w:hint="eastAsia"/>
                <w:lang w:val="en-US" w:eastAsia="zh-CN"/>
              </w:rPr>
              <w:t xml:space="preserve">        </w:t>
            </w:r>
            <w:r>
              <w:rPr>
                <w:rFonts w:hint="eastAsia"/>
              </w:rPr>
              <w:t xml:space="preserve">检查机构  </w:t>
            </w:r>
            <w:r>
              <w:rPr>
                <w:rFonts w:hint="eastAsia"/>
                <w:lang w:val="en-US" w:eastAsia="zh-CN"/>
              </w:rPr>
              <w:t xml:space="preserve">                    </w:t>
            </w:r>
            <w:r>
              <w:rPr>
                <w:rFonts w:hint="eastAsia"/>
              </w:rPr>
              <w:t>结论</w:t>
            </w:r>
          </w:p>
          <w:p>
            <w:pPr>
              <w:spacing w:line="400" w:lineRule="exact"/>
              <w:ind w:firstLine="210" w:firstLineChars="100"/>
            </w:pPr>
            <w:r>
              <w:rPr>
                <w:rFonts w:hint="eastAsia"/>
                <w:lang w:val="en-US" w:eastAsia="zh-CN"/>
              </w:rPr>
              <w:t>张小霞</w:t>
            </w:r>
            <w:r>
              <w:rPr>
                <w:rFonts w:hint="eastAsia"/>
              </w:rPr>
              <w:t xml:space="preserve">     20</w:t>
            </w:r>
            <w:r>
              <w:rPr>
                <w:rFonts w:hint="eastAsia"/>
                <w:lang w:val="en-US" w:eastAsia="zh-CN"/>
              </w:rPr>
              <w:t>21</w:t>
            </w:r>
            <w:r>
              <w:rPr>
                <w:rFonts w:hint="eastAsia"/>
              </w:rPr>
              <w:t>.0</w:t>
            </w:r>
            <w:r>
              <w:rPr>
                <w:rFonts w:hint="eastAsia"/>
                <w:lang w:val="en-US" w:eastAsia="zh-CN"/>
              </w:rPr>
              <w:t>3</w:t>
            </w:r>
            <w:r>
              <w:rPr>
                <w:rFonts w:hint="eastAsia"/>
              </w:rPr>
              <w:t>.</w:t>
            </w:r>
            <w:r>
              <w:rPr>
                <w:rFonts w:hint="eastAsia"/>
                <w:lang w:val="en-US" w:eastAsia="zh-CN"/>
              </w:rPr>
              <w:t>0</w:t>
            </w:r>
            <w:r>
              <w:rPr>
                <w:rFonts w:hint="eastAsia"/>
              </w:rPr>
              <w:t xml:space="preserve">6        </w:t>
            </w:r>
            <w:r>
              <w:rPr>
                <w:rFonts w:hint="eastAsia"/>
                <w:lang w:val="en-US" w:eastAsia="zh-CN"/>
              </w:rPr>
              <w:t>成都双流天仁医院</w:t>
            </w:r>
            <w:r>
              <w:rPr>
                <w:rFonts w:hint="eastAsia"/>
              </w:rPr>
              <w:t xml:space="preserve">       </w:t>
            </w:r>
            <w:r>
              <w:rPr>
                <w:rFonts w:hint="eastAsia"/>
                <w:lang w:val="en-US" w:eastAsia="zh-CN"/>
              </w:rPr>
              <w:t xml:space="preserve">       </w:t>
            </w:r>
            <w:r>
              <w:rPr>
                <w:rFonts w:hint="eastAsia"/>
              </w:rPr>
              <w:t>无异常</w:t>
            </w:r>
          </w:p>
          <w:p>
            <w:pPr>
              <w:spacing w:line="400" w:lineRule="exact"/>
              <w:ind w:firstLine="210" w:firstLineChars="100"/>
            </w:pPr>
            <w:r>
              <w:rPr>
                <w:rFonts w:hint="eastAsia"/>
                <w:lang w:val="en-US" w:eastAsia="zh-CN"/>
              </w:rPr>
              <w:t>周滇蜀</w:t>
            </w:r>
            <w:r>
              <w:rPr>
                <w:rFonts w:hint="eastAsia"/>
              </w:rPr>
              <w:t xml:space="preserve">     20</w:t>
            </w:r>
            <w:r>
              <w:rPr>
                <w:rFonts w:hint="eastAsia"/>
                <w:lang w:val="en-US" w:eastAsia="zh-CN"/>
              </w:rPr>
              <w:t>21</w:t>
            </w:r>
            <w:r>
              <w:rPr>
                <w:rFonts w:hint="eastAsia"/>
              </w:rPr>
              <w:t>.0</w:t>
            </w:r>
            <w:r>
              <w:rPr>
                <w:rFonts w:hint="eastAsia"/>
                <w:lang w:val="en-US" w:eastAsia="zh-CN"/>
              </w:rPr>
              <w:t>3</w:t>
            </w:r>
            <w:r>
              <w:rPr>
                <w:rFonts w:hint="eastAsia"/>
              </w:rPr>
              <w:t>.</w:t>
            </w:r>
            <w:r>
              <w:rPr>
                <w:rFonts w:hint="eastAsia"/>
                <w:lang w:val="en-US" w:eastAsia="zh-CN"/>
              </w:rPr>
              <w:t>0</w:t>
            </w:r>
            <w:r>
              <w:rPr>
                <w:rFonts w:hint="eastAsia"/>
              </w:rPr>
              <w:t xml:space="preserve">6        </w:t>
            </w:r>
            <w:r>
              <w:rPr>
                <w:rFonts w:hint="eastAsia"/>
                <w:lang w:val="en-US" w:eastAsia="zh-CN"/>
              </w:rPr>
              <w:t>成都双流天仁医院</w:t>
            </w:r>
            <w:r>
              <w:rPr>
                <w:rFonts w:hint="eastAsia"/>
              </w:rPr>
              <w:t xml:space="preserve">       </w:t>
            </w:r>
            <w:r>
              <w:rPr>
                <w:rFonts w:hint="eastAsia"/>
                <w:lang w:val="en-US" w:eastAsia="zh-CN"/>
              </w:rPr>
              <w:t xml:space="preserve">       </w:t>
            </w:r>
            <w:r>
              <w:rPr>
                <w:rFonts w:hint="eastAsia"/>
              </w:rPr>
              <w:t>无异常</w:t>
            </w:r>
          </w:p>
          <w:p>
            <w:pPr>
              <w:spacing w:line="400" w:lineRule="exact"/>
              <w:ind w:firstLine="210" w:firstLineChars="100"/>
            </w:pPr>
            <w:r>
              <w:rPr>
                <w:rFonts w:hint="eastAsia"/>
                <w:lang w:val="en-US" w:eastAsia="zh-CN"/>
              </w:rPr>
              <w:t>亢桂英</w:t>
            </w:r>
            <w:r>
              <w:rPr>
                <w:rFonts w:hint="eastAsia"/>
              </w:rPr>
              <w:t xml:space="preserve">    </w:t>
            </w:r>
            <w:r>
              <w:rPr>
                <w:rFonts w:hint="eastAsia"/>
                <w:lang w:val="en-US" w:eastAsia="zh-CN"/>
              </w:rPr>
              <w:t xml:space="preserve"> </w:t>
            </w:r>
            <w:r>
              <w:rPr>
                <w:rFonts w:hint="eastAsia"/>
              </w:rPr>
              <w:t>20</w:t>
            </w:r>
            <w:r>
              <w:rPr>
                <w:rFonts w:hint="eastAsia"/>
                <w:lang w:val="en-US" w:eastAsia="zh-CN"/>
              </w:rPr>
              <w:t>21</w:t>
            </w:r>
            <w:r>
              <w:rPr>
                <w:rFonts w:hint="eastAsia"/>
              </w:rPr>
              <w:t>.0</w:t>
            </w:r>
            <w:r>
              <w:rPr>
                <w:rFonts w:hint="eastAsia"/>
                <w:lang w:val="en-US" w:eastAsia="zh-CN"/>
              </w:rPr>
              <w:t>3</w:t>
            </w:r>
            <w:r>
              <w:rPr>
                <w:rFonts w:hint="eastAsia"/>
              </w:rPr>
              <w:t>.</w:t>
            </w:r>
            <w:r>
              <w:rPr>
                <w:rFonts w:hint="eastAsia"/>
                <w:lang w:val="en-US" w:eastAsia="zh-CN"/>
              </w:rPr>
              <w:t>0</w:t>
            </w:r>
            <w:r>
              <w:rPr>
                <w:rFonts w:hint="eastAsia"/>
              </w:rPr>
              <w:t xml:space="preserve">6        </w:t>
            </w:r>
            <w:r>
              <w:rPr>
                <w:rFonts w:hint="eastAsia"/>
                <w:lang w:val="en-US" w:eastAsia="zh-CN"/>
              </w:rPr>
              <w:t>成都市双流第二人民医院</w:t>
            </w:r>
            <w:r>
              <w:rPr>
                <w:rFonts w:hint="eastAsia"/>
              </w:rPr>
              <w:t xml:space="preserve">        无异常</w:t>
            </w:r>
          </w:p>
          <w:p>
            <w:pPr>
              <w:pStyle w:val="23"/>
              <w:ind w:firstLine="460" w:firstLineChars="200"/>
            </w:pPr>
            <w:r>
              <w:rPr>
                <w:rFonts w:hint="eastAsia"/>
              </w:rPr>
              <w:t>.........</w:t>
            </w:r>
          </w:p>
          <w:p>
            <w:pPr>
              <w:spacing w:line="400" w:lineRule="exact"/>
              <w:rPr>
                <w:rFonts w:hint="eastAsia" w:ascii="宋体" w:hAnsi="宋体" w:cs="宋体"/>
                <w:color w:val="auto"/>
                <w:sz w:val="21"/>
                <w:szCs w:val="21"/>
                <w:highlight w:val="none"/>
                <w:lang w:val="en-US" w:eastAsia="zh-CN"/>
              </w:rPr>
            </w:pPr>
            <w:r>
              <w:rPr>
                <w:rFonts w:hint="eastAsia" w:ascii="方正仿宋简体" w:eastAsia="方正仿宋简体"/>
                <w:b/>
              </w:rPr>
              <w:t xml:space="preserve"> 抽</w:t>
            </w:r>
            <w:r>
              <w:rPr>
                <w:rFonts w:hint="eastAsia" w:ascii="方正仿宋简体" w:hAnsi="Times New Roman" w:eastAsia="方正仿宋简体" w:cs="Times New Roman"/>
                <w:b/>
              </w:rPr>
              <w:t>查</w:t>
            </w:r>
            <w:r>
              <w:rPr>
                <w:rFonts w:hint="eastAsia" w:ascii="方正仿宋简体" w:hAnsi="Times New Roman" w:eastAsia="方正仿宋简体" w:cs="Times New Roman"/>
                <w:b/>
                <w:lang w:val="en-US" w:eastAsia="zh-CN"/>
              </w:rPr>
              <w:t>锡焊作业人员</w:t>
            </w:r>
            <w:r>
              <w:rPr>
                <w:rFonts w:hint="eastAsia" w:ascii="方正仿宋简体" w:hAnsi="Times New Roman" w:eastAsia="方正仿宋简体" w:cs="Times New Roman"/>
                <w:b/>
              </w:rPr>
              <w:t>职业危害体检情况，不能提供</w:t>
            </w:r>
            <w:r>
              <w:rPr>
                <w:rFonts w:hint="eastAsia" w:ascii="方正仿宋简体" w:hAnsi="Times New Roman" w:eastAsia="方正仿宋简体" w:cs="Times New Roman"/>
                <w:b/>
                <w:lang w:val="en-US" w:eastAsia="zh-CN"/>
              </w:rPr>
              <w:t>何秀英、唐建雄的</w:t>
            </w:r>
            <w:r>
              <w:rPr>
                <w:rFonts w:hint="eastAsia" w:ascii="方正仿宋简体" w:hAnsi="Times New Roman" w:eastAsia="方正仿宋简体" w:cs="Times New Roman"/>
                <w:b/>
              </w:rPr>
              <w:t>体检记录。</w:t>
            </w:r>
            <w:r>
              <w:rPr>
                <w:rFonts w:hint="eastAsia" w:ascii="方正仿宋简体" w:hAnsi="Times New Roman" w:eastAsia="方正仿宋简体" w:cs="Times New Roman"/>
                <w:b/>
                <w:lang w:val="en-US" w:eastAsia="zh-CN"/>
              </w:rPr>
              <w:t>不符合</w:t>
            </w:r>
            <w:r>
              <w:rPr>
                <w:rFonts w:hint="eastAsia" w:ascii="方正仿宋简体" w:hAnsi="Times New Roman" w:eastAsia="方正仿宋简体" w:cs="Times New Roman"/>
                <w:b/>
              </w:rPr>
              <w:t>ISO45001：2018标准 9.1.1 条款</w:t>
            </w:r>
            <w:r>
              <w:rPr>
                <w:rFonts w:hint="eastAsia" w:ascii="方正仿宋简体" w:hAnsi="Times New Roman" w:eastAsia="方正仿宋简体" w:cs="Times New Roman"/>
                <w:b/>
                <w:lang w:eastAsia="zh-CN"/>
              </w:rPr>
              <w:t>：“</w:t>
            </w:r>
            <w:r>
              <w:rPr>
                <w:rFonts w:hint="eastAsia" w:ascii="方正仿宋简体" w:hAnsi="Times New Roman" w:eastAsia="方正仿宋简体" w:cs="Times New Roman"/>
                <w:b/>
              </w:rPr>
              <w:t>组织应确定：a） 需要监视和测量的内容，包括：1） 满足法律法规要求和其他要求的程度；</w:t>
            </w:r>
            <w:r>
              <w:rPr>
                <w:rFonts w:hint="eastAsia" w:ascii="方正仿宋简体" w:hAnsi="Times New Roman" w:eastAsia="方正仿宋简体" w:cs="Times New Roman"/>
                <w:b/>
                <w:lang w:eastAsia="zh-CN"/>
              </w:rPr>
              <w:t>”</w:t>
            </w:r>
            <w:r>
              <w:rPr>
                <w:rFonts w:hint="eastAsia" w:ascii="方正仿宋简体" w:hAnsi="Times New Roman" w:eastAsia="方正仿宋简体" w:cs="Times New Roman"/>
                <w:b/>
                <w:lang w:val="en-US" w:eastAsia="zh-CN"/>
              </w:rPr>
              <w:t>的规定。</w:t>
            </w:r>
          </w:p>
          <w:p>
            <w:pPr>
              <w:spacing w:line="400" w:lineRule="exact"/>
              <w:rPr>
                <w:rFonts w:hint="eastAsia" w:ascii="宋体" w:hAnsi="宋体" w:cs="宋体"/>
                <w:color w:val="auto"/>
                <w:sz w:val="21"/>
                <w:szCs w:val="21"/>
                <w:highlight w:val="none"/>
                <w:lang w:val="en-US" w:eastAsia="zh-CN"/>
              </w:rPr>
            </w:pPr>
          </w:p>
          <w:p>
            <w:pPr>
              <w:spacing w:line="400" w:lineRule="exact"/>
            </w:pPr>
            <w:r>
              <w:rPr>
                <w:rFonts w:hint="eastAsia" w:ascii="宋体" w:hAnsi="宋体" w:cs="宋体"/>
                <w:color w:val="auto"/>
                <w:sz w:val="21"/>
                <w:szCs w:val="21"/>
                <w:highlight w:val="none"/>
                <w:lang w:val="en-US" w:eastAsia="zh-CN"/>
              </w:rPr>
              <w:t>上次审核开具的不符合项，经本次验证已整改，且无类似情况再次发生，符合要求</w:t>
            </w:r>
            <w:r>
              <w:rPr>
                <w:rFonts w:hint="eastAsia" w:ascii="宋体" w:hAnsi="宋体" w:cs="宋体"/>
                <w:color w:val="auto"/>
                <w:sz w:val="21"/>
                <w:szCs w:val="21"/>
                <w:highlight w:val="none"/>
              </w:rPr>
              <w:t>。</w:t>
            </w:r>
          </w:p>
        </w:tc>
        <w:tc>
          <w:tcPr>
            <w:tcW w:w="993" w:type="dxa"/>
          </w:tcPr>
          <w:p>
            <w:pPr>
              <w:rPr>
                <w:color w:val="FF0000"/>
                <w:szCs w:val="21"/>
              </w:rPr>
            </w:pPr>
          </w:p>
          <w:p>
            <w:pPr>
              <w:rPr>
                <w:color w:val="FF0000"/>
                <w:szCs w:val="21"/>
              </w:rPr>
            </w:pPr>
          </w:p>
          <w:p>
            <w:pPr>
              <w:rPr>
                <w:color w:val="FF0000"/>
                <w:szCs w:val="21"/>
              </w:rPr>
            </w:pPr>
          </w:p>
          <w:p>
            <w:pPr>
              <w:rPr>
                <w:color w:val="FF0000"/>
                <w:szCs w:val="21"/>
              </w:rPr>
            </w:pPr>
          </w:p>
          <w:p>
            <w:pPr>
              <w:rPr>
                <w:color w:val="FF0000"/>
                <w:szCs w:val="21"/>
              </w:rPr>
            </w:pPr>
          </w:p>
          <w:p>
            <w:pPr>
              <w:rPr>
                <w:color w:val="FF0000"/>
                <w:szCs w:val="21"/>
              </w:rPr>
            </w:pPr>
          </w:p>
          <w:p>
            <w:pPr>
              <w:pStyle w:val="23"/>
              <w:rPr>
                <w:color w:val="FF0000"/>
                <w:szCs w:val="21"/>
              </w:rPr>
            </w:pPr>
          </w:p>
          <w:p>
            <w:pPr>
              <w:pStyle w:val="23"/>
              <w:rPr>
                <w:color w:val="FF0000"/>
                <w:szCs w:val="21"/>
              </w:rPr>
            </w:pPr>
          </w:p>
          <w:p>
            <w:pPr>
              <w:pStyle w:val="23"/>
              <w:rPr>
                <w:color w:val="FF0000"/>
                <w:szCs w:val="21"/>
              </w:rPr>
            </w:pPr>
          </w:p>
          <w:p>
            <w:pPr>
              <w:pStyle w:val="23"/>
              <w:rPr>
                <w:color w:val="FF0000"/>
                <w:szCs w:val="21"/>
              </w:rPr>
            </w:pPr>
          </w:p>
          <w:p>
            <w:pPr>
              <w:pStyle w:val="23"/>
              <w:rPr>
                <w:color w:val="FF0000"/>
                <w:szCs w:val="21"/>
              </w:rPr>
            </w:pPr>
          </w:p>
          <w:p>
            <w:pPr>
              <w:pStyle w:val="23"/>
              <w:rPr>
                <w:color w:val="FF0000"/>
                <w:szCs w:val="21"/>
              </w:rPr>
            </w:pPr>
          </w:p>
          <w:p>
            <w:pPr>
              <w:pStyle w:val="23"/>
              <w:rPr>
                <w:color w:val="FF0000"/>
                <w:szCs w:val="21"/>
              </w:rPr>
            </w:pPr>
          </w:p>
          <w:p>
            <w:pPr>
              <w:pStyle w:val="23"/>
              <w:rPr>
                <w:color w:val="FF0000"/>
                <w:szCs w:val="21"/>
              </w:rPr>
            </w:pPr>
          </w:p>
          <w:p>
            <w:pPr>
              <w:pStyle w:val="23"/>
              <w:rPr>
                <w:color w:val="FF0000"/>
                <w:szCs w:val="21"/>
              </w:rPr>
            </w:pPr>
          </w:p>
          <w:p>
            <w:pPr>
              <w:pStyle w:val="23"/>
              <w:rPr>
                <w:color w:val="FF0000"/>
                <w:szCs w:val="21"/>
              </w:rPr>
            </w:pPr>
            <w:r>
              <w:rPr>
                <w:rFonts w:hint="eastAsia"/>
                <w:color w:val="auto"/>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596" w:type="dxa"/>
          </w:tcPr>
          <w:p>
            <w:pPr>
              <w:spacing w:line="400" w:lineRule="exact"/>
              <w:ind w:firstLine="420" w:firstLineChars="200"/>
              <w:rPr>
                <w:szCs w:val="21"/>
              </w:rPr>
            </w:pPr>
            <w:r>
              <w:rPr>
                <w:rFonts w:hint="eastAsia"/>
                <w:szCs w:val="21"/>
              </w:rPr>
              <w:t>编制有《</w:t>
            </w:r>
            <w:r>
              <w:rPr>
                <w:rFonts w:hint="eastAsia" w:ascii="宋体" w:hAnsi="宋体" w:cs="宋体"/>
                <w:szCs w:val="21"/>
              </w:rPr>
              <w:t>合规性评价控制程序</w:t>
            </w:r>
            <w:r>
              <w:rPr>
                <w:rFonts w:hint="eastAsia"/>
                <w:szCs w:val="21"/>
              </w:rPr>
              <w:t>》</w:t>
            </w:r>
          </w:p>
          <w:p>
            <w:pPr>
              <w:spacing w:line="400" w:lineRule="exact"/>
              <w:ind w:firstLine="420" w:firstLineChars="200"/>
              <w:rPr>
                <w:szCs w:val="21"/>
              </w:rPr>
            </w:pPr>
            <w:r>
              <w:rPr>
                <w:rFonts w:hint="eastAsia"/>
                <w:szCs w:val="21"/>
              </w:rPr>
              <w:t>提供《合规性评价</w:t>
            </w:r>
            <w:r>
              <w:rPr>
                <w:rFonts w:hint="eastAsia"/>
                <w:color w:val="auto"/>
                <w:szCs w:val="21"/>
              </w:rPr>
              <w:t>记录》及</w:t>
            </w:r>
            <w:r>
              <w:rPr>
                <w:rFonts w:hint="eastAsia" w:ascii="宋体" w:hAnsi="宋体" w:cs="宋体"/>
                <w:color w:val="auto"/>
                <w:szCs w:val="21"/>
              </w:rPr>
              <w:t>《合规性评价报告》20</w:t>
            </w:r>
            <w:r>
              <w:rPr>
                <w:rFonts w:hint="eastAsia" w:ascii="宋体" w:hAnsi="宋体" w:cs="宋体"/>
                <w:color w:val="auto"/>
                <w:szCs w:val="21"/>
                <w:lang w:val="en-US" w:eastAsia="zh-CN"/>
              </w:rPr>
              <w:t>20</w:t>
            </w:r>
            <w:r>
              <w:rPr>
                <w:rFonts w:hint="eastAsia" w:ascii="宋体" w:hAnsi="宋体" w:cs="宋体"/>
                <w:color w:val="auto"/>
                <w:szCs w:val="21"/>
              </w:rPr>
              <w:t>年11月10日，评价组：由各部门责</w:t>
            </w:r>
            <w:r>
              <w:rPr>
                <w:rFonts w:hint="eastAsia" w:ascii="宋体" w:hAnsi="宋体" w:cs="宋体"/>
                <w:szCs w:val="21"/>
              </w:rPr>
              <w:t>任人组成，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pPr>
              <w:ind w:firstLine="420" w:firstLineChars="200"/>
              <w:rPr>
                <w:rFonts w:ascii="宋体" w:hAnsi="宋体" w:cs="宋体"/>
                <w:szCs w:val="21"/>
              </w:rPr>
            </w:pPr>
            <w:r>
              <w:rPr>
                <w:rFonts w:hint="eastAsia" w:ascii="宋体" w:hAnsi="宋体" w:cs="宋体"/>
                <w:szCs w:val="21"/>
              </w:rPr>
              <w:t>在进行环境评价的同时，对职业健康安全方面进行了评价，评价结果没有发生安全事故，遵守职业健康安全相关的法律法规。</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cs="宋体"/>
                <w:szCs w:val="21"/>
              </w:rPr>
            </w:pPr>
            <w:r>
              <w:rPr>
                <w:rFonts w:hint="eastAsia" w:ascii="宋体" w:hAnsi="宋体" w:cs="宋体"/>
                <w:szCs w:val="21"/>
              </w:rPr>
              <w:t>公司希望产品承销商、客户或消费者按规定要求处理产品所造成的任何环境影响等，让社会满意，提升公司的整体形象。经查合规性评价基本符合要求。</w:t>
            </w:r>
          </w:p>
        </w:tc>
        <w:tc>
          <w:tcPr>
            <w:tcW w:w="993" w:type="dxa"/>
          </w:tcPr>
          <w:p>
            <w:pP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596" w:type="dxa"/>
          </w:tcPr>
          <w:p>
            <w:pPr>
              <w:spacing w:line="400" w:lineRule="atLeast"/>
              <w:rPr>
                <w:rFonts w:ascii="宋体" w:hAnsi="宋体"/>
                <w:szCs w:val="21"/>
              </w:rPr>
            </w:pPr>
            <w:r>
              <w:rPr>
                <w:rFonts w:hint="eastAsia" w:ascii="宋体" w:hAnsi="宋体"/>
                <w:szCs w:val="21"/>
              </w:rPr>
              <w:t>公司制定系列程序文件《管理评审控制程序》、《事故、事件的调查与处理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pPr>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596" w:type="dxa"/>
          </w:tcPr>
          <w:p>
            <w:pPr>
              <w:rPr>
                <w:rFonts w:ascii="宋体" w:hAnsi="宋体"/>
                <w:szCs w:val="21"/>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-12</w:t>
            </w:r>
            <w:r>
              <w:rPr>
                <w:rFonts w:ascii="宋体" w:hAnsi="宋体"/>
                <w:szCs w:val="21"/>
              </w:rPr>
              <w:t>月份</w:t>
            </w:r>
            <w:r>
              <w:rPr>
                <w:rFonts w:hint="eastAsia" w:ascii="宋体" w:hAnsi="宋体"/>
                <w:szCs w:val="21"/>
              </w:rPr>
              <w:t>环境、职业健康安全管理体系运行资金计划审批及财务投入清单：支出项目有环保设备的运行、固废生活垃圾处置、职工体检、安全教育培训和演练等共计约</w:t>
            </w:r>
            <w:r>
              <w:rPr>
                <w:rFonts w:hint="eastAsia" w:ascii="宋体" w:hAnsi="宋体"/>
                <w:szCs w:val="21"/>
                <w:lang w:val="en-US" w:eastAsia="zh-CN"/>
              </w:rPr>
              <w:t>5</w:t>
            </w:r>
            <w:r>
              <w:rPr>
                <w:rFonts w:hint="eastAsia" w:ascii="宋体" w:hAnsi="宋体"/>
                <w:szCs w:val="21"/>
              </w:rPr>
              <w:t>0000元。</w:t>
            </w:r>
          </w:p>
        </w:tc>
        <w:tc>
          <w:tcPr>
            <w:tcW w:w="993" w:type="dxa"/>
          </w:tcPr>
          <w:p>
            <w:pPr>
              <w:rPr>
                <w:color w:val="FF0000"/>
                <w:szCs w:val="21"/>
              </w:rPr>
            </w:pPr>
          </w:p>
        </w:tc>
      </w:tr>
    </w:tbl>
    <w:p>
      <w:pPr>
        <w:pStyle w:val="8"/>
        <w:rPr>
          <w:color w:val="FF0000"/>
          <w:sz w:val="21"/>
          <w:szCs w:val="21"/>
        </w:rPr>
      </w:pPr>
    </w:p>
    <w:p>
      <w:pPr>
        <w:pStyle w:val="8"/>
        <w:rPr>
          <w:sz w:val="21"/>
          <w:szCs w:val="21"/>
        </w:rPr>
      </w:pPr>
      <w:r>
        <w:rPr>
          <w:rFonts w:hint="eastAsia"/>
          <w:sz w:val="21"/>
          <w:szCs w:val="21"/>
        </w:rPr>
        <w:t>说明：不符合标注N0</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8"/>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受审核部门：生产部</w:t>
            </w:r>
            <w:r>
              <w:rPr>
                <w:sz w:val="24"/>
                <w:szCs w:val="24"/>
              </w:rPr>
              <w:t xml:space="preserve"> </w:t>
            </w:r>
            <w:r>
              <w:rPr>
                <w:rFonts w:hint="eastAsia"/>
                <w:sz w:val="24"/>
                <w:szCs w:val="24"/>
              </w:rPr>
              <w:t>，</w:t>
            </w:r>
            <w:r>
              <w:rPr>
                <w:sz w:val="24"/>
                <w:szCs w:val="24"/>
              </w:rPr>
              <w:t xml:space="preserve">  </w:t>
            </w:r>
            <w:r>
              <w:rPr>
                <w:rFonts w:hint="eastAsia"/>
                <w:sz w:val="24"/>
                <w:szCs w:val="24"/>
              </w:rPr>
              <w:t>主管领导：肖林</w:t>
            </w:r>
            <w:r>
              <w:rPr>
                <w:sz w:val="24"/>
                <w:szCs w:val="24"/>
              </w:rPr>
              <w:t xml:space="preserve"> </w:t>
            </w:r>
            <w:r>
              <w:rPr>
                <w:rFonts w:hint="eastAsia"/>
                <w:sz w:val="24"/>
                <w:szCs w:val="24"/>
              </w:rPr>
              <w:t xml:space="preserve"> </w:t>
            </w:r>
            <w:r>
              <w:rPr>
                <w:sz w:val="24"/>
                <w:szCs w:val="24"/>
              </w:rPr>
              <w:t xml:space="preserve"> </w:t>
            </w:r>
            <w:r>
              <w:rPr>
                <w:rFonts w:hint="eastAsia"/>
                <w:sz w:val="24"/>
                <w:szCs w:val="24"/>
              </w:rPr>
              <w:t>陪同人员：肖林</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8"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w:t>
            </w:r>
            <w:r>
              <w:rPr>
                <w:sz w:val="24"/>
                <w:szCs w:val="24"/>
              </w:rPr>
              <w:t>20</w:t>
            </w:r>
            <w:r>
              <w:rPr>
                <w:rFonts w:hint="eastAsia"/>
                <w:sz w:val="24"/>
                <w:szCs w:val="24"/>
              </w:rPr>
              <w:t>2</w:t>
            </w:r>
            <w:r>
              <w:rPr>
                <w:rFonts w:hint="eastAsia"/>
                <w:sz w:val="24"/>
                <w:szCs w:val="24"/>
                <w:lang w:val="en-US" w:eastAsia="zh-CN"/>
              </w:rPr>
              <w:t>1</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16</w:t>
            </w: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ES5.3</w:t>
            </w:r>
          </w:p>
        </w:tc>
        <w:tc>
          <w:tcPr>
            <w:tcW w:w="1000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查，生产部的岗位职责和权限如下：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rPr>
              <w:t>生产部负责人对部门职责清楚。</w:t>
            </w:r>
          </w:p>
        </w:tc>
        <w:tc>
          <w:tcPr>
            <w:tcW w:w="1586" w:type="dxa"/>
            <w:tcBorders>
              <w:top w:val="single" w:color="auto" w:sz="4" w:space="0"/>
              <w:left w:val="single" w:color="auto" w:sz="4" w:space="0"/>
              <w:bottom w:val="single" w:color="auto" w:sz="4" w:space="0"/>
              <w:right w:val="single" w:color="auto" w:sz="4" w:space="0"/>
            </w:tcBorders>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ES6.2</w:t>
            </w:r>
          </w:p>
        </w:tc>
        <w:tc>
          <w:tcPr>
            <w:tcW w:w="10008"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Arial"/>
                <w:iCs/>
                <w:szCs w:val="21"/>
              </w:rPr>
            </w:pPr>
            <w:r>
              <w:rPr>
                <w:rFonts w:hint="eastAsia" w:ascii="宋体" w:hAnsi="宋体" w:cs="Arial"/>
                <w:iCs/>
                <w:szCs w:val="21"/>
              </w:rPr>
              <w:t>查生产部的环境、职业健康安全目标为：</w:t>
            </w:r>
          </w:p>
          <w:p>
            <w:pPr>
              <w:numPr>
                <w:ilvl w:val="0"/>
                <w:numId w:val="9"/>
              </w:numPr>
              <w:spacing w:line="400" w:lineRule="atLeast"/>
              <w:ind w:right="-107" w:rightChars="-51"/>
              <w:jc w:val="left"/>
              <w:rPr>
                <w:rFonts w:ascii="宋体" w:hAnsi="宋体" w:cs="宋体"/>
                <w:szCs w:val="21"/>
              </w:rPr>
            </w:pPr>
            <w:r>
              <w:rPr>
                <w:rFonts w:hint="eastAsia" w:ascii="宋体" w:hAnsi="宋体" w:cs="宋体"/>
                <w:szCs w:val="21"/>
              </w:rPr>
              <w:t>伤害事故发生为零；</w:t>
            </w:r>
          </w:p>
          <w:p>
            <w:pPr>
              <w:numPr>
                <w:ilvl w:val="0"/>
                <w:numId w:val="9"/>
              </w:numPr>
              <w:spacing w:line="360" w:lineRule="exact"/>
              <w:jc w:val="left"/>
              <w:rPr>
                <w:rFonts w:ascii="宋体" w:hAnsi="宋体" w:cs="宋体"/>
                <w:szCs w:val="21"/>
              </w:rPr>
            </w:pPr>
            <w:r>
              <w:rPr>
                <w:rFonts w:hint="eastAsia" w:ascii="宋体" w:hAnsi="宋体" w:cs="宋体"/>
                <w:szCs w:val="21"/>
              </w:rPr>
              <w:t>固废分类处理率100%；</w:t>
            </w:r>
          </w:p>
          <w:p>
            <w:pPr>
              <w:numPr>
                <w:ilvl w:val="0"/>
                <w:numId w:val="9"/>
              </w:numPr>
              <w:spacing w:line="360" w:lineRule="exact"/>
              <w:jc w:val="left"/>
              <w:rPr>
                <w:rFonts w:ascii="宋体" w:hAnsi="宋体" w:cs="宋体"/>
                <w:szCs w:val="21"/>
              </w:rPr>
            </w:pPr>
            <w:r>
              <w:rPr>
                <w:rFonts w:hint="eastAsia" w:ascii="宋体" w:hAnsi="宋体" w:cs="宋体"/>
                <w:szCs w:val="21"/>
              </w:rPr>
              <w:t>火灾事故为零；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2021年2</w:t>
            </w:r>
            <w:r>
              <w:rPr>
                <w:rFonts w:hint="eastAsia" w:ascii="宋体" w:hAnsi="宋体" w:cs="宋体"/>
                <w:szCs w:val="21"/>
              </w:rPr>
              <w:t>月生产部目标完成情况：</w:t>
            </w:r>
          </w:p>
          <w:p>
            <w:pPr>
              <w:numPr>
                <w:ilvl w:val="0"/>
                <w:numId w:val="10"/>
              </w:numPr>
              <w:spacing w:line="400" w:lineRule="atLeast"/>
              <w:ind w:right="-107" w:rightChars="-51"/>
              <w:jc w:val="left"/>
              <w:rPr>
                <w:rFonts w:ascii="宋体" w:hAnsi="宋体" w:cs="宋体"/>
                <w:szCs w:val="21"/>
              </w:rPr>
            </w:pPr>
            <w:r>
              <w:rPr>
                <w:rFonts w:hint="eastAsia" w:ascii="宋体" w:hAnsi="宋体" w:cs="宋体"/>
                <w:szCs w:val="21"/>
              </w:rPr>
              <w:t>伤害事故发生为零；</w:t>
            </w:r>
          </w:p>
          <w:p>
            <w:pPr>
              <w:numPr>
                <w:ilvl w:val="0"/>
                <w:numId w:val="10"/>
              </w:numPr>
              <w:spacing w:line="360" w:lineRule="exact"/>
              <w:jc w:val="left"/>
              <w:rPr>
                <w:rFonts w:ascii="宋体" w:hAnsi="宋体" w:cs="宋体"/>
                <w:szCs w:val="21"/>
              </w:rPr>
            </w:pPr>
            <w:r>
              <w:rPr>
                <w:rFonts w:hint="eastAsia" w:ascii="宋体" w:hAnsi="宋体" w:cs="宋体"/>
                <w:szCs w:val="21"/>
              </w:rPr>
              <w:t>固废分类处理率100%；</w:t>
            </w:r>
          </w:p>
          <w:p>
            <w:pPr>
              <w:pStyle w:val="21"/>
              <w:numPr>
                <w:ilvl w:val="0"/>
                <w:numId w:val="10"/>
              </w:numPr>
              <w:spacing w:line="400" w:lineRule="atLeast"/>
              <w:ind w:right="170" w:firstLineChars="0"/>
              <w:jc w:val="left"/>
              <w:rPr>
                <w:rFonts w:ascii="宋体" w:hAnsi="宋体" w:cs="宋体"/>
                <w:szCs w:val="21"/>
              </w:rPr>
            </w:pPr>
            <w:r>
              <w:rPr>
                <w:rFonts w:hint="eastAsia" w:ascii="宋体" w:hAnsi="宋体" w:cs="宋体"/>
                <w:szCs w:val="21"/>
              </w:rPr>
              <w:t>火灾事故为零。</w:t>
            </w:r>
          </w:p>
          <w:p>
            <w:pPr>
              <w:pStyle w:val="21"/>
              <w:spacing w:line="400" w:lineRule="atLeast"/>
              <w:ind w:left="450" w:right="170" w:firstLine="0" w:firstLineChars="0"/>
              <w:jc w:val="left"/>
              <w:rPr>
                <w:rFonts w:ascii="宋体" w:hAnsi="宋体" w:cs="宋体"/>
                <w:szCs w:val="21"/>
              </w:rPr>
            </w:pPr>
            <w:r>
              <w:rPr>
                <w:rFonts w:hint="eastAsia" w:ascii="宋体" w:hAnsi="宋体" w:cs="宋体"/>
                <w:szCs w:val="21"/>
              </w:rPr>
              <w:t>均达到要求。</w:t>
            </w:r>
          </w:p>
          <w:p>
            <w:pPr>
              <w:spacing w:line="400" w:lineRule="exac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6"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008" w:type="dxa"/>
            <w:tcBorders>
              <w:top w:val="single" w:color="auto" w:sz="4" w:space="0"/>
              <w:left w:val="single" w:color="auto" w:sz="4" w:space="0"/>
              <w:bottom w:val="single" w:color="auto" w:sz="4" w:space="0"/>
              <w:right w:val="single" w:color="auto" w:sz="4" w:space="0"/>
            </w:tcBorders>
          </w:tcPr>
          <w:p>
            <w:pPr>
              <w:pStyle w:val="21"/>
              <w:tabs>
                <w:tab w:val="center" w:pos="3169"/>
              </w:tabs>
              <w:spacing w:line="400" w:lineRule="exact"/>
              <w:ind w:firstLine="0" w:firstLineChars="0"/>
              <w:jc w:val="left"/>
              <w:rPr>
                <w:rFonts w:ascii="宋体" w:hAns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，根据不同的时态、状态识别了环境因素，通过对其发生的可能性、危害性等进行评价，生产部确定的重要环境因素有：</w:t>
            </w:r>
            <w:r>
              <w:rPr>
                <w:rFonts w:hint="eastAsia" w:ascii="宋体" w:hAnsi="宋体" w:cs="宋体"/>
                <w:szCs w:val="21"/>
              </w:rPr>
              <w:t>1）潜在火灾；2）固废的排放；3）废水的排放。</w:t>
            </w:r>
          </w:p>
          <w:p>
            <w:pPr>
              <w:pStyle w:val="21"/>
              <w:tabs>
                <w:tab w:val="center" w:pos="3169"/>
              </w:tabs>
              <w:spacing w:line="400" w:lineRule="exact"/>
              <w:ind w:firstLine="0" w:firstLineChars="0"/>
              <w:jc w:val="left"/>
              <w:rPr>
                <w:rFonts w:ascii="宋体" w:hAnsi="宋体"/>
                <w:szCs w:val="21"/>
              </w:rPr>
            </w:pPr>
            <w:r>
              <w:rPr>
                <w:rFonts w:hint="eastAsia" w:ascii="宋体" w:cs="宋体"/>
                <w:szCs w:val="21"/>
              </w:rPr>
              <w:t>现场查看，生产部的主要工作为</w:t>
            </w:r>
            <w:r>
              <w:rPr>
                <w:rFonts w:hint="eastAsia" w:ascii="宋体" w:hAnsi="宋体"/>
                <w:szCs w:val="21"/>
              </w:rPr>
              <w:t>超声波水表、超声波热能表的组装生产。</w:t>
            </w:r>
            <w:r>
              <w:rPr>
                <w:rFonts w:hint="eastAsia" w:ascii="宋体" w:cs="宋体"/>
                <w:szCs w:val="21"/>
              </w:rPr>
              <w:t>生产作业过程中有包装袋、不合格部件等固废；噪声主要为打压台、检定装置等设备运行时产生；废水主要为耐压测试水、以及生活污水，清洁水，预处理后排入园区污水管网</w:t>
            </w:r>
            <w:r>
              <w:rPr>
                <w:rFonts w:hint="eastAsia"/>
                <w:sz w:val="24"/>
                <w:szCs w:val="24"/>
              </w:rPr>
              <w:t>。</w:t>
            </w:r>
            <w:r>
              <w:rPr>
                <w:rFonts w:hint="eastAsia" w:ascii="宋体" w:cs="宋体"/>
                <w:szCs w:val="21"/>
              </w:rPr>
              <w:t>部门的环境因素识别和重要环境因素基本到位。</w:t>
            </w:r>
          </w:p>
        </w:tc>
        <w:tc>
          <w:tcPr>
            <w:tcW w:w="1586"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S6.2.1 </w:t>
            </w:r>
          </w:p>
        </w:tc>
        <w:tc>
          <w:tcPr>
            <w:tcW w:w="10008"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szCs w:val="21"/>
              </w:rPr>
            </w:pPr>
            <w:r>
              <w:rPr>
                <w:rFonts w:hint="eastAsia" w:ascii="宋体" w:cs="宋体"/>
                <w:szCs w:val="21"/>
              </w:rPr>
              <w:t>查，生产部经过辨识与评审形成了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szCs w:val="21"/>
              </w:rPr>
            </w:pPr>
            <w:r>
              <w:rPr>
                <w:rFonts w:hint="eastAsia" w:ascii="宋体" w:hAnsi="宋体" w:cs="宋体"/>
                <w:szCs w:val="21"/>
              </w:rPr>
              <w:t>打分法确定不可接受风险：</w:t>
            </w:r>
            <w:r>
              <w:rPr>
                <w:rFonts w:hint="eastAsia"/>
                <w:szCs w:val="21"/>
              </w:rPr>
              <w:t>1）火灾；2）触电；3）机械伤害；。</w:t>
            </w:r>
          </w:p>
          <w:p>
            <w:pPr>
              <w:spacing w:line="400" w:lineRule="exact"/>
              <w:ind w:firstLine="480" w:firstLineChars="200"/>
              <w:rPr>
                <w:rFonts w:ascii="宋体" w:hAnsi="宋体" w:cs="宋体"/>
                <w:szCs w:val="21"/>
              </w:rPr>
            </w:pPr>
            <w:r>
              <w:rPr>
                <w:rFonts w:hint="eastAsia"/>
                <w:sz w:val="24"/>
                <w:szCs w:val="24"/>
              </w:rPr>
              <w:t>危险源包括生产车间的噪声、废气等造成职业危害、设备防护不当造成机械伤害等危险源，</w:t>
            </w: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6"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008" w:type="dxa"/>
            <w:tcBorders>
              <w:top w:val="single" w:color="auto" w:sz="4" w:space="0"/>
              <w:left w:val="single" w:color="auto" w:sz="4" w:space="0"/>
              <w:bottom w:val="single" w:color="auto" w:sz="4" w:space="0"/>
              <w:right w:val="single" w:color="auto" w:sz="4" w:space="0"/>
            </w:tcBorders>
          </w:tcPr>
          <w:p>
            <w:pPr>
              <w:tabs>
                <w:tab w:val="left" w:pos="1080"/>
              </w:tabs>
              <w:rPr>
                <w:rFonts w:ascii="宋体"/>
                <w:color w:val="000000"/>
                <w:kern w:val="0"/>
                <w:szCs w:val="21"/>
              </w:rPr>
            </w:pPr>
            <w:r>
              <w:rPr>
                <w:rFonts w:hint="eastAsia" w:ascii="宋体"/>
                <w:color w:val="000000"/>
                <w:kern w:val="0"/>
                <w:szCs w:val="21"/>
              </w:rPr>
              <w:t xml:space="preserve">    在生产部查看，</w:t>
            </w:r>
            <w:r>
              <w:rPr>
                <w:rFonts w:ascii="宋体"/>
                <w:color w:val="000000"/>
                <w:kern w:val="0"/>
                <w:szCs w:val="21"/>
              </w:rPr>
              <w:t>超声波水表、超声波热能表的组装</w:t>
            </w:r>
            <w:r>
              <w:rPr>
                <w:rFonts w:hint="eastAsia" w:ascii="宋体"/>
                <w:color w:val="000000"/>
                <w:kern w:val="0"/>
                <w:szCs w:val="21"/>
              </w:rPr>
              <w:t>正常进行</w:t>
            </w:r>
            <w:r>
              <w:rPr>
                <w:rFonts w:hint="eastAsia" w:ascii="宋体" w:hAnsi="宋体" w:cs="宋体"/>
                <w:szCs w:val="21"/>
              </w:rPr>
              <w:t>，</w:t>
            </w:r>
            <w:r>
              <w:rPr>
                <w:rFonts w:hint="eastAsia"/>
                <w:bCs/>
                <w:szCs w:val="21"/>
              </w:rPr>
              <w:t>其</w:t>
            </w:r>
            <w:r>
              <w:rPr>
                <w:rFonts w:hint="eastAsia" w:ascii="宋体"/>
                <w:color w:val="000000"/>
                <w:kern w:val="0"/>
                <w:szCs w:val="21"/>
              </w:rPr>
              <w:t>认证范围处于正常经营情况。</w:t>
            </w:r>
          </w:p>
          <w:p>
            <w:pPr>
              <w:pStyle w:val="21"/>
              <w:tabs>
                <w:tab w:val="center" w:pos="3169"/>
              </w:tabs>
              <w:spacing w:line="400" w:lineRule="exact"/>
              <w:jc w:val="left"/>
              <w:rPr>
                <w:rFonts w:ascii="宋体"/>
                <w:color w:val="000000"/>
                <w:kern w:val="0"/>
                <w:szCs w:val="21"/>
              </w:rPr>
            </w:pPr>
            <w:r>
              <w:rPr>
                <w:rFonts w:hint="eastAsia" w:ascii="宋体"/>
                <w:color w:val="000000"/>
                <w:kern w:val="0"/>
                <w:szCs w:val="21"/>
              </w:rPr>
              <w:t>在生产部现场查看，生产部重要环境因素有：</w:t>
            </w:r>
            <w:r>
              <w:rPr>
                <w:rFonts w:hint="eastAsia" w:ascii="宋体" w:hAnsi="宋体" w:cs="宋体"/>
                <w:szCs w:val="21"/>
              </w:rPr>
              <w:t xml:space="preserve"> 1）潜在火灾；2）固废的排放；3）废水的排放。</w:t>
            </w:r>
          </w:p>
          <w:p>
            <w:pPr>
              <w:spacing w:line="400" w:lineRule="atLeast"/>
              <w:ind w:firstLine="420" w:firstLineChars="200"/>
              <w:rPr>
                <w:rFonts w:ascii="宋体"/>
                <w:color w:val="000000"/>
                <w:kern w:val="0"/>
                <w:szCs w:val="21"/>
              </w:rPr>
            </w:pPr>
            <w:r>
              <w:rPr>
                <w:rFonts w:hint="eastAsia" w:ascii="宋体"/>
                <w:color w:val="000000"/>
                <w:kern w:val="0"/>
                <w:szCs w:val="21"/>
              </w:rPr>
              <w:t>生产部根据部门的重要环境因素，策划的环境管理制度有：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cs="宋体"/>
                <w:szCs w:val="21"/>
              </w:rPr>
              <w:t>废弃部件、废包装等固废</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现场查看：废包装材料：交由废品收购站回收再利用，</w:t>
            </w:r>
            <w:r>
              <w:rPr>
                <w:rFonts w:hint="eastAsia" w:ascii="宋体" w:cs="宋体"/>
                <w:szCs w:val="21"/>
              </w:rPr>
              <w:t>废弃部件存放到指定区域，集中回收处理</w:t>
            </w:r>
            <w:r>
              <w:rPr>
                <w:rFonts w:hint="eastAsia" w:ascii="宋体" w:hAnsi="宋体"/>
                <w:szCs w:val="21"/>
              </w:rPr>
              <w:t>。</w:t>
            </w:r>
          </w:p>
          <w:p>
            <w:pPr>
              <w:spacing w:line="400" w:lineRule="atLeast"/>
              <w:ind w:firstLine="420" w:firstLineChars="200"/>
              <w:rPr>
                <w:rFonts w:ascii="宋体"/>
                <w:kern w:val="0"/>
                <w:szCs w:val="21"/>
              </w:rPr>
            </w:pPr>
            <w:r>
              <w:rPr>
                <w:rFonts w:hint="eastAsia" w:ascii="宋体"/>
                <w:kern w:val="0"/>
                <w:szCs w:val="21"/>
              </w:rPr>
              <w:t>查，固废处理：有处理记录。</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公司定期参加组织的消防培训和演练，生产部主要岗位均参与。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spacing w:line="400" w:lineRule="atLeast"/>
              <w:ind w:firstLine="420" w:firstLineChars="200"/>
              <w:rPr>
                <w:rFonts w:ascii="宋体"/>
                <w:color w:val="FF0000"/>
                <w:kern w:val="0"/>
                <w:szCs w:val="21"/>
              </w:rPr>
            </w:pPr>
            <w:r>
              <w:rPr>
                <w:rFonts w:hint="eastAsia" w:ascii="宋体" w:hAnsi="宋体"/>
                <w:szCs w:val="21"/>
              </w:rPr>
              <w:t>查看，生产过程中用水主要是检测用自来水等。此部分废水无污染，直接排放到下水道。</w:t>
            </w:r>
          </w:p>
          <w:p>
            <w:pPr>
              <w:spacing w:line="400" w:lineRule="atLeast"/>
              <w:ind w:firstLine="420" w:firstLineChars="200"/>
              <w:rPr>
                <w:rFonts w:ascii="宋体"/>
                <w:color w:val="FF0000"/>
                <w:kern w:val="0"/>
                <w:szCs w:val="21"/>
              </w:rPr>
            </w:pPr>
          </w:p>
          <w:p>
            <w:pPr>
              <w:spacing w:line="400" w:lineRule="atLeast"/>
              <w:ind w:firstLine="420" w:firstLineChars="200"/>
              <w:rPr>
                <w:rFonts w:hint="eastAsia" w:ascii="宋体" w:hAnsi="宋体" w:cs="宋体"/>
                <w:color w:val="FF0000"/>
                <w:szCs w:val="21"/>
              </w:rPr>
            </w:pPr>
            <w:r>
              <w:rPr>
                <w:rFonts w:hint="eastAsia" w:ascii="宋体" w:hAnsi="宋体"/>
                <w:color w:val="FF0000"/>
                <w:szCs w:val="21"/>
              </w:rPr>
              <w:t>查近期排放检测，</w:t>
            </w:r>
            <w:r>
              <w:rPr>
                <w:rFonts w:hint="eastAsia" w:ascii="宋体" w:hAnsi="宋体" w:cs="宋体"/>
                <w:color w:val="FF0000"/>
                <w:szCs w:val="21"/>
              </w:rPr>
              <w:t>不能提供近期的污染物排放监测报告</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对于相关方环境影响，公司的主要环境管理相关方有：顾客、外来人员等，对其进行培训告知。</w:t>
            </w:r>
          </w:p>
          <w:p>
            <w:pPr>
              <w:spacing w:line="400" w:lineRule="exact"/>
              <w:ind w:firstLine="420" w:firstLineChars="200"/>
              <w:rPr>
                <w:rFonts w:ascii="宋体"/>
                <w:color w:val="000000"/>
                <w:kern w:val="0"/>
                <w:szCs w:val="21"/>
              </w:rPr>
            </w:pPr>
            <w:r>
              <w:rPr>
                <w:rFonts w:hint="eastAsia" w:ascii="宋体"/>
                <w:color w:val="000000"/>
                <w:kern w:val="0"/>
                <w:szCs w:val="21"/>
              </w:rPr>
              <w:t>生产部环境控制措施基本与管理要求基本一致，基本符合管理要求。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现场查看，生产部的不可接受风险为：</w:t>
            </w:r>
            <w:r>
              <w:rPr>
                <w:rFonts w:hint="eastAsia"/>
                <w:szCs w:val="21"/>
              </w:rPr>
              <w:t>1）火灾；2）触电；3）机械伤害；。</w:t>
            </w:r>
          </w:p>
          <w:p>
            <w:pPr>
              <w:spacing w:line="400" w:lineRule="exact"/>
              <w:ind w:firstLine="420" w:firstLineChars="200"/>
              <w:rPr>
                <w:rFonts w:ascii="宋体" w:hAnsi="宋体"/>
                <w:szCs w:val="21"/>
              </w:rPr>
            </w:pPr>
            <w:r>
              <w:rPr>
                <w:rFonts w:hint="eastAsia" w:ascii="宋体" w:hAnsi="宋体"/>
                <w:szCs w:val="21"/>
              </w:rPr>
              <w:t>生产部制订了相关的危险源防护、管理措施，如《应急救援预案》、《设备操作规程》、《安全生产责任制》等：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装配、调试过程的用电安全管理进行了培训。现场能提供安全培训记录，电工都是持证上岗。</w:t>
            </w:r>
          </w:p>
          <w:p>
            <w:pPr>
              <w:spacing w:line="400" w:lineRule="exact"/>
              <w:ind w:firstLine="420" w:firstLineChars="200"/>
              <w:rPr>
                <w:rFonts w:ascii="宋体" w:hAnsi="宋体"/>
                <w:szCs w:val="21"/>
              </w:rPr>
            </w:pPr>
            <w:r>
              <w:rPr>
                <w:rFonts w:hint="eastAsia" w:ascii="宋体" w:hAnsi="宋体"/>
                <w:szCs w:val="21"/>
              </w:rPr>
              <w:t>查看，公司配置配电房，房门配置有锁具，专人才能进入，门口和通风口都有防护设施，能控制小动物进入，现场每天有巡查记录。</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生产场地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查，生产部员工定期参加行政部的消防、应急、逃生培训和演习。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机械伤害</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ind w:firstLine="420" w:firstLineChars="200"/>
              <w:rPr>
                <w:rFonts w:ascii="宋体"/>
                <w:kern w:val="0"/>
                <w:szCs w:val="21"/>
              </w:rPr>
            </w:pPr>
            <w:r>
              <w:rPr>
                <w:rFonts w:hint="eastAsia" w:ascii="宋体"/>
                <w:kern w:val="0"/>
                <w:szCs w:val="21"/>
              </w:rPr>
              <w:t>现场查看，在车间，主要控制</w:t>
            </w:r>
            <w:r>
              <w:rPr>
                <w:rFonts w:hint="eastAsia"/>
                <w:szCs w:val="21"/>
              </w:rPr>
              <w:t>机械伤害</w:t>
            </w:r>
            <w:r>
              <w:rPr>
                <w:rFonts w:hint="eastAsia" w:ascii="宋体"/>
                <w:kern w:val="0"/>
                <w:szCs w:val="21"/>
              </w:rPr>
              <w:t>，现场有警示标识，操作员工均穿戴有工作服、佩戴有手套，操作符合要求。</w:t>
            </w:r>
          </w:p>
          <w:p>
            <w:pPr>
              <w:spacing w:line="400" w:lineRule="atLeast"/>
              <w:ind w:firstLine="420" w:firstLineChars="200"/>
              <w:rPr>
                <w:rFonts w:ascii="宋体"/>
                <w:kern w:val="0"/>
                <w:szCs w:val="21"/>
              </w:rPr>
            </w:pPr>
            <w:r>
              <w:rPr>
                <w:rFonts w:hint="eastAsia" w:ascii="宋体"/>
                <w:kern w:val="0"/>
                <w:szCs w:val="21"/>
              </w:rPr>
              <w:t>现场查看，在旋转设备前加有围栏，能起到伤害的防护。</w:t>
            </w:r>
          </w:p>
          <w:p>
            <w:pPr>
              <w:spacing w:line="400" w:lineRule="atLeast"/>
              <w:ind w:firstLine="420" w:firstLineChars="200"/>
              <w:rPr>
                <w:rFonts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ascii="宋体" w:hAnsi="宋体" w:cs="宋体"/>
                <w:szCs w:val="21"/>
              </w:rPr>
            </w:pPr>
          </w:p>
        </w:tc>
        <w:tc>
          <w:tcPr>
            <w:tcW w:w="1586" w:type="dxa"/>
            <w:tcBorders>
              <w:top w:val="single" w:color="auto" w:sz="4" w:space="0"/>
              <w:left w:val="single" w:color="auto" w:sz="4" w:space="0"/>
              <w:bottom w:val="single" w:color="auto" w:sz="4" w:space="0"/>
              <w:right w:val="single" w:color="auto" w:sz="4" w:space="0"/>
            </w:tcBorders>
          </w:tcPr>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008" w:type="dxa"/>
            <w:tcBorders>
              <w:top w:val="single" w:color="auto" w:sz="4" w:space="0"/>
              <w:left w:val="single" w:color="auto" w:sz="4" w:space="0"/>
              <w:bottom w:val="single" w:color="auto" w:sz="4" w:space="0"/>
              <w:right w:val="single" w:color="auto" w:sz="4" w:space="0"/>
            </w:tcBorders>
          </w:tcPr>
          <w:p>
            <w:pPr>
              <w:spacing w:line="360" w:lineRule="auto"/>
              <w:rPr>
                <w:rFonts w:cs="宋体"/>
                <w:szCs w:val="21"/>
              </w:rPr>
            </w:pPr>
            <w:r>
              <w:rPr>
                <w:rFonts w:hint="eastAsia" w:cs="宋体"/>
                <w:szCs w:val="21"/>
              </w:rPr>
              <w:t>查见：《应急准备和响应程序》、《</w:t>
            </w:r>
            <w:r>
              <w:rPr>
                <w:rFonts w:hint="eastAsia"/>
                <w:szCs w:val="21"/>
              </w:rPr>
              <w:t>消防火灾应急疏散预案</w:t>
            </w:r>
            <w:r>
              <w:rPr>
                <w:rFonts w:hint="eastAsia" w:cs="宋体"/>
                <w:szCs w:val="21"/>
              </w:rPr>
              <w:t>》</w:t>
            </w:r>
          </w:p>
          <w:p>
            <w:pPr>
              <w:spacing w:line="360" w:lineRule="auto"/>
              <w:rPr>
                <w:rFonts w:cs="宋体"/>
                <w:szCs w:val="21"/>
              </w:rPr>
            </w:pPr>
            <w:r>
              <w:rPr>
                <w:rFonts w:hint="eastAsia" w:cs="宋体"/>
                <w:szCs w:val="21"/>
              </w:rPr>
              <w:t>生产部人员在办公室组织下，参加了的“火灾消防知识培训”。</w:t>
            </w:r>
          </w:p>
          <w:p>
            <w:pPr>
              <w:spacing w:line="400" w:lineRule="atLeast"/>
              <w:jc w:val="left"/>
              <w:rPr>
                <w:rFonts w:cs="宋体"/>
                <w:szCs w:val="21"/>
              </w:rPr>
            </w:pPr>
            <w:r>
              <w:rPr>
                <w:rFonts w:hint="eastAsia" w:cs="宋体"/>
                <w:szCs w:val="21"/>
              </w:rPr>
              <w:t>查见：消防演练记录：生产部相关人员参加了公司行政部组织的火灾消防演练（时间</w:t>
            </w:r>
            <w:r>
              <w:rPr>
                <w:rFonts w:cs="宋体"/>
                <w:szCs w:val="21"/>
              </w:rPr>
              <w:t>20</w:t>
            </w:r>
            <w:r>
              <w:rPr>
                <w:rFonts w:hint="eastAsia" w:cs="宋体"/>
                <w:szCs w:val="21"/>
                <w:lang w:val="en-US" w:eastAsia="zh-CN"/>
              </w:rPr>
              <w:t>20</w:t>
            </w:r>
            <w:r>
              <w:rPr>
                <w:rFonts w:hint="eastAsia" w:cs="宋体"/>
                <w:szCs w:val="21"/>
              </w:rPr>
              <w:t>年11月</w:t>
            </w:r>
            <w:r>
              <w:rPr>
                <w:rFonts w:hint="eastAsia" w:cs="宋体"/>
                <w:szCs w:val="21"/>
                <w:lang w:val="en-US" w:eastAsia="zh-CN"/>
              </w:rPr>
              <w:t>9</w:t>
            </w:r>
            <w:r>
              <w:rPr>
                <w:rFonts w:hint="eastAsia" w:cs="宋体"/>
                <w:szCs w:val="21"/>
              </w:rPr>
              <w:t>日）。</w:t>
            </w:r>
          </w:p>
          <w:p>
            <w:pPr>
              <w:spacing w:line="360" w:lineRule="auto"/>
              <w:rPr>
                <w:rFonts w:cs="宋体"/>
                <w:szCs w:val="21"/>
              </w:rPr>
            </w:pPr>
            <w:r>
              <w:rPr>
                <w:rFonts w:hint="eastAsia" w:cs="宋体"/>
                <w:szCs w:val="21"/>
              </w:rPr>
              <w:t>查，现场对应，公司员工的安全逃生意识有</w:t>
            </w:r>
            <w:r>
              <w:rPr>
                <w:rFonts w:cs="宋体"/>
                <w:szCs w:val="21"/>
              </w:rPr>
              <w:t xml:space="preserve"> </w:t>
            </w:r>
            <w:r>
              <w:rPr>
                <w:rFonts w:hint="eastAsia" w:cs="宋体"/>
                <w:szCs w:val="21"/>
              </w:rPr>
              <w:t>明显的改善和较大提高。使员工掌握了安全逃生的方式和路径。同时使员工掌握了灭火器材的使用。消防器材完善、良好。</w:t>
            </w:r>
          </w:p>
          <w:p>
            <w:pPr>
              <w:spacing w:line="360" w:lineRule="auto"/>
              <w:rPr>
                <w:rFonts w:cs="宋体"/>
                <w:szCs w:val="21"/>
              </w:rPr>
            </w:pPr>
            <w:r>
              <w:rPr>
                <w:rFonts w:hint="eastAsia" w:cs="宋体"/>
                <w:szCs w:val="21"/>
              </w:rPr>
              <w:t xml:space="preserve">  查应急设备管理，灭火器、消防栓、消防沙等完好。</w:t>
            </w:r>
          </w:p>
        </w:tc>
        <w:tc>
          <w:tcPr>
            <w:tcW w:w="1586" w:type="dxa"/>
            <w:tcBorders>
              <w:top w:val="single" w:color="auto" w:sz="4" w:space="0"/>
              <w:left w:val="single" w:color="auto" w:sz="4" w:space="0"/>
              <w:bottom w:val="single" w:color="auto" w:sz="4" w:space="0"/>
              <w:right w:val="single" w:color="auto" w:sz="4" w:space="0"/>
            </w:tcBorders>
          </w:tcPr>
          <w:p/>
        </w:tc>
      </w:tr>
    </w:tbl>
    <w:p>
      <w:pPr>
        <w:pStyle w:val="8"/>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项目部</w:t>
            </w:r>
            <w:r>
              <w:rPr>
                <w:rFonts w:hint="eastAsia"/>
                <w:sz w:val="24"/>
                <w:szCs w:val="24"/>
              </w:rPr>
              <w:t xml:space="preserve">  主管领导：</w:t>
            </w:r>
            <w:r>
              <w:rPr>
                <w:rFonts w:hint="eastAsia"/>
                <w:sz w:val="24"/>
                <w:szCs w:val="24"/>
                <w:lang w:val="en-US" w:eastAsia="zh-CN"/>
              </w:rPr>
              <w:t>李中国</w:t>
            </w:r>
            <w:r>
              <w:rPr>
                <w:rFonts w:hint="eastAsia"/>
                <w:sz w:val="24"/>
                <w:szCs w:val="24"/>
              </w:rPr>
              <w:t xml:space="preserve">   陪同人员：</w:t>
            </w:r>
            <w:r>
              <w:rPr>
                <w:rFonts w:hint="eastAsia"/>
                <w:sz w:val="24"/>
                <w:szCs w:val="24"/>
                <w:lang w:val="en-US" w:eastAsia="zh-CN"/>
              </w:rPr>
              <w:t>李中国</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eastAsia="zh-CN"/>
              </w:rPr>
              <w:t>，</w:t>
            </w:r>
            <w:r>
              <w:rPr>
                <w:rFonts w:hint="eastAsia"/>
                <w:sz w:val="24"/>
                <w:szCs w:val="24"/>
                <w:lang w:val="en-US" w:eastAsia="zh-CN"/>
              </w:rPr>
              <w:t>宋明珠（宋明珠只审核E条款）</w:t>
            </w:r>
            <w:r>
              <w:rPr>
                <w:rFonts w:hint="eastAsia"/>
                <w:sz w:val="24"/>
                <w:szCs w:val="24"/>
              </w:rPr>
              <w:t xml:space="preserve">    审核时间：20</w:t>
            </w:r>
            <w:r>
              <w:rPr>
                <w:rFonts w:hint="eastAsia"/>
                <w:sz w:val="24"/>
                <w:szCs w:val="24"/>
                <w:lang w:val="en-US" w:eastAsia="zh-CN"/>
              </w:rPr>
              <w:t>21</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ES5.3</w:t>
            </w:r>
          </w:p>
        </w:tc>
        <w:tc>
          <w:tcPr>
            <w:tcW w:w="10004" w:type="dxa"/>
          </w:tcPr>
          <w:p>
            <w:pPr>
              <w:autoSpaceDE w:val="0"/>
              <w:autoSpaceDN w:val="0"/>
              <w:adjustRightInd w:val="0"/>
              <w:spacing w:line="400" w:lineRule="exact"/>
              <w:jc w:val="left"/>
              <w:rPr>
                <w:rFonts w:ascii="宋体"/>
                <w:szCs w:val="21"/>
              </w:rPr>
            </w:pPr>
            <w:r>
              <w:rPr>
                <w:rFonts w:hint="eastAsia" w:ascii="宋体"/>
                <w:szCs w:val="21"/>
              </w:rPr>
              <w:t>查，项目部的岗位职责和权限如下：</w:t>
            </w:r>
          </w:p>
          <w:p>
            <w:pPr>
              <w:spacing w:line="340" w:lineRule="exact"/>
              <w:ind w:firstLine="210" w:firstLineChars="100"/>
              <w:rPr>
                <w:rFonts w:ascii="宋体" w:hAnsi="宋体"/>
                <w:szCs w:val="21"/>
              </w:rPr>
            </w:pPr>
            <w:r>
              <w:rPr>
                <w:rFonts w:hint="eastAsia" w:ascii="宋体" w:hAnsi="宋体"/>
                <w:szCs w:val="21"/>
              </w:rPr>
              <w:t>1）负责系统集成项目的策划、方案制定及相关作业指导书，明确关键工序和特殊工序；</w:t>
            </w:r>
          </w:p>
          <w:p>
            <w:pPr>
              <w:spacing w:line="340" w:lineRule="exact"/>
              <w:ind w:firstLine="210" w:firstLineChars="100"/>
              <w:rPr>
                <w:rFonts w:ascii="宋体" w:hAnsi="宋体"/>
                <w:szCs w:val="21"/>
              </w:rPr>
            </w:pPr>
            <w:r>
              <w:rPr>
                <w:rFonts w:hint="eastAsia" w:ascii="宋体" w:hAnsi="宋体"/>
                <w:szCs w:val="21"/>
              </w:rPr>
              <w:t>2） 负责组织系统集成项目实现；</w:t>
            </w:r>
          </w:p>
          <w:p>
            <w:pPr>
              <w:spacing w:line="340" w:lineRule="exact"/>
              <w:ind w:firstLine="210" w:firstLineChars="100"/>
              <w:rPr>
                <w:rFonts w:ascii="宋体" w:hAnsi="宋体"/>
                <w:szCs w:val="21"/>
              </w:rPr>
            </w:pPr>
            <w:r>
              <w:rPr>
                <w:rFonts w:hint="eastAsia" w:ascii="宋体" w:hAnsi="宋体"/>
                <w:szCs w:val="21"/>
              </w:rPr>
              <w:t>3）负责本部门的数据分析工作；</w:t>
            </w:r>
          </w:p>
          <w:p>
            <w:pPr>
              <w:spacing w:line="340" w:lineRule="exact"/>
              <w:ind w:firstLine="210" w:firstLineChars="100"/>
              <w:rPr>
                <w:rFonts w:ascii="宋体" w:hAnsi="宋体"/>
                <w:szCs w:val="21"/>
              </w:rPr>
            </w:pPr>
            <w:r>
              <w:rPr>
                <w:rFonts w:hint="eastAsia" w:ascii="宋体" w:hAnsi="宋体"/>
                <w:szCs w:val="21"/>
              </w:rPr>
              <w:t>4） 负责实施过程中的技术指导和不合格的控制。</w:t>
            </w:r>
          </w:p>
          <w:p>
            <w:pPr>
              <w:spacing w:line="320" w:lineRule="exact"/>
              <w:textAlignment w:val="baseline"/>
              <w:rPr>
                <w:rFonts w:ascii="宋体" w:hAnsi="宋体"/>
                <w:szCs w:val="21"/>
              </w:rPr>
            </w:pPr>
            <w:r>
              <w:rPr>
                <w:rFonts w:hint="eastAsia" w:ascii="宋体" w:hAnsi="宋体"/>
                <w:szCs w:val="21"/>
              </w:rPr>
              <w:t xml:space="preserve">  5）负责本部门环境因素、危险源的识别评价和控制措施的实施；</w:t>
            </w:r>
          </w:p>
          <w:p>
            <w:pPr>
              <w:spacing w:line="400" w:lineRule="exact"/>
              <w:ind w:firstLine="210" w:firstLineChars="100"/>
              <w:rPr>
                <w:rFonts w:ascii="宋体" w:hAnsi="宋体"/>
                <w:szCs w:val="21"/>
              </w:rPr>
            </w:pPr>
            <w:r>
              <w:rPr>
                <w:rFonts w:hint="eastAsia" w:ascii="宋体" w:hAnsi="宋体"/>
                <w:szCs w:val="21"/>
              </w:rPr>
              <w:t>6）参与公司组织的应急演习、合规性评价</w:t>
            </w:r>
          </w:p>
          <w:p>
            <w:pPr>
              <w:spacing w:line="400" w:lineRule="exact"/>
              <w:rPr>
                <w:rFonts w:ascii="宋体"/>
                <w:szCs w:val="21"/>
              </w:rPr>
            </w:pPr>
            <w:r>
              <w:rPr>
                <w:rFonts w:hint="eastAsia" w:ascii="宋体" w:hAnsi="宋体"/>
                <w:szCs w:val="21"/>
              </w:rPr>
              <w:t>……</w:t>
            </w:r>
          </w:p>
          <w:p>
            <w:pPr>
              <w:widowControl/>
              <w:jc w:val="left"/>
              <w:rPr>
                <w:szCs w:val="21"/>
              </w:rPr>
            </w:pPr>
            <w:r>
              <w:rPr>
                <w:rFonts w:hint="eastAsia" w:ascii="宋体"/>
                <w:szCs w:val="21"/>
              </w:rPr>
              <w:t>部门负责人对部门职责清楚。</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tc>
        <w:tc>
          <w:tcPr>
            <w:tcW w:w="10004" w:type="dxa"/>
          </w:tcPr>
          <w:p>
            <w:pPr>
              <w:spacing w:line="400" w:lineRule="atLeast"/>
              <w:ind w:right="170"/>
              <w:jc w:val="left"/>
              <w:rPr>
                <w:rFonts w:ascii="宋体" w:hAnsi="宋体" w:cs="Arial"/>
                <w:szCs w:val="21"/>
              </w:rPr>
            </w:pPr>
            <w:r>
              <w:rPr>
                <w:rFonts w:hint="eastAsia" w:ascii="宋体" w:hAnsi="宋体" w:cs="Arial"/>
                <w:szCs w:val="21"/>
              </w:rPr>
              <w:t>查项目部</w:t>
            </w:r>
          </w:p>
          <w:p>
            <w:pPr>
              <w:spacing w:line="400" w:lineRule="atLeast"/>
              <w:ind w:right="170"/>
              <w:jc w:val="left"/>
              <w:rPr>
                <w:rFonts w:ascii="宋体" w:hAnsi="宋体" w:cs="Arial"/>
                <w:szCs w:val="21"/>
              </w:rPr>
            </w:pPr>
            <w:r>
              <w:rPr>
                <w:rFonts w:hint="eastAsia" w:ascii="宋体" w:hAnsi="宋体" w:cs="Arial"/>
                <w:szCs w:val="21"/>
              </w:rPr>
              <w:t>环境及安全目标</w:t>
            </w:r>
          </w:p>
          <w:p>
            <w:pPr>
              <w:pStyle w:val="18"/>
              <w:kinsoku w:val="0"/>
              <w:overflowPunct w:val="0"/>
              <w:spacing w:line="320" w:lineRule="exact"/>
              <w:ind w:firstLine="420" w:firstLineChars="200"/>
              <w:rPr>
                <w:rFonts w:ascii="宋体" w:hAnsi="宋体"/>
                <w:sz w:val="21"/>
                <w:szCs w:val="21"/>
              </w:rPr>
            </w:pPr>
            <w:r>
              <w:rPr>
                <w:rFonts w:hint="eastAsia" w:ascii="宋体" w:hAnsi="宋体"/>
                <w:kern w:val="2"/>
                <w:sz w:val="21"/>
                <w:szCs w:val="21"/>
              </w:rPr>
              <w:t>1.</w:t>
            </w:r>
            <w:r>
              <w:rPr>
                <w:rFonts w:hint="eastAsia" w:ascii="宋体" w:hAnsi="宋体"/>
                <w:sz w:val="21"/>
                <w:szCs w:val="21"/>
              </w:rPr>
              <w:t>固体废弃物分类收集、 统一处置率 100%</w:t>
            </w:r>
          </w:p>
          <w:p>
            <w:pPr>
              <w:spacing w:line="360" w:lineRule="exact"/>
              <w:ind w:firstLine="420" w:firstLineChars="200"/>
              <w:jc w:val="left"/>
              <w:rPr>
                <w:rFonts w:ascii="宋体" w:hAnsi="宋体"/>
                <w:color w:val="000000"/>
                <w:szCs w:val="21"/>
              </w:rPr>
            </w:pPr>
            <w:r>
              <w:rPr>
                <w:rFonts w:hint="eastAsia" w:ascii="宋体" w:hAnsi="宋体"/>
                <w:color w:val="000000"/>
                <w:szCs w:val="21"/>
              </w:rPr>
              <w:t>2.中暑发生为零</w:t>
            </w:r>
          </w:p>
          <w:p>
            <w:pPr>
              <w:spacing w:line="400" w:lineRule="atLeast"/>
              <w:ind w:right="170"/>
              <w:jc w:val="left"/>
              <w:rPr>
                <w:rFonts w:ascii="宋体" w:hAnsi="宋体"/>
                <w:szCs w:val="21"/>
              </w:rPr>
            </w:pPr>
            <w:r>
              <w:rPr>
                <w:rFonts w:hint="eastAsia" w:ascii="宋体" w:hAnsi="宋体"/>
                <w:szCs w:val="21"/>
              </w:rPr>
              <w:t>查：</w:t>
            </w:r>
            <w:r>
              <w:rPr>
                <w:rFonts w:hint="eastAsia" w:ascii="宋体" w:hAnsi="宋体"/>
                <w:szCs w:val="21"/>
                <w:lang w:eastAsia="zh-CN"/>
              </w:rPr>
              <w:t>2020年3月-2021年2月</w:t>
            </w:r>
            <w:r>
              <w:rPr>
                <w:rFonts w:hint="eastAsia" w:ascii="宋体" w:hAnsi="宋体"/>
                <w:szCs w:val="21"/>
              </w:rPr>
              <w:t>部门目标完成情况：</w:t>
            </w:r>
          </w:p>
          <w:p>
            <w:pPr>
              <w:spacing w:line="400" w:lineRule="exact"/>
              <w:rPr>
                <w:rFonts w:ascii="宋体" w:hAnsi="宋体"/>
                <w:szCs w:val="21"/>
              </w:rPr>
            </w:pPr>
            <w:r>
              <w:rPr>
                <w:rFonts w:hint="eastAsia" w:ascii="宋体" w:hAnsi="宋体"/>
                <w:szCs w:val="21"/>
              </w:rPr>
              <w:t>环境、安全目标经统计，均能达到要求。</w:t>
            </w:r>
          </w:p>
          <w:p>
            <w:pPr>
              <w:spacing w:line="400" w:lineRule="exact"/>
              <w:rPr>
                <w:rFonts w:ascii="宋体" w:hAnsi="宋体"/>
                <w:szCs w:val="21"/>
              </w:rPr>
            </w:pPr>
            <w:r>
              <w:rPr>
                <w:rFonts w:hint="eastAsia" w:ascii="宋体" w:hAnsi="宋体"/>
                <w:szCs w:val="21"/>
              </w:rPr>
              <w:t xml:space="preserve">   固废处置率达100%，中暑未发生。</w:t>
            </w:r>
          </w:p>
          <w:p>
            <w:pPr>
              <w:spacing w:line="400" w:lineRule="exact"/>
              <w:rPr>
                <w:rFonts w:ascii="宋体" w:hAnsi="宋体"/>
                <w:szCs w:val="21"/>
              </w:rPr>
            </w:pPr>
            <w:r>
              <w:rPr>
                <w:rFonts w:hint="eastAsia" w:ascii="宋体" w:hAnsi="宋体"/>
                <w:szCs w:val="21"/>
              </w:rPr>
              <w:t>公司编制了环境安全目标管理实施方案：制定、执行程序或作业文件；加强监测和测量、培训与教育和应急响应。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szCs w:val="21"/>
              </w:rPr>
            </w:pPr>
            <w:r>
              <w:rPr>
                <w:rFonts w:hint="eastAsia" w:ascii="宋体"/>
                <w:szCs w:val="21"/>
              </w:rPr>
              <w:t>查，依据</w:t>
            </w:r>
            <w:r>
              <w:rPr>
                <w:rFonts w:hint="eastAsia" w:ascii="宋体" w:hAnsi="宋体"/>
                <w:szCs w:val="21"/>
              </w:rPr>
              <w:t>《环境因素、危险因素的识别与评价》</w:t>
            </w:r>
            <w:r>
              <w:rPr>
                <w:rFonts w:hint="eastAsia" w:ascii="宋体"/>
                <w:szCs w:val="21"/>
              </w:rPr>
              <w:t>，根据不同的时态、状态识别了环境因素，通过对其发生的可能性、危害性等进行评价，部门确定的重要环境因素有：潜在火灾、固废的排放。</w:t>
            </w:r>
          </w:p>
          <w:p>
            <w:pPr>
              <w:autoSpaceDE w:val="0"/>
              <w:autoSpaceDN w:val="0"/>
              <w:adjustRightInd w:val="0"/>
              <w:spacing w:line="400" w:lineRule="exact"/>
              <w:ind w:firstLine="420" w:firstLineChars="200"/>
              <w:jc w:val="left"/>
              <w:rPr>
                <w:rFonts w:ascii="宋体"/>
                <w:szCs w:val="21"/>
              </w:rPr>
            </w:pPr>
            <w:r>
              <w:rPr>
                <w:rFonts w:hint="eastAsia" w:ascii="宋体"/>
                <w:szCs w:val="21"/>
              </w:rPr>
              <w:t>现场查看，项目部在</w:t>
            </w:r>
            <w:r>
              <w:rPr>
                <w:rFonts w:hint="eastAsia" w:ascii="宋体" w:hAnsi="宋体"/>
                <w:szCs w:val="21"/>
              </w:rPr>
              <w:t>办公会</w:t>
            </w:r>
            <w:r>
              <w:rPr>
                <w:rFonts w:hint="eastAsia"/>
                <w:szCs w:val="21"/>
              </w:rPr>
              <w:t>产生少量的固废，系统集成实施过程会产生废弃部件、包装等废弃物，电气使用不当造成火灾隐患</w:t>
            </w:r>
            <w:r>
              <w:rPr>
                <w:rFonts w:hint="eastAsia" w:ascii="宋体"/>
                <w:szCs w:val="21"/>
              </w:rPr>
              <w:t>。</w:t>
            </w:r>
          </w:p>
          <w:p>
            <w:pPr>
              <w:autoSpaceDE w:val="0"/>
              <w:autoSpaceDN w:val="0"/>
              <w:adjustRightInd w:val="0"/>
              <w:spacing w:line="400" w:lineRule="exact"/>
              <w:ind w:firstLine="420" w:firstLineChars="200"/>
              <w:jc w:val="left"/>
              <w:rPr>
                <w:rFonts w:ascii="宋体" w:hAnsi="宋体" w:cs="宋体"/>
                <w:szCs w:val="21"/>
              </w:rPr>
            </w:pPr>
            <w:r>
              <w:rPr>
                <w:rFonts w:hint="eastAsia" w:ascii="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004" w:type="dxa"/>
          </w:tcPr>
          <w:p>
            <w:pPr>
              <w:spacing w:line="400" w:lineRule="exact"/>
              <w:ind w:firstLine="210" w:firstLineChars="100"/>
              <w:rPr>
                <w:rFonts w:ascii="宋体" w:hAnsi="宋体"/>
                <w:szCs w:val="21"/>
              </w:rPr>
            </w:pPr>
            <w:r>
              <w:rPr>
                <w:rFonts w:hint="eastAsia" w:ascii="宋体"/>
                <w:szCs w:val="21"/>
              </w:rPr>
              <w:t>查，项目部经过辨识与评审形成了的</w:t>
            </w:r>
            <w:r>
              <w:rPr>
                <w:rFonts w:hint="eastAsia" w:ascii="宋体" w:hAnsi="宋体"/>
                <w:szCs w:val="21"/>
              </w:rPr>
              <w:t>《危险源辨识与风险评价表》，包括：操作不当对人体伤害等对人体造成的潜在伤害，施工现场潜在火灾对人体的伤害等危险源。</w:t>
            </w:r>
          </w:p>
          <w:p>
            <w:pPr>
              <w:spacing w:line="400" w:lineRule="exact"/>
              <w:ind w:firstLine="420" w:firstLineChars="200"/>
              <w:rPr>
                <w:rFonts w:ascii="宋体" w:hAnsi="宋体"/>
                <w:szCs w:val="21"/>
              </w:rPr>
            </w:pPr>
            <w:r>
              <w:rPr>
                <w:rFonts w:hint="eastAsia" w:ascii="宋体" w:hAnsi="宋体"/>
                <w:szCs w:val="21"/>
              </w:rPr>
              <w:t>采用的是经验判断法、过程分析法识别。</w:t>
            </w:r>
          </w:p>
          <w:p>
            <w:pPr>
              <w:spacing w:line="400" w:lineRule="exact"/>
              <w:ind w:firstLine="420" w:firstLineChars="200"/>
              <w:rPr>
                <w:rFonts w:ascii="宋体" w:hAnsi="宋体"/>
                <w:szCs w:val="21"/>
              </w:rPr>
            </w:pPr>
            <w:r>
              <w:rPr>
                <w:rFonts w:hint="eastAsia" w:ascii="宋体" w:hAnsi="宋体"/>
                <w:szCs w:val="21"/>
              </w:rPr>
              <w:t>打分法确定重大风险：火灾、触电、机械伤害、中暑等。</w:t>
            </w:r>
          </w:p>
          <w:p>
            <w:pPr>
              <w:spacing w:line="400" w:lineRule="exact"/>
              <w:ind w:firstLine="420" w:firstLineChars="200"/>
              <w:rPr>
                <w:rFonts w:ascii="宋体" w:hAnsi="宋体"/>
                <w:szCs w:val="21"/>
              </w:rPr>
            </w:pPr>
            <w:r>
              <w:rPr>
                <w:rFonts w:hint="eastAsia" w:ascii="宋体" w:hAnsi="宋体"/>
                <w:szCs w:val="21"/>
              </w:rPr>
              <w:t>危险源辨识基本充分、风险等级评价基本合理。</w:t>
            </w:r>
          </w:p>
          <w:p>
            <w:pPr>
              <w:spacing w:line="400" w:lineRule="exact"/>
              <w:ind w:firstLine="420" w:firstLineChars="200"/>
              <w:rPr>
                <w:rFonts w:ascii="宋体" w:hAnsi="宋体"/>
                <w:szCs w:val="21"/>
              </w:rPr>
            </w:pPr>
            <w:r>
              <w:rPr>
                <w:rFonts w:hint="eastAsia" w:ascii="宋体" w:hAnsi="宋体"/>
                <w:szCs w:val="21"/>
              </w:rPr>
              <w:t xml:space="preserve">查，风险控制措施有：  </w:t>
            </w:r>
          </w:p>
          <w:p>
            <w:pPr>
              <w:spacing w:line="400" w:lineRule="exact"/>
              <w:ind w:firstLine="420" w:firstLineChars="200"/>
              <w:rPr>
                <w:rFonts w:ascii="宋体" w:hAnsi="宋体"/>
                <w:szCs w:val="21"/>
              </w:rPr>
            </w:pPr>
            <w:r>
              <w:rPr>
                <w:rFonts w:hint="eastAsia" w:ascii="宋体" w:hAnsi="宋体"/>
                <w:szCs w:val="21"/>
              </w:rPr>
              <w:t>岗前安全知识、消防知识宣传、教育及培训；</w:t>
            </w:r>
          </w:p>
          <w:p>
            <w:pPr>
              <w:spacing w:line="400" w:lineRule="exact"/>
              <w:ind w:firstLine="420" w:firstLineChars="200"/>
              <w:rPr>
                <w:rFonts w:ascii="宋体" w:hAnsi="宋体"/>
                <w:szCs w:val="21"/>
              </w:rPr>
            </w:pPr>
            <w:r>
              <w:rPr>
                <w:rFonts w:hint="eastAsia" w:ascii="宋体" w:hAnsi="宋体"/>
                <w:szCs w:val="21"/>
              </w:rPr>
              <w:t>重点和关键岗位须制定安全操作规程；</w:t>
            </w:r>
          </w:p>
          <w:p>
            <w:pPr>
              <w:spacing w:line="400" w:lineRule="exact"/>
              <w:ind w:firstLine="420" w:firstLineChars="200"/>
              <w:rPr>
                <w:rFonts w:ascii="宋体" w:hAnsi="宋体"/>
                <w:szCs w:val="21"/>
              </w:rPr>
            </w:pPr>
            <w:r>
              <w:rPr>
                <w:rFonts w:hint="eastAsia" w:ascii="宋体" w:hAnsi="宋体"/>
                <w:szCs w:val="21"/>
              </w:rPr>
              <w:t>张贴安全、防护标志、消防疏散图；</w:t>
            </w:r>
          </w:p>
          <w:p>
            <w:pPr>
              <w:spacing w:line="400" w:lineRule="exact"/>
              <w:ind w:firstLine="420" w:firstLineChars="200"/>
              <w:rPr>
                <w:rFonts w:ascii="宋体" w:hAnsi="宋体"/>
                <w:szCs w:val="21"/>
              </w:rPr>
            </w:pPr>
            <w:r>
              <w:rPr>
                <w:rFonts w:hint="eastAsia" w:ascii="宋体" w:hAnsi="宋体"/>
                <w:szCs w:val="21"/>
              </w:rPr>
              <w:t>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新宋体"/>
                <w:sz w:val="21"/>
                <w:szCs w:val="21"/>
              </w:rPr>
              <w:t>沟通 </w:t>
            </w:r>
          </w:p>
        </w:tc>
        <w:tc>
          <w:tcPr>
            <w:tcW w:w="960" w:type="dxa"/>
            <w:vAlign w:val="top"/>
          </w:tcPr>
          <w:p>
            <w:pPr>
              <w:rPr>
                <w:rFonts w:hint="eastAsia" w:ascii="宋体" w:hAnsi="宋体" w:cs="新宋体"/>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7.4 </w:t>
            </w:r>
          </w:p>
        </w:tc>
        <w:tc>
          <w:tcPr>
            <w:tcW w:w="10004" w:type="dxa"/>
            <w:vAlign w:val="top"/>
          </w:tcPr>
          <w:p>
            <w:pPr>
              <w:pStyle w:val="10"/>
              <w:spacing w:line="400" w:lineRule="exact"/>
              <w:rPr>
                <w:sz w:val="21"/>
                <w:szCs w:val="21"/>
              </w:rPr>
            </w:pPr>
            <w:r>
              <w:rPr>
                <w:rFonts w:hint="eastAsia"/>
                <w:kern w:val="2"/>
                <w:sz w:val="21"/>
                <w:szCs w:val="21"/>
              </w:rPr>
              <w:t>--《</w:t>
            </w:r>
            <w:r>
              <w:rPr>
                <w:rFonts w:hint="eastAsia" w:ascii="Times New Roman" w:hAnsi="Times New Roman" w:eastAsia="宋体" w:cs="Arial"/>
                <w:kern w:val="2"/>
                <w:sz w:val="21"/>
                <w:szCs w:val="21"/>
              </w:rPr>
              <w:t>信息交流》</w:t>
            </w:r>
            <w:r>
              <w:rPr>
                <w:rFonts w:hint="eastAsia" w:cs="Arial"/>
                <w:kern w:val="2"/>
                <w:sz w:val="21"/>
                <w:szCs w:val="21"/>
              </w:rPr>
              <w:t>规定了公司内外信息交流、协商的对象、方式、记录等。</w:t>
            </w:r>
          </w:p>
          <w:p>
            <w:pPr>
              <w:pStyle w:val="10"/>
              <w:spacing w:line="400" w:lineRule="exact"/>
              <w:rPr>
                <w:rFonts w:hint="eastAsia"/>
                <w:kern w:val="2"/>
                <w:sz w:val="21"/>
                <w:szCs w:val="21"/>
              </w:rPr>
            </w:pPr>
            <w:r>
              <w:rPr>
                <w:rFonts w:hint="eastAsia"/>
                <w:kern w:val="2"/>
                <w:sz w:val="21"/>
                <w:szCs w:val="21"/>
              </w:rPr>
              <w:t>对部门之间有需要交流的有关环境</w:t>
            </w:r>
            <w:r>
              <w:rPr>
                <w:rFonts w:hint="eastAsia"/>
                <w:kern w:val="2"/>
                <w:sz w:val="21"/>
                <w:szCs w:val="21"/>
                <w:lang w:val="en-US" w:eastAsia="zh-CN"/>
              </w:rPr>
              <w:t>安全</w:t>
            </w:r>
            <w:r>
              <w:rPr>
                <w:rFonts w:hint="eastAsia"/>
                <w:kern w:val="2"/>
                <w:sz w:val="21"/>
                <w:szCs w:val="21"/>
              </w:rPr>
              <w:t>管理信息，在公司内部利用部门会议、宣传栏进行管理方针及目标、指标、管理方案及环保法律法规等内容的宣传、沟通。</w:t>
            </w:r>
          </w:p>
          <w:p>
            <w:pPr>
              <w:pStyle w:val="10"/>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外部交流主要通过采购合同和销售合同及电话、信函等方式进行。</w:t>
            </w:r>
          </w:p>
          <w:p>
            <w:pPr>
              <w:spacing w:line="400" w:lineRule="exact"/>
              <w:rPr>
                <w:rFonts w:hint="eastAsia" w:ascii="宋体" w:hAnsi="宋体" w:eastAsia="宋体" w:cs="Arial"/>
                <w:sz w:val="21"/>
                <w:szCs w:val="21"/>
              </w:rPr>
            </w:pPr>
            <w:r>
              <w:rPr>
                <w:rFonts w:hint="eastAsia" w:ascii="宋体" w:hAnsi="宋体" w:eastAsia="宋体" w:cs="Arial"/>
                <w:sz w:val="21"/>
                <w:szCs w:val="21"/>
              </w:rPr>
              <w:t>查见：与顾客和外部供方沟通信息：</w:t>
            </w:r>
          </w:p>
          <w:p>
            <w:pPr>
              <w:spacing w:line="400" w:lineRule="exact"/>
              <w:rPr>
                <w:rFonts w:hint="eastAsia" w:ascii="宋体" w:hAnsi="宋体" w:eastAsia="宋体" w:cs="Arial"/>
                <w:sz w:val="21"/>
                <w:szCs w:val="21"/>
                <w:highlight w:val="none"/>
              </w:rPr>
            </w:pPr>
            <w:r>
              <w:rPr>
                <w:rFonts w:hint="eastAsia" w:ascii="宋体" w:hAnsi="宋体" w:cs="Arial"/>
                <w:sz w:val="21"/>
                <w:szCs w:val="21"/>
                <w:lang w:val="en-US" w:eastAsia="zh-CN"/>
              </w:rPr>
              <w:t xml:space="preserve">  1、贵州威宁</w:t>
            </w:r>
            <w:r>
              <w:rPr>
                <w:rFonts w:hint="eastAsia" w:ascii="宋体" w:hAnsi="宋体" w:eastAsia="宋体" w:cs="Arial"/>
                <w:sz w:val="21"/>
                <w:szCs w:val="21"/>
                <w:highlight w:val="none"/>
              </w:rPr>
              <w:t>2020</w:t>
            </w:r>
            <w:r>
              <w:rPr>
                <w:rFonts w:hint="eastAsia" w:ascii="宋体" w:hAnsi="宋体" w:eastAsia="宋体" w:cs="Arial"/>
                <w:sz w:val="21"/>
                <w:szCs w:val="21"/>
                <w:highlight w:val="none"/>
                <w:lang w:val="en-US" w:eastAsia="zh-CN"/>
              </w:rPr>
              <w:t>年</w:t>
            </w:r>
            <w:r>
              <w:rPr>
                <w:rFonts w:hint="eastAsia" w:ascii="宋体" w:hAnsi="宋体" w:cs="Arial"/>
                <w:sz w:val="21"/>
                <w:szCs w:val="21"/>
                <w:highlight w:val="none"/>
                <w:lang w:val="en-US" w:eastAsia="zh-CN"/>
              </w:rPr>
              <w:t>11</w:t>
            </w:r>
            <w:r>
              <w:rPr>
                <w:rFonts w:hint="eastAsia" w:ascii="宋体" w:hAnsi="宋体" w:eastAsia="宋体" w:cs="Arial"/>
                <w:sz w:val="21"/>
                <w:szCs w:val="21"/>
                <w:highlight w:val="none"/>
                <w:lang w:val="en-US" w:eastAsia="zh-CN"/>
              </w:rPr>
              <w:t>月</w:t>
            </w:r>
            <w:r>
              <w:rPr>
                <w:rFonts w:hint="eastAsia" w:ascii="宋体" w:hAnsi="宋体" w:cs="Arial"/>
                <w:sz w:val="21"/>
                <w:szCs w:val="21"/>
                <w:highlight w:val="none"/>
                <w:lang w:val="en-US" w:eastAsia="zh-CN"/>
              </w:rPr>
              <w:t>25</w:t>
            </w:r>
            <w:r>
              <w:rPr>
                <w:rFonts w:hint="eastAsia" w:ascii="宋体" w:hAnsi="宋体" w:eastAsia="宋体" w:cs="Arial"/>
                <w:sz w:val="21"/>
                <w:szCs w:val="21"/>
                <w:highlight w:val="none"/>
                <w:lang w:val="en-US" w:eastAsia="zh-CN"/>
              </w:rPr>
              <w:t>日</w:t>
            </w:r>
            <w:r>
              <w:rPr>
                <w:rFonts w:hint="eastAsia" w:ascii="宋体" w:hAnsi="宋体" w:eastAsia="宋体" w:cs="Arial"/>
                <w:sz w:val="21"/>
                <w:szCs w:val="21"/>
                <w:highlight w:val="none"/>
              </w:rPr>
              <w:t>签定</w:t>
            </w:r>
            <w:r>
              <w:rPr>
                <w:rFonts w:hint="eastAsia" w:ascii="宋体" w:hAnsi="宋体" w:eastAsia="宋体" w:cs="Arial"/>
                <w:sz w:val="21"/>
                <w:szCs w:val="21"/>
                <w:highlight w:val="none"/>
                <w:lang w:val="en-US" w:eastAsia="zh-CN"/>
              </w:rPr>
              <w:t>的燕山壹号</w:t>
            </w:r>
            <w:r>
              <w:rPr>
                <w:rFonts w:hint="eastAsia" w:ascii="宋体" w:hAnsi="宋体" w:eastAsia="宋体" w:cs="Arial"/>
                <w:sz w:val="21"/>
                <w:szCs w:val="21"/>
                <w:highlight w:val="none"/>
                <w:lang w:val="en-US" w:eastAsia="zh-CN"/>
              </w:rPr>
              <w:t>合同</w:t>
            </w:r>
            <w:r>
              <w:rPr>
                <w:rFonts w:hint="eastAsia" w:ascii="宋体" w:hAnsi="宋体" w:eastAsia="宋体" w:cs="Arial"/>
                <w:sz w:val="21"/>
                <w:szCs w:val="21"/>
                <w:highlight w:val="none"/>
              </w:rPr>
              <w:t>。</w:t>
            </w:r>
          </w:p>
          <w:p>
            <w:pPr>
              <w:spacing w:line="360" w:lineRule="auto"/>
              <w:ind w:firstLine="210" w:firstLineChars="100"/>
              <w:rPr>
                <w:rFonts w:hint="eastAsia" w:ascii="宋体" w:hAnsi="宋体" w:eastAsia="宋体" w:cs="Times New Roman"/>
                <w:sz w:val="21"/>
                <w:szCs w:val="21"/>
                <w:lang w:val="en-US" w:eastAsia="zh-CN"/>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产品的名称、型号、数量、金额、供货时间、质量要求技术标准、供方对质量负责的条件和期限、交</w:t>
            </w:r>
            <w:r>
              <w:rPr>
                <w:rFonts w:hint="eastAsia" w:ascii="宋体" w:hAnsi="宋体" w:eastAsia="宋体" w:cs="Times New Roman"/>
                <w:sz w:val="21"/>
                <w:szCs w:val="21"/>
                <w:lang w:val="en-US" w:eastAsia="zh-CN"/>
              </w:rPr>
              <w:t>货地点、运输方式和费用负担、结算方式等</w:t>
            </w:r>
          </w:p>
          <w:p>
            <w:pPr>
              <w:spacing w:line="400" w:lineRule="exact"/>
              <w:rPr>
                <w:rFonts w:hint="eastAsia" w:ascii="宋体" w:hAnsi="宋体" w:eastAsia="宋体" w:cs="Arial"/>
                <w:sz w:val="21"/>
                <w:szCs w:val="21"/>
                <w:highlight w:val="none"/>
              </w:rPr>
            </w:pPr>
            <w:r>
              <w:rPr>
                <w:rFonts w:hint="eastAsia" w:ascii="宋体" w:hAnsi="宋体" w:cs="Times New Roman"/>
                <w:sz w:val="21"/>
                <w:szCs w:val="21"/>
                <w:lang w:val="en-US" w:eastAsia="zh-CN"/>
              </w:rPr>
              <w:t xml:space="preserve">  </w:t>
            </w:r>
            <w:r>
              <w:rPr>
                <w:rFonts w:hint="eastAsia" w:ascii="宋体" w:hAnsi="宋体" w:cs="Arial"/>
                <w:sz w:val="21"/>
                <w:szCs w:val="21"/>
                <w:lang w:val="en-US" w:eastAsia="zh-CN"/>
              </w:rPr>
              <w:t>2、</w:t>
            </w:r>
            <w:bookmarkStart w:id="0" w:name="组织名称"/>
            <w:r>
              <w:rPr>
                <w:rFonts w:asciiTheme="minorEastAsia" w:hAnsiTheme="minorEastAsia" w:eastAsiaTheme="minorEastAsia"/>
                <w:sz w:val="20"/>
              </w:rPr>
              <w:t>成都声立德克</w:t>
            </w:r>
            <w:r>
              <w:rPr>
                <w:rFonts w:hint="eastAsia" w:asciiTheme="minorEastAsia" w:hAnsiTheme="minorEastAsia" w:eastAsiaTheme="minorEastAsia"/>
                <w:sz w:val="20"/>
                <w:lang w:val="en-US" w:eastAsia="zh-CN"/>
              </w:rPr>
              <w:t>智能科技</w:t>
            </w:r>
            <w:r>
              <w:rPr>
                <w:rFonts w:asciiTheme="minorEastAsia" w:hAnsiTheme="minorEastAsia" w:eastAsiaTheme="minorEastAsia"/>
                <w:sz w:val="20"/>
              </w:rPr>
              <w:t>有限公司</w:t>
            </w:r>
            <w:bookmarkEnd w:id="0"/>
            <w:r>
              <w:rPr>
                <w:rFonts w:hint="eastAsia" w:ascii="宋体" w:hAnsi="宋体" w:eastAsia="宋体" w:cs="Arial"/>
                <w:sz w:val="21"/>
                <w:szCs w:val="21"/>
                <w:highlight w:val="none"/>
              </w:rPr>
              <w:t>2020</w:t>
            </w:r>
            <w:r>
              <w:rPr>
                <w:rFonts w:hint="eastAsia" w:ascii="宋体" w:hAnsi="宋体" w:eastAsia="宋体" w:cs="Arial"/>
                <w:sz w:val="21"/>
                <w:szCs w:val="21"/>
                <w:highlight w:val="none"/>
                <w:lang w:val="en-US" w:eastAsia="zh-CN"/>
              </w:rPr>
              <w:t>年</w:t>
            </w:r>
            <w:r>
              <w:rPr>
                <w:rFonts w:hint="eastAsia" w:ascii="宋体" w:hAnsi="宋体" w:cs="Arial"/>
                <w:sz w:val="21"/>
                <w:szCs w:val="21"/>
                <w:highlight w:val="none"/>
                <w:lang w:val="en-US" w:eastAsia="zh-CN"/>
              </w:rPr>
              <w:t>11</w:t>
            </w:r>
            <w:r>
              <w:rPr>
                <w:rFonts w:hint="eastAsia" w:ascii="宋体" w:hAnsi="宋体" w:eastAsia="宋体" w:cs="Arial"/>
                <w:sz w:val="21"/>
                <w:szCs w:val="21"/>
                <w:highlight w:val="none"/>
                <w:lang w:val="en-US" w:eastAsia="zh-CN"/>
              </w:rPr>
              <w:t>月</w:t>
            </w:r>
            <w:r>
              <w:rPr>
                <w:rFonts w:hint="eastAsia" w:ascii="宋体" w:hAnsi="宋体" w:cs="Arial"/>
                <w:sz w:val="21"/>
                <w:szCs w:val="21"/>
                <w:highlight w:val="none"/>
                <w:lang w:val="en-US" w:eastAsia="zh-CN"/>
              </w:rPr>
              <w:t>30</w:t>
            </w:r>
            <w:r>
              <w:rPr>
                <w:rFonts w:hint="eastAsia" w:ascii="宋体" w:hAnsi="宋体" w:eastAsia="宋体" w:cs="Arial"/>
                <w:sz w:val="21"/>
                <w:szCs w:val="21"/>
                <w:highlight w:val="none"/>
                <w:lang w:val="en-US" w:eastAsia="zh-CN"/>
              </w:rPr>
              <w:t>日</w:t>
            </w:r>
            <w:r>
              <w:rPr>
                <w:rFonts w:hint="eastAsia" w:ascii="宋体" w:hAnsi="宋体" w:eastAsia="宋体" w:cs="Arial"/>
                <w:sz w:val="21"/>
                <w:szCs w:val="21"/>
                <w:highlight w:val="none"/>
              </w:rPr>
              <w:t>签定</w:t>
            </w:r>
            <w:r>
              <w:rPr>
                <w:rFonts w:hint="eastAsia" w:ascii="宋体" w:hAnsi="宋体" w:eastAsia="宋体" w:cs="Arial"/>
                <w:sz w:val="21"/>
                <w:szCs w:val="21"/>
                <w:highlight w:val="none"/>
                <w:lang w:val="en-US" w:eastAsia="zh-CN"/>
              </w:rPr>
              <w:t>的</w:t>
            </w:r>
            <w:r>
              <w:rPr>
                <w:rFonts w:hint="eastAsia"/>
                <w:szCs w:val="22"/>
                <w:highlight w:val="none"/>
                <w:lang w:val="en-US" w:eastAsia="zh-CN"/>
              </w:rPr>
              <w:t>超声水表（备货）合同</w:t>
            </w:r>
            <w:r>
              <w:rPr>
                <w:rFonts w:hint="eastAsia" w:ascii="宋体" w:hAnsi="宋体" w:eastAsia="宋体" w:cs="Arial"/>
                <w:sz w:val="21"/>
                <w:szCs w:val="21"/>
                <w:highlight w:val="none"/>
              </w:rPr>
              <w:t>。</w:t>
            </w:r>
          </w:p>
          <w:p>
            <w:pPr>
              <w:pStyle w:val="3"/>
              <w:rPr>
                <w:rFonts w:hint="eastAsia" w:ascii="宋体" w:hAnsi="宋体" w:eastAsia="宋体" w:cs="Times New Roman"/>
                <w:sz w:val="21"/>
                <w:szCs w:val="21"/>
                <w:lang w:val="en-US" w:eastAsia="zh-CN"/>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产品的名称、型号、数量、金额、供货时间、质量要求技术标准、供方对质量负责的条件和期限、交</w:t>
            </w:r>
            <w:r>
              <w:rPr>
                <w:rFonts w:hint="eastAsia" w:ascii="宋体" w:hAnsi="宋体" w:eastAsia="宋体" w:cs="Times New Roman"/>
                <w:sz w:val="21"/>
                <w:szCs w:val="21"/>
                <w:lang w:val="en-US" w:eastAsia="zh-CN"/>
              </w:rPr>
              <w:t>货地点、运输方式和费用负担、结算方式等</w:t>
            </w:r>
          </w:p>
          <w:p>
            <w:pPr>
              <w:spacing w:line="400" w:lineRule="exact"/>
              <w:rPr>
                <w:rFonts w:hint="eastAsia" w:ascii="宋体" w:hAnsi="宋体" w:eastAsia="宋体" w:cs="Arial"/>
                <w:sz w:val="21"/>
                <w:szCs w:val="21"/>
                <w:highlight w:val="none"/>
              </w:rPr>
            </w:pPr>
            <w:r>
              <w:rPr>
                <w:rFonts w:hint="eastAsia" w:ascii="宋体" w:hAnsi="宋体" w:eastAsia="宋体" w:cs="Times New Roman"/>
                <w:sz w:val="21"/>
                <w:szCs w:val="21"/>
                <w:lang w:val="en-US" w:eastAsia="zh-CN"/>
              </w:rPr>
              <w:t xml:space="preserve">  3、</w:t>
            </w:r>
            <w:r>
              <w:rPr>
                <w:rFonts w:asciiTheme="minorEastAsia" w:hAnsiTheme="minorEastAsia" w:eastAsiaTheme="minorEastAsia"/>
                <w:sz w:val="20"/>
              </w:rPr>
              <w:t>成都声立德克</w:t>
            </w:r>
            <w:r>
              <w:rPr>
                <w:rFonts w:hint="eastAsia" w:asciiTheme="minorEastAsia" w:hAnsiTheme="minorEastAsia" w:eastAsiaTheme="minorEastAsia"/>
                <w:sz w:val="20"/>
                <w:lang w:val="en-US" w:eastAsia="zh-CN"/>
              </w:rPr>
              <w:t>智能科技</w:t>
            </w:r>
            <w:r>
              <w:rPr>
                <w:rFonts w:asciiTheme="minorEastAsia" w:hAnsiTheme="minorEastAsia" w:eastAsiaTheme="minorEastAsia"/>
                <w:sz w:val="20"/>
              </w:rPr>
              <w:t>有限公司</w:t>
            </w:r>
            <w:r>
              <w:rPr>
                <w:rFonts w:hint="eastAsia" w:ascii="宋体" w:hAnsi="宋体" w:eastAsia="宋体" w:cs="Arial"/>
                <w:sz w:val="21"/>
                <w:szCs w:val="21"/>
                <w:highlight w:val="none"/>
              </w:rPr>
              <w:t>2020</w:t>
            </w:r>
            <w:r>
              <w:rPr>
                <w:rFonts w:hint="eastAsia" w:ascii="宋体" w:hAnsi="宋体" w:eastAsia="宋体" w:cs="Arial"/>
                <w:sz w:val="21"/>
                <w:szCs w:val="21"/>
                <w:highlight w:val="none"/>
                <w:lang w:val="en-US" w:eastAsia="zh-CN"/>
              </w:rPr>
              <w:t>年</w:t>
            </w:r>
            <w:r>
              <w:rPr>
                <w:rFonts w:hint="eastAsia" w:ascii="宋体" w:hAnsi="宋体" w:cs="Arial"/>
                <w:sz w:val="21"/>
                <w:szCs w:val="21"/>
                <w:highlight w:val="none"/>
                <w:lang w:val="en-US" w:eastAsia="zh-CN"/>
              </w:rPr>
              <w:t>12</w:t>
            </w:r>
            <w:r>
              <w:rPr>
                <w:rFonts w:hint="eastAsia" w:ascii="宋体" w:hAnsi="宋体" w:eastAsia="宋体" w:cs="Arial"/>
                <w:sz w:val="21"/>
                <w:szCs w:val="21"/>
                <w:highlight w:val="none"/>
                <w:lang w:val="en-US" w:eastAsia="zh-CN"/>
              </w:rPr>
              <w:t>月</w:t>
            </w:r>
            <w:r>
              <w:rPr>
                <w:rFonts w:hint="eastAsia" w:ascii="宋体" w:hAnsi="宋体" w:cs="Arial"/>
                <w:sz w:val="21"/>
                <w:szCs w:val="21"/>
                <w:highlight w:val="none"/>
                <w:lang w:val="en-US" w:eastAsia="zh-CN"/>
              </w:rPr>
              <w:t>9</w:t>
            </w:r>
            <w:r>
              <w:rPr>
                <w:rFonts w:hint="eastAsia" w:ascii="宋体" w:hAnsi="宋体" w:eastAsia="宋体" w:cs="Arial"/>
                <w:sz w:val="21"/>
                <w:szCs w:val="21"/>
                <w:highlight w:val="none"/>
                <w:lang w:val="en-US" w:eastAsia="zh-CN"/>
              </w:rPr>
              <w:t>日</w:t>
            </w:r>
            <w:r>
              <w:rPr>
                <w:rFonts w:hint="eastAsia" w:ascii="宋体" w:hAnsi="宋体" w:eastAsia="宋体" w:cs="Arial"/>
                <w:sz w:val="21"/>
                <w:szCs w:val="21"/>
                <w:highlight w:val="none"/>
              </w:rPr>
              <w:t>签定</w:t>
            </w:r>
            <w:r>
              <w:rPr>
                <w:rFonts w:hint="eastAsia" w:ascii="宋体" w:hAnsi="宋体" w:eastAsia="宋体" w:cs="Arial"/>
                <w:sz w:val="21"/>
                <w:szCs w:val="21"/>
                <w:highlight w:val="none"/>
                <w:lang w:val="en-US" w:eastAsia="zh-CN"/>
              </w:rPr>
              <w:t>的</w:t>
            </w:r>
            <w:r>
              <w:rPr>
                <w:rFonts w:hint="eastAsia"/>
                <w:szCs w:val="22"/>
                <w:highlight w:val="none"/>
                <w:lang w:val="en-US" w:eastAsia="zh-CN"/>
              </w:rPr>
              <w:t>资阳海天水务合同</w:t>
            </w:r>
            <w:r>
              <w:rPr>
                <w:rFonts w:hint="eastAsia" w:ascii="宋体" w:hAnsi="宋体" w:eastAsia="宋体" w:cs="Arial"/>
                <w:sz w:val="21"/>
                <w:szCs w:val="21"/>
                <w:highlight w:val="none"/>
              </w:rPr>
              <w:t>。</w:t>
            </w:r>
          </w:p>
          <w:p>
            <w:pPr>
              <w:pStyle w:val="3"/>
              <w:rPr>
                <w:rFonts w:hint="default"/>
                <w:lang w:val="en-US"/>
              </w:rPr>
            </w:pPr>
            <w:r>
              <w:rPr>
                <w:rFonts w:hint="eastAsia" w:ascii="宋体" w:hAnsi="宋体" w:eastAsia="宋体" w:cs="Arial"/>
                <w:sz w:val="21"/>
                <w:szCs w:val="21"/>
              </w:rPr>
              <w:t>合同内容：</w:t>
            </w:r>
            <w:r>
              <w:rPr>
                <w:rFonts w:hint="eastAsia" w:ascii="宋体" w:hAnsi="宋体" w:eastAsia="宋体" w:cs="Arial"/>
                <w:sz w:val="21"/>
                <w:szCs w:val="21"/>
                <w:lang w:val="en-US" w:eastAsia="zh-CN"/>
              </w:rPr>
              <w:t>产品的名称、型号、数量、金额、供货时间、质量要求技术标准、供方对质量负责的条件和期限、交</w:t>
            </w:r>
            <w:r>
              <w:rPr>
                <w:rFonts w:hint="eastAsia" w:ascii="宋体" w:hAnsi="宋体" w:eastAsia="宋体" w:cs="Times New Roman"/>
                <w:sz w:val="21"/>
                <w:szCs w:val="21"/>
                <w:lang w:val="en-US" w:eastAsia="zh-CN"/>
              </w:rPr>
              <w:t>货地点、运输方式和费用负担、结算方式等</w:t>
            </w:r>
          </w:p>
          <w:p>
            <w:pPr>
              <w:spacing w:line="360" w:lineRule="auto"/>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w:t>
            </w:r>
          </w:p>
          <w:p>
            <w:pPr>
              <w:spacing w:line="360" w:lineRule="auto"/>
              <w:ind w:firstLine="210" w:firstLineChars="100"/>
              <w:rPr>
                <w:rFonts w:hint="default" w:ascii="宋体" w:hAnsi="宋体" w:eastAsia="宋体" w:cs="Arial"/>
                <w:sz w:val="21"/>
                <w:szCs w:val="21"/>
                <w:lang w:val="en-US" w:eastAsia="zh-CN"/>
              </w:rPr>
            </w:pPr>
            <w:r>
              <w:rPr>
                <w:rFonts w:hint="eastAsia" w:ascii="宋体" w:hAnsi="宋体" w:cs="Arial"/>
                <w:sz w:val="21"/>
                <w:szCs w:val="21"/>
                <w:lang w:val="en-US" w:eastAsia="zh-CN"/>
              </w:rPr>
              <w:t>购销部</w:t>
            </w:r>
            <w:r>
              <w:rPr>
                <w:rFonts w:hint="eastAsia" w:ascii="宋体" w:hAnsi="宋体" w:eastAsia="宋体" w:cs="Arial"/>
                <w:sz w:val="21"/>
                <w:szCs w:val="21"/>
                <w:lang w:val="en-US" w:eastAsia="zh-CN"/>
              </w:rPr>
              <w:t>在</w:t>
            </w:r>
            <w:r>
              <w:rPr>
                <w:rFonts w:hint="eastAsia" w:ascii="宋体" w:hAnsi="宋体" w:eastAsia="宋体" w:cs="Arial"/>
                <w:sz w:val="21"/>
                <w:szCs w:val="21"/>
                <w:highlight w:val="none"/>
                <w:lang w:val="en-US" w:eastAsia="zh-CN"/>
              </w:rPr>
              <w:t>2020.</w:t>
            </w:r>
            <w:r>
              <w:rPr>
                <w:rFonts w:hint="eastAsia" w:ascii="宋体" w:hAnsi="宋体" w:cs="Arial"/>
                <w:sz w:val="21"/>
                <w:szCs w:val="21"/>
                <w:highlight w:val="none"/>
                <w:lang w:val="en-US" w:eastAsia="zh-CN"/>
              </w:rPr>
              <w:t>3</w:t>
            </w:r>
            <w:r>
              <w:rPr>
                <w:rFonts w:hint="eastAsia" w:ascii="宋体" w:hAnsi="宋体" w:eastAsia="宋体" w:cs="Arial"/>
                <w:sz w:val="21"/>
                <w:szCs w:val="21"/>
                <w:highlight w:val="none"/>
                <w:lang w:val="en-US" w:eastAsia="zh-CN"/>
              </w:rPr>
              <w:t>.2</w:t>
            </w:r>
            <w:r>
              <w:rPr>
                <w:rFonts w:hint="eastAsia" w:ascii="宋体" w:hAnsi="宋体" w:cs="Arial"/>
                <w:sz w:val="21"/>
                <w:szCs w:val="21"/>
                <w:highlight w:val="none"/>
                <w:lang w:val="en-US" w:eastAsia="zh-CN"/>
              </w:rPr>
              <w:t>8</w:t>
            </w:r>
            <w:r>
              <w:rPr>
                <w:rFonts w:hint="eastAsia" w:ascii="宋体" w:hAnsi="宋体" w:eastAsia="宋体" w:cs="Arial"/>
                <w:sz w:val="21"/>
                <w:szCs w:val="21"/>
                <w:highlight w:val="none"/>
                <w:lang w:val="en-US" w:eastAsia="zh-CN"/>
              </w:rPr>
              <w:t>对合格供应商环境要求进行了确认，提供有</w:t>
            </w:r>
            <w:r>
              <w:rPr>
                <w:rFonts w:hint="eastAsia" w:ascii="宋体" w:hAnsi="宋体" w:eastAsia="宋体" w:cs="宋体"/>
                <w:szCs w:val="21"/>
                <w:highlight w:val="none"/>
                <w:lang w:val="en-US" w:eastAsia="zh-CN"/>
              </w:rPr>
              <w:t>成都福纬电子有限责任公司</w:t>
            </w:r>
            <w:r>
              <w:rPr>
                <w:rFonts w:hint="eastAsia" w:ascii="宋体" w:hAnsi="宋体" w:cs="宋体"/>
                <w:szCs w:val="21"/>
                <w:highlight w:val="none"/>
                <w:lang w:val="en-US" w:eastAsia="zh-CN"/>
              </w:rPr>
              <w:t xml:space="preserve"> 、北京驰浦伟业电子科技有限公司等</w:t>
            </w:r>
            <w:r>
              <w:rPr>
                <w:rFonts w:hint="eastAsia" w:ascii="宋体" w:hAnsi="宋体" w:eastAsia="宋体" w:cs="Arial"/>
                <w:sz w:val="21"/>
                <w:szCs w:val="21"/>
                <w:highlight w:val="none"/>
                <w:lang w:val="en-US" w:eastAsia="zh-CN"/>
              </w:rPr>
              <w:t>供应商环境要求确认表。确认表中检查</w:t>
            </w:r>
            <w:r>
              <w:rPr>
                <w:rFonts w:hint="eastAsia" w:ascii="宋体" w:hAnsi="宋体" w:eastAsia="宋体" w:cs="Arial"/>
                <w:sz w:val="21"/>
                <w:szCs w:val="21"/>
                <w:lang w:val="en-US" w:eastAsia="zh-CN"/>
              </w:rPr>
              <w:t>内容涉及：产品对环境安全有无污染；产品质量环境性能指标是否符合等。供应商按其要求进行了确认并回传公司，基本符合要求。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部门员工参与协商，员工提出参与环境知识的学习和培训，在日常服务例会中有通报公司近期环境工作及加强环境管理工作，员工做好自身和其他保护环境方面的工作要求。</w:t>
            </w:r>
          </w:p>
          <w:p>
            <w:pPr>
              <w:spacing w:line="360" w:lineRule="auto"/>
              <w:ind w:firstLine="210" w:firstLineChars="10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对外部当地政府、周边邻里、顾客，合格供应商等相关方进行了安全管理方针等方面的信息交流，主要通过网络、交流及公开信、合同等方式进行，并达成一致性意见实施有效控制。</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查见：公司内部会议记录表，沟通信息包括：</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1）告知员工：管理者代表是赵洪富</w:t>
            </w:r>
            <w:r>
              <w:rPr>
                <w:rFonts w:hint="eastAsia" w:ascii="宋体" w:hAnsi="宋体" w:eastAsia="宋体" w:cs="Arial"/>
                <w:sz w:val="21"/>
                <w:szCs w:val="21"/>
                <w:lang w:val="en-US" w:eastAsia="zh-CN"/>
              </w:rPr>
              <w:t>，员工代表是赵洪富</w:t>
            </w:r>
            <w:r>
              <w:rPr>
                <w:rFonts w:hint="eastAsia" w:ascii="宋体" w:hAnsi="宋体" w:eastAsia="宋体" w:cs="Arial"/>
                <w:sz w:val="21"/>
                <w:szCs w:val="21"/>
                <w:lang w:val="en-US" w:eastAsia="zh-CN"/>
              </w:rPr>
              <w:t>。</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Cs w:val="21"/>
              </w:rPr>
            </w:pPr>
            <w:r>
              <w:rPr>
                <w:rFonts w:hint="eastAsia" w:ascii="宋体" w:hAnsi="宋体" w:eastAsia="宋体" w:cs="Arial"/>
                <w:sz w:val="21"/>
                <w:szCs w:val="21"/>
                <w:lang w:val="en-US" w:eastAsia="zh-CN"/>
              </w:rPr>
              <w:t>4）将公司环境管理要求和意义作为新员工岗前培训内容。</w:t>
            </w:r>
          </w:p>
        </w:tc>
        <w:tc>
          <w:tcPr>
            <w:tcW w:w="1585" w:type="dxa"/>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项目部实施以下环境安全管理制度：《环境和职业健康安全运行控制程序》、《固体废弃物管理制度》、《消防安全管理制度》、《用电安全管理规定》、《公司劳动安全管理办法》、《消防器材管理规定程序》、《火灾事故应急救援预案》、《劳动防护用品管理制度》等。</w:t>
            </w:r>
          </w:p>
          <w:p>
            <w:pPr>
              <w:rPr>
                <w:rFonts w:ascii="宋体" w:hAnsi="宋体" w:cs="宋体"/>
                <w:szCs w:val="21"/>
              </w:rPr>
            </w:pPr>
            <w:r>
              <w:rPr>
                <w:rFonts w:hint="eastAsia" w:ascii="宋体" w:hAnsi="宋体" w:cs="宋体"/>
                <w:szCs w:val="21"/>
              </w:rPr>
              <w:t>据介绍，公司产品服务流程：</w:t>
            </w:r>
          </w:p>
          <w:p>
            <w:pPr>
              <w:rPr>
                <w:rFonts w:ascii="宋体" w:hAnsi="宋体"/>
                <w:szCs w:val="21"/>
              </w:rPr>
            </w:pPr>
            <w:r>
              <w:rPr>
                <w:rFonts w:hint="eastAsia"/>
                <w:szCs w:val="21"/>
              </w:rPr>
              <w:t>计算机系统集成</w:t>
            </w:r>
            <w:r>
              <w:rPr>
                <w:rFonts w:hint="eastAsia" w:ascii="宋体" w:hAnsi="宋体"/>
                <w:szCs w:val="21"/>
              </w:rPr>
              <w:t>流程：</w:t>
            </w:r>
          </w:p>
          <w:p>
            <w:pPr>
              <w:rPr>
                <w:rFonts w:ascii="宋体" w:hAnsi="宋体"/>
                <w:szCs w:val="21"/>
              </w:rPr>
            </w:pPr>
            <w:r>
              <w:rPr>
                <w:rFonts w:hint="eastAsia" w:ascii="宋体" w:hAnsi="宋体"/>
                <w:szCs w:val="21"/>
              </w:rPr>
              <w:t>签订合同——拟定方案——安装、调试——验收——交付</w:t>
            </w:r>
          </w:p>
          <w:p>
            <w:pPr>
              <w:rPr>
                <w:rFonts w:ascii="宋体" w:hAnsi="宋体"/>
                <w:szCs w:val="21"/>
              </w:rPr>
            </w:pPr>
            <w:r>
              <w:rPr>
                <w:rFonts w:hint="eastAsia" w:ascii="宋体" w:hAnsi="宋体"/>
                <w:szCs w:val="21"/>
              </w:rPr>
              <w:t>制定系统集成方案、安装调试过程为关键过程。</w:t>
            </w:r>
          </w:p>
          <w:p>
            <w:pPr>
              <w:rPr>
                <w:szCs w:val="21"/>
              </w:rPr>
            </w:pP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2）意外伤害（机械伤害、触电和中暑等）；</w:t>
            </w:r>
          </w:p>
          <w:p>
            <w:pPr>
              <w:rPr>
                <w:rFonts w:ascii="宋体" w:hAnsi="宋体" w:cs="宋体"/>
                <w:szCs w:val="21"/>
              </w:rPr>
            </w:pPr>
            <w:r>
              <w:rPr>
                <w:rFonts w:hint="eastAsia" w:ascii="宋体" w:hAnsi="宋体" w:cs="宋体"/>
                <w:szCs w:val="21"/>
              </w:rPr>
              <w:t>查重要环境因素：</w:t>
            </w:r>
          </w:p>
          <w:p>
            <w:pPr>
              <w:numPr>
                <w:ilvl w:val="0"/>
                <w:numId w:val="11"/>
              </w:numPr>
              <w:ind w:firstLine="0"/>
              <w:rPr>
                <w:rFonts w:ascii="宋体" w:hAnsi="宋体" w:cs="宋体"/>
                <w:szCs w:val="21"/>
              </w:rPr>
            </w:pPr>
            <w:r>
              <w:rPr>
                <w:rFonts w:hint="eastAsia" w:ascii="宋体" w:hAnsi="宋体" w:cs="宋体"/>
                <w:szCs w:val="21"/>
              </w:rPr>
              <w:t>潜在火灾；</w:t>
            </w:r>
          </w:p>
          <w:p>
            <w:pPr>
              <w:numPr>
                <w:ilvl w:val="0"/>
                <w:numId w:val="11"/>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查环境因素管理：</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查，办公环节的主要固废为：废纸、废办公用品、以及生活垃圾等。现采取集中收集，交指定处处理。</w:t>
            </w:r>
            <w:r>
              <w:rPr>
                <w:rFonts w:hint="eastAsia" w:ascii="宋体"/>
                <w:color w:val="000000"/>
                <w:kern w:val="0"/>
                <w:szCs w:val="21"/>
              </w:rPr>
              <w:t>在办公公共区域、楼层面内垃圾桶标识明确。</w:t>
            </w:r>
          </w:p>
          <w:p>
            <w:pPr>
              <w:spacing w:line="400" w:lineRule="atLeast"/>
              <w:ind w:firstLine="420" w:firstLineChars="200"/>
              <w:rPr>
                <w:rFonts w:ascii="宋体" w:hAnsi="宋体"/>
                <w:szCs w:val="21"/>
              </w:rPr>
            </w:pPr>
            <w:r>
              <w:rPr>
                <w:rFonts w:hint="eastAsia" w:ascii="宋体" w:hAnsi="宋体"/>
                <w:szCs w:val="21"/>
              </w:rPr>
              <w:t>系统集成施工服务实施过程的固废有：包装、废弃部件、不合格品等。</w:t>
            </w:r>
          </w:p>
          <w:p>
            <w:pPr>
              <w:spacing w:line="400" w:lineRule="atLeast"/>
              <w:ind w:firstLine="420" w:firstLineChars="200"/>
              <w:rPr>
                <w:rFonts w:ascii="宋体"/>
                <w:color w:val="000000"/>
                <w:kern w:val="0"/>
                <w:szCs w:val="21"/>
              </w:rPr>
            </w:pPr>
            <w:r>
              <w:rPr>
                <w:rFonts w:hint="eastAsia" w:ascii="宋体"/>
                <w:color w:val="000000"/>
                <w:kern w:val="0"/>
                <w:szCs w:val="21"/>
              </w:rPr>
              <w:t>现场查看，</w:t>
            </w:r>
            <w:r>
              <w:rPr>
                <w:rFonts w:hint="eastAsia" w:ascii="宋体" w:hAnsi="宋体"/>
                <w:szCs w:val="21"/>
              </w:rPr>
              <w:t>计算机信息系统</w:t>
            </w:r>
            <w:r>
              <w:rPr>
                <w:rFonts w:hint="eastAsia" w:ascii="宋体"/>
                <w:color w:val="000000"/>
                <w:kern w:val="0"/>
                <w:szCs w:val="21"/>
              </w:rPr>
              <w:t>正在实施项目为</w:t>
            </w:r>
            <w:r>
              <w:rPr>
                <w:rFonts w:hint="eastAsia"/>
                <w:szCs w:val="21"/>
              </w:rPr>
              <w:t>天府新区仁寿视高供排水公司管网系统</w:t>
            </w:r>
            <w:r>
              <w:rPr>
                <w:rFonts w:hint="eastAsia"/>
                <w:color w:val="000000"/>
              </w:rPr>
              <w:t>项目</w:t>
            </w:r>
            <w:r>
              <w:rPr>
                <w:rFonts w:hint="eastAsia" w:ascii="宋体"/>
                <w:color w:val="000000"/>
                <w:kern w:val="0"/>
                <w:szCs w:val="21"/>
              </w:rPr>
              <w:t>，项目地为：成都</w:t>
            </w:r>
            <w:r>
              <w:rPr>
                <w:rFonts w:hint="eastAsia"/>
                <w:color w:val="000000"/>
              </w:rPr>
              <w:t>天府新区仁寿视高管委会</w:t>
            </w:r>
            <w:r>
              <w:rPr>
                <w:rFonts w:hint="eastAsia" w:ascii="宋体"/>
                <w:color w:val="000000"/>
                <w:kern w:val="0"/>
                <w:szCs w:val="21"/>
              </w:rPr>
              <w:t>。在实施区域，目前处于设备调试和测试阶段，所有的废弃物料和包装材料等固废集中收集，能回收的就地买与再生资源公司，不能回收的定期交于甲方处理。</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公司定期参加组织的消防培训和演练，项目部主要岗位均参与。</w:t>
            </w:r>
          </w:p>
          <w:p>
            <w:pPr>
              <w:spacing w:line="400" w:lineRule="atLeast"/>
              <w:ind w:firstLine="420" w:firstLineChars="200"/>
              <w:rPr>
                <w:rFonts w:ascii="宋体" w:hAnsi="宋体"/>
                <w:szCs w:val="21"/>
              </w:rPr>
            </w:pPr>
            <w:r>
              <w:rPr>
                <w:rFonts w:hint="eastAsia" w:ascii="宋体" w:hAnsi="宋体"/>
                <w:szCs w:val="21"/>
              </w:rPr>
              <w:t>3、噪声排放：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系统集成施工服务电锤等电动设备运行</w:t>
            </w:r>
            <w:r>
              <w:rPr>
                <w:rFonts w:hint="eastAsia" w:ascii="宋体" w:hAnsi="宋体"/>
                <w:szCs w:val="21"/>
              </w:rPr>
              <w:t>产生噪声，处于客户可控范围内，对运行设备定期维保，设备不产生异常声音。不允许在夜间进行施工。</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w:t>
            </w:r>
          </w:p>
          <w:p>
            <w:pPr>
              <w:spacing w:line="400" w:lineRule="atLeast"/>
              <w:ind w:firstLine="420" w:firstLineChars="200"/>
              <w:rPr>
                <w:rFonts w:ascii="宋体"/>
                <w:color w:val="000000"/>
                <w:kern w:val="0"/>
                <w:szCs w:val="21"/>
              </w:rPr>
            </w:pPr>
            <w:r>
              <w:rPr>
                <w:rFonts w:hint="eastAsia" w:ascii="宋体"/>
                <w:color w:val="000000"/>
                <w:kern w:val="0"/>
                <w:szCs w:val="21"/>
              </w:rPr>
              <w:t>查，对业主的环境管理影响：主要为垃圾分类要求。</w:t>
            </w:r>
          </w:p>
          <w:p>
            <w:pPr>
              <w:spacing w:line="400" w:lineRule="exact"/>
              <w:ind w:firstLine="420" w:firstLineChars="200"/>
              <w:rPr>
                <w:rFonts w:ascii="宋体"/>
                <w:color w:val="000000"/>
                <w:kern w:val="0"/>
                <w:szCs w:val="21"/>
              </w:rPr>
            </w:pPr>
            <w:r>
              <w:rPr>
                <w:rFonts w:hint="eastAsia" w:ascii="宋体"/>
                <w:color w:val="000000"/>
                <w:kern w:val="0"/>
                <w:szCs w:val="21"/>
              </w:rPr>
              <w:t>项目部环境控制措施基本与管理要求基本一致，基本符合管理要求。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现场查看，项目部的不可接受风险为：</w:t>
            </w:r>
            <w:r>
              <w:rPr>
                <w:rFonts w:hint="eastAsia"/>
                <w:szCs w:val="21"/>
              </w:rPr>
              <w:t>潜在火灾、意外伤害（机械伤害、触电、中暑等）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项目部制订了相关的危险源防护、管理措施，如《现场施工应急救援预案》、《安全技术交底书》、《安全环保协议》、：</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安装、调试过程的用电安全管理进行了培训。现场能提供三级安全培训记录，操作人员都培训上岗。</w:t>
            </w:r>
          </w:p>
          <w:p>
            <w:pPr>
              <w:spacing w:line="400" w:lineRule="exact"/>
              <w:ind w:firstLine="420" w:firstLineChars="200"/>
              <w:rPr>
                <w:rFonts w:ascii="宋体" w:hAnsi="宋体"/>
                <w:szCs w:val="21"/>
              </w:rPr>
            </w:pPr>
            <w:r>
              <w:rPr>
                <w:rFonts w:hint="eastAsia" w:ascii="宋体" w:hAnsi="宋体"/>
                <w:szCs w:val="21"/>
              </w:rPr>
              <w:t>现场查看，</w:t>
            </w:r>
            <w:r>
              <w:rPr>
                <w:rFonts w:hint="eastAsia"/>
                <w:szCs w:val="21"/>
              </w:rPr>
              <w:t>天府新区仁寿视高供排水公司管网系统</w:t>
            </w:r>
            <w:r>
              <w:rPr>
                <w:rFonts w:hint="eastAsia"/>
                <w:color w:val="000000"/>
              </w:rPr>
              <w:t>项目</w:t>
            </w:r>
            <w:r>
              <w:rPr>
                <w:rFonts w:hint="eastAsia" w:ascii="宋体" w:hAnsi="宋体"/>
                <w:szCs w:val="21"/>
              </w:rPr>
              <w:t>范围内的电器设备、电缆、配电设施完好，设置规范，无不符合情况。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查，项目部员工定期参加行政部的消防、应急、逃生培训和演习。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意外伤害（机械伤害、中暑等）</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查，项目部员工定期参加操作规程的培训。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现场查看，员工穿戴有工作服和手套等。</w:t>
            </w:r>
          </w:p>
          <w:p>
            <w:pPr>
              <w:spacing w:line="400" w:lineRule="atLeast"/>
              <w:ind w:firstLine="420" w:firstLineChars="200"/>
              <w:rPr>
                <w:rFonts w:ascii="宋体"/>
                <w:color w:val="000000"/>
                <w:kern w:val="0"/>
                <w:szCs w:val="21"/>
              </w:rPr>
            </w:pPr>
            <w:r>
              <w:rPr>
                <w:rFonts w:hint="eastAsia" w:ascii="宋体"/>
                <w:color w:val="000000"/>
                <w:kern w:val="0"/>
                <w:szCs w:val="21"/>
              </w:rPr>
              <w:t>在作业现场，设备安装处设置有安全警示标识，水表抄表系统调试人员佩戴有安全帽和安全绳，能起到有效管理。</w:t>
            </w:r>
          </w:p>
          <w:p>
            <w:pPr>
              <w:rPr>
                <w:rFonts w:ascii="宋体" w:hAnsi="宋体" w:cs="宋体"/>
                <w:szCs w:val="21"/>
              </w:rPr>
            </w:pPr>
            <w:r>
              <w:rPr>
                <w:rFonts w:hint="eastAsia" w:ascii="宋体" w:hAnsi="宋体" w:cs="宋体"/>
                <w:szCs w:val="21"/>
              </w:rPr>
              <w:t xml:space="preserve">     过程管理基本受控。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360" w:lineRule="auto"/>
              <w:rPr>
                <w:rFonts w:cs="宋体"/>
                <w:szCs w:val="21"/>
              </w:rPr>
            </w:pPr>
            <w:r>
              <w:rPr>
                <w:rFonts w:hint="eastAsia" w:cs="宋体"/>
                <w:szCs w:val="21"/>
              </w:rPr>
              <w:t>查见：《应急准备和响应程序》、《</w:t>
            </w:r>
            <w:r>
              <w:rPr>
                <w:rFonts w:hint="eastAsia"/>
                <w:szCs w:val="21"/>
              </w:rPr>
              <w:t>消防火灾应急疏散预案</w:t>
            </w:r>
            <w:r>
              <w:rPr>
                <w:rFonts w:hint="eastAsia" w:cs="宋体"/>
                <w:szCs w:val="21"/>
              </w:rPr>
              <w:t>》</w:t>
            </w:r>
          </w:p>
          <w:p>
            <w:pPr>
              <w:spacing w:line="360" w:lineRule="auto"/>
              <w:rPr>
                <w:rFonts w:cs="宋体"/>
                <w:szCs w:val="21"/>
              </w:rPr>
            </w:pPr>
            <w:r>
              <w:rPr>
                <w:rFonts w:hint="eastAsia" w:cs="宋体"/>
                <w:szCs w:val="21"/>
              </w:rPr>
              <w:t>项目部人员在行政部组织下，参加了的“火灾消防知识培训”。</w:t>
            </w:r>
          </w:p>
          <w:p>
            <w:pPr>
              <w:spacing w:line="400" w:lineRule="atLeast"/>
              <w:jc w:val="left"/>
              <w:rPr>
                <w:rFonts w:cs="宋体"/>
                <w:szCs w:val="21"/>
              </w:rPr>
            </w:pPr>
            <w:r>
              <w:rPr>
                <w:rFonts w:hint="eastAsia" w:cs="宋体"/>
                <w:szCs w:val="21"/>
              </w:rPr>
              <w:t>查见：消防演练记录：相关人员参加了公司办公室组织的火灾消防演练（时间</w:t>
            </w:r>
            <w:r>
              <w:rPr>
                <w:rFonts w:cs="宋体"/>
                <w:szCs w:val="21"/>
              </w:rPr>
              <w:t>20</w:t>
            </w:r>
            <w:r>
              <w:rPr>
                <w:rFonts w:hint="eastAsia" w:cs="宋体"/>
                <w:szCs w:val="21"/>
                <w:lang w:val="en-US" w:eastAsia="zh-CN"/>
              </w:rPr>
              <w:t>20</w:t>
            </w:r>
            <w:r>
              <w:rPr>
                <w:rFonts w:hint="eastAsia" w:cs="宋体"/>
                <w:szCs w:val="21"/>
              </w:rPr>
              <w:t>年11月</w:t>
            </w:r>
            <w:r>
              <w:rPr>
                <w:rFonts w:hint="eastAsia" w:cs="宋体"/>
                <w:szCs w:val="21"/>
                <w:lang w:val="en-US" w:eastAsia="zh-CN"/>
              </w:rPr>
              <w:t>9</w:t>
            </w:r>
            <w:r>
              <w:rPr>
                <w:rFonts w:hint="eastAsia" w:cs="宋体"/>
                <w:szCs w:val="21"/>
              </w:rPr>
              <w:t>日）。</w:t>
            </w:r>
          </w:p>
          <w:p>
            <w:pPr>
              <w:spacing w:line="360" w:lineRule="auto"/>
              <w:rPr>
                <w:rFonts w:cs="宋体"/>
                <w:szCs w:val="21"/>
              </w:rPr>
            </w:pPr>
            <w:r>
              <w:rPr>
                <w:rFonts w:hint="eastAsia" w:cs="宋体"/>
                <w:szCs w:val="21"/>
              </w:rPr>
              <w:t>查，现场对应，公司员工的安全逃生意识有</w:t>
            </w:r>
            <w:r>
              <w:rPr>
                <w:rFonts w:cs="宋体"/>
                <w:szCs w:val="21"/>
              </w:rPr>
              <w:t xml:space="preserve"> </w:t>
            </w:r>
            <w:r>
              <w:rPr>
                <w:rFonts w:hint="eastAsia" w:cs="宋体"/>
                <w:szCs w:val="21"/>
              </w:rPr>
              <w:t>明显的改善和较大提高。使员工掌握了安全逃生的方式和路径。同时使员工掌握了灭火器材的使用。消防器材完善、良好。</w:t>
            </w:r>
          </w:p>
          <w:p>
            <w:pPr>
              <w:spacing w:line="360" w:lineRule="auto"/>
              <w:ind w:firstLine="420" w:firstLineChars="200"/>
              <w:rPr>
                <w:rFonts w:ascii="宋体" w:hAnsi="宋体" w:cs="宋体"/>
                <w:szCs w:val="21"/>
              </w:rPr>
            </w:pPr>
            <w:r>
              <w:rPr>
                <w:rFonts w:hint="eastAsia" w:cs="宋体"/>
                <w:szCs w:val="21"/>
              </w:rPr>
              <w:t xml:space="preserve">  查应急设备管理，部门内配置的灭火器、消防栓等完好。</w:t>
            </w:r>
          </w:p>
        </w:tc>
        <w:tc>
          <w:tcPr>
            <w:tcW w:w="1585" w:type="dxa"/>
          </w:tcPr>
          <w:p/>
        </w:tc>
      </w:tr>
    </w:tbl>
    <w:p>
      <w:pPr>
        <w:pStyle w:val="8"/>
      </w:pPr>
      <w:r>
        <w:rPr>
          <w:rFonts w:hint="eastAsia"/>
        </w:rPr>
        <w:t>说明：不符合标注N</w:t>
      </w:r>
    </w:p>
    <w:p>
      <w:pPr>
        <w:rPr>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CIDFont+F3">
    <w:altName w:val="宋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B237DD18"/>
    <w:multiLevelType w:val="singleLevel"/>
    <w:tmpl w:val="B237DD18"/>
    <w:lvl w:ilvl="0" w:tentative="0">
      <w:start w:val="3"/>
      <w:numFmt w:val="decimal"/>
      <w:lvlText w:val="%1)"/>
      <w:lvlJc w:val="left"/>
      <w:pPr>
        <w:tabs>
          <w:tab w:val="left" w:pos="312"/>
        </w:tabs>
      </w:pPr>
    </w:lvl>
  </w:abstractNum>
  <w:abstractNum w:abstractNumId="2">
    <w:nsid w:val="BB79C7E6"/>
    <w:multiLevelType w:val="singleLevel"/>
    <w:tmpl w:val="BB79C7E6"/>
    <w:lvl w:ilvl="0" w:tentative="0">
      <w:start w:val="1"/>
      <w:numFmt w:val="decimal"/>
      <w:suff w:val="nothing"/>
      <w:lvlText w:val="%1）"/>
      <w:lvlJc w:val="left"/>
    </w:lvl>
  </w:abstractNum>
  <w:abstractNum w:abstractNumId="3">
    <w:nsid w:val="CA458372"/>
    <w:multiLevelType w:val="singleLevel"/>
    <w:tmpl w:val="CA458372"/>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255922"/>
    <w:multiLevelType w:val="multilevel"/>
    <w:tmpl w:val="202559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602A10"/>
    <w:multiLevelType w:val="multilevel"/>
    <w:tmpl w:val="28602A10"/>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7">
    <w:nsid w:val="4025AEDD"/>
    <w:multiLevelType w:val="singleLevel"/>
    <w:tmpl w:val="4025AEDD"/>
    <w:lvl w:ilvl="0" w:tentative="0">
      <w:start w:val="1"/>
      <w:numFmt w:val="decimal"/>
      <w:suff w:val="nothing"/>
      <w:lvlText w:val="%1）"/>
      <w:lvlJc w:val="left"/>
    </w:lvl>
  </w:abstractNum>
  <w:abstractNum w:abstractNumId="8">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9">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10">
    <w:nsid w:val="7FDEE28D"/>
    <w:multiLevelType w:val="singleLevel"/>
    <w:tmpl w:val="7FDEE28D"/>
    <w:lvl w:ilvl="0" w:tentative="0">
      <w:start w:val="1"/>
      <w:numFmt w:val="decimal"/>
      <w:lvlText w:val="%1."/>
      <w:lvlJc w:val="left"/>
      <w:pPr>
        <w:tabs>
          <w:tab w:val="left" w:pos="312"/>
        </w:tabs>
      </w:pPr>
    </w:lvl>
  </w:abstractNum>
  <w:num w:numId="1">
    <w:abstractNumId w:val="5"/>
  </w:num>
  <w:num w:numId="2">
    <w:abstractNumId w:val="3"/>
  </w:num>
  <w:num w:numId="3">
    <w:abstractNumId w:val="2"/>
  </w:num>
  <w:num w:numId="4">
    <w:abstractNumId w:val="0"/>
  </w:num>
  <w:num w:numId="5">
    <w:abstractNumId w:val="10"/>
  </w:num>
  <w:num w:numId="6">
    <w:abstractNumId w:val="8"/>
  </w:num>
  <w:num w:numId="7">
    <w:abstractNumId w:val="7"/>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866"/>
    <w:rsid w:val="00012728"/>
    <w:rsid w:val="000208AC"/>
    <w:rsid w:val="000237F6"/>
    <w:rsid w:val="00031A3F"/>
    <w:rsid w:val="0003373A"/>
    <w:rsid w:val="000400E2"/>
    <w:rsid w:val="0004432C"/>
    <w:rsid w:val="00045345"/>
    <w:rsid w:val="00054625"/>
    <w:rsid w:val="00062E46"/>
    <w:rsid w:val="000641BF"/>
    <w:rsid w:val="000A3B9C"/>
    <w:rsid w:val="000D6F7D"/>
    <w:rsid w:val="000F580A"/>
    <w:rsid w:val="001008A3"/>
    <w:rsid w:val="00107DD6"/>
    <w:rsid w:val="001104E2"/>
    <w:rsid w:val="00137B93"/>
    <w:rsid w:val="00144950"/>
    <w:rsid w:val="0014585A"/>
    <w:rsid w:val="00160A72"/>
    <w:rsid w:val="0017270C"/>
    <w:rsid w:val="001A2D7F"/>
    <w:rsid w:val="001A7079"/>
    <w:rsid w:val="001D26C3"/>
    <w:rsid w:val="001E40A4"/>
    <w:rsid w:val="002165E8"/>
    <w:rsid w:val="00217C46"/>
    <w:rsid w:val="00243C2D"/>
    <w:rsid w:val="002762C9"/>
    <w:rsid w:val="002774C2"/>
    <w:rsid w:val="002939AD"/>
    <w:rsid w:val="002B0EE6"/>
    <w:rsid w:val="002C18A5"/>
    <w:rsid w:val="002E76F4"/>
    <w:rsid w:val="002F7155"/>
    <w:rsid w:val="00300515"/>
    <w:rsid w:val="00301417"/>
    <w:rsid w:val="003104C4"/>
    <w:rsid w:val="00337212"/>
    <w:rsid w:val="00337922"/>
    <w:rsid w:val="00340867"/>
    <w:rsid w:val="003534B0"/>
    <w:rsid w:val="003801FE"/>
    <w:rsid w:val="00380837"/>
    <w:rsid w:val="0038217E"/>
    <w:rsid w:val="00382630"/>
    <w:rsid w:val="00385773"/>
    <w:rsid w:val="003A198A"/>
    <w:rsid w:val="003A6FC9"/>
    <w:rsid w:val="003A7FF7"/>
    <w:rsid w:val="003B400D"/>
    <w:rsid w:val="003C09ED"/>
    <w:rsid w:val="003D58DB"/>
    <w:rsid w:val="003E43CD"/>
    <w:rsid w:val="00404B05"/>
    <w:rsid w:val="00405E5C"/>
    <w:rsid w:val="00410914"/>
    <w:rsid w:val="00412285"/>
    <w:rsid w:val="00415A75"/>
    <w:rsid w:val="00451D6B"/>
    <w:rsid w:val="0049010A"/>
    <w:rsid w:val="00494CC4"/>
    <w:rsid w:val="004A3401"/>
    <w:rsid w:val="004B2C89"/>
    <w:rsid w:val="004D1F5A"/>
    <w:rsid w:val="004D643A"/>
    <w:rsid w:val="004E03AB"/>
    <w:rsid w:val="004E07AA"/>
    <w:rsid w:val="00511211"/>
    <w:rsid w:val="00536930"/>
    <w:rsid w:val="00564E53"/>
    <w:rsid w:val="005B4355"/>
    <w:rsid w:val="005C7ABB"/>
    <w:rsid w:val="005D072F"/>
    <w:rsid w:val="005D5659"/>
    <w:rsid w:val="005E0C76"/>
    <w:rsid w:val="005E7DD9"/>
    <w:rsid w:val="00600C20"/>
    <w:rsid w:val="00612620"/>
    <w:rsid w:val="0061315B"/>
    <w:rsid w:val="00613BEE"/>
    <w:rsid w:val="0062564F"/>
    <w:rsid w:val="00644FE2"/>
    <w:rsid w:val="00651A2E"/>
    <w:rsid w:val="0065665C"/>
    <w:rsid w:val="00661A88"/>
    <w:rsid w:val="00674ED9"/>
    <w:rsid w:val="0067640C"/>
    <w:rsid w:val="00684BAD"/>
    <w:rsid w:val="00695F7D"/>
    <w:rsid w:val="006A0DF2"/>
    <w:rsid w:val="006A5577"/>
    <w:rsid w:val="006B64BD"/>
    <w:rsid w:val="006E2B4D"/>
    <w:rsid w:val="006E4B04"/>
    <w:rsid w:val="006E678B"/>
    <w:rsid w:val="0073612A"/>
    <w:rsid w:val="007757F3"/>
    <w:rsid w:val="00786650"/>
    <w:rsid w:val="00787513"/>
    <w:rsid w:val="00795306"/>
    <w:rsid w:val="007A6051"/>
    <w:rsid w:val="007A61C4"/>
    <w:rsid w:val="007C593E"/>
    <w:rsid w:val="007D7D7A"/>
    <w:rsid w:val="007E6AEB"/>
    <w:rsid w:val="00813611"/>
    <w:rsid w:val="00813AD9"/>
    <w:rsid w:val="008230A2"/>
    <w:rsid w:val="008239E9"/>
    <w:rsid w:val="0083233D"/>
    <w:rsid w:val="0087296E"/>
    <w:rsid w:val="00880F7A"/>
    <w:rsid w:val="008973EE"/>
    <w:rsid w:val="008A5328"/>
    <w:rsid w:val="008A7DC4"/>
    <w:rsid w:val="008B7C68"/>
    <w:rsid w:val="008C7607"/>
    <w:rsid w:val="008E4070"/>
    <w:rsid w:val="00904C9E"/>
    <w:rsid w:val="00915050"/>
    <w:rsid w:val="00916719"/>
    <w:rsid w:val="00930B94"/>
    <w:rsid w:val="00940892"/>
    <w:rsid w:val="0094250F"/>
    <w:rsid w:val="009653D0"/>
    <w:rsid w:val="00971600"/>
    <w:rsid w:val="009905EF"/>
    <w:rsid w:val="009973B4"/>
    <w:rsid w:val="009C28C1"/>
    <w:rsid w:val="009C5B50"/>
    <w:rsid w:val="009D0273"/>
    <w:rsid w:val="009F7EED"/>
    <w:rsid w:val="00A019B2"/>
    <w:rsid w:val="00A04AA8"/>
    <w:rsid w:val="00A2267F"/>
    <w:rsid w:val="00A36E80"/>
    <w:rsid w:val="00A63F69"/>
    <w:rsid w:val="00A64598"/>
    <w:rsid w:val="00A74A4D"/>
    <w:rsid w:val="00A75DC4"/>
    <w:rsid w:val="00A76454"/>
    <w:rsid w:val="00A80636"/>
    <w:rsid w:val="00A833AA"/>
    <w:rsid w:val="00AA50C5"/>
    <w:rsid w:val="00AD079B"/>
    <w:rsid w:val="00AD2EA4"/>
    <w:rsid w:val="00AD3F45"/>
    <w:rsid w:val="00AE0157"/>
    <w:rsid w:val="00AF0AAB"/>
    <w:rsid w:val="00AF2A41"/>
    <w:rsid w:val="00B124D6"/>
    <w:rsid w:val="00B14549"/>
    <w:rsid w:val="00B23139"/>
    <w:rsid w:val="00B4044E"/>
    <w:rsid w:val="00B41A3C"/>
    <w:rsid w:val="00B836BD"/>
    <w:rsid w:val="00B94737"/>
    <w:rsid w:val="00BA2C0C"/>
    <w:rsid w:val="00BE0875"/>
    <w:rsid w:val="00BE395C"/>
    <w:rsid w:val="00BF597E"/>
    <w:rsid w:val="00C017CF"/>
    <w:rsid w:val="00C13FC5"/>
    <w:rsid w:val="00C149A3"/>
    <w:rsid w:val="00C457B6"/>
    <w:rsid w:val="00C504CB"/>
    <w:rsid w:val="00C51A36"/>
    <w:rsid w:val="00C55228"/>
    <w:rsid w:val="00C57D9E"/>
    <w:rsid w:val="00C7210C"/>
    <w:rsid w:val="00C86F25"/>
    <w:rsid w:val="00CB77A7"/>
    <w:rsid w:val="00CC7D13"/>
    <w:rsid w:val="00CE315A"/>
    <w:rsid w:val="00CE36D4"/>
    <w:rsid w:val="00CF7B5E"/>
    <w:rsid w:val="00D004B2"/>
    <w:rsid w:val="00D06F59"/>
    <w:rsid w:val="00D07469"/>
    <w:rsid w:val="00D203C3"/>
    <w:rsid w:val="00D258D5"/>
    <w:rsid w:val="00D34DC5"/>
    <w:rsid w:val="00D43F7B"/>
    <w:rsid w:val="00D67493"/>
    <w:rsid w:val="00D8388C"/>
    <w:rsid w:val="00D83B19"/>
    <w:rsid w:val="00D925DB"/>
    <w:rsid w:val="00D93ABA"/>
    <w:rsid w:val="00D9582E"/>
    <w:rsid w:val="00DA5555"/>
    <w:rsid w:val="00DB0CA9"/>
    <w:rsid w:val="00DC4785"/>
    <w:rsid w:val="00DF76EF"/>
    <w:rsid w:val="00E04CE2"/>
    <w:rsid w:val="00E306BD"/>
    <w:rsid w:val="00E362FD"/>
    <w:rsid w:val="00E51C01"/>
    <w:rsid w:val="00E6224C"/>
    <w:rsid w:val="00E66237"/>
    <w:rsid w:val="00EB0164"/>
    <w:rsid w:val="00EB1871"/>
    <w:rsid w:val="00EC161D"/>
    <w:rsid w:val="00ED0F62"/>
    <w:rsid w:val="00EE50FB"/>
    <w:rsid w:val="00EF1E4B"/>
    <w:rsid w:val="00F032F0"/>
    <w:rsid w:val="00F12866"/>
    <w:rsid w:val="00F147D7"/>
    <w:rsid w:val="00F23EE1"/>
    <w:rsid w:val="00F702FB"/>
    <w:rsid w:val="00F93FD1"/>
    <w:rsid w:val="00FA271A"/>
    <w:rsid w:val="00FC55DA"/>
    <w:rsid w:val="00FD07E2"/>
    <w:rsid w:val="00FE1AE5"/>
    <w:rsid w:val="01354931"/>
    <w:rsid w:val="0216476F"/>
    <w:rsid w:val="02A807E2"/>
    <w:rsid w:val="02E32721"/>
    <w:rsid w:val="03FD4FF6"/>
    <w:rsid w:val="05181F87"/>
    <w:rsid w:val="06A4782D"/>
    <w:rsid w:val="06C727A2"/>
    <w:rsid w:val="06DA37D7"/>
    <w:rsid w:val="077060BE"/>
    <w:rsid w:val="07EB0834"/>
    <w:rsid w:val="080B0578"/>
    <w:rsid w:val="08572687"/>
    <w:rsid w:val="08980FB9"/>
    <w:rsid w:val="097A04EE"/>
    <w:rsid w:val="09F50C3C"/>
    <w:rsid w:val="0A8C70F6"/>
    <w:rsid w:val="0ADF2004"/>
    <w:rsid w:val="0AF04256"/>
    <w:rsid w:val="0AFA3C89"/>
    <w:rsid w:val="0B73073D"/>
    <w:rsid w:val="0B8B4C4A"/>
    <w:rsid w:val="0C426F71"/>
    <w:rsid w:val="0D497365"/>
    <w:rsid w:val="0D7D62F5"/>
    <w:rsid w:val="0D831A6F"/>
    <w:rsid w:val="0DB52164"/>
    <w:rsid w:val="0DE60895"/>
    <w:rsid w:val="0EB729C2"/>
    <w:rsid w:val="0FA12C22"/>
    <w:rsid w:val="10276BE9"/>
    <w:rsid w:val="105B2913"/>
    <w:rsid w:val="108219C2"/>
    <w:rsid w:val="10DB16FB"/>
    <w:rsid w:val="116B69E1"/>
    <w:rsid w:val="11E73F86"/>
    <w:rsid w:val="121467D1"/>
    <w:rsid w:val="12691638"/>
    <w:rsid w:val="128D1E4D"/>
    <w:rsid w:val="135D7057"/>
    <w:rsid w:val="138900BD"/>
    <w:rsid w:val="13A6160D"/>
    <w:rsid w:val="141C3600"/>
    <w:rsid w:val="142F0875"/>
    <w:rsid w:val="144E79C5"/>
    <w:rsid w:val="14C95B21"/>
    <w:rsid w:val="14DE2FEE"/>
    <w:rsid w:val="14EE56DB"/>
    <w:rsid w:val="15730D55"/>
    <w:rsid w:val="15873CAC"/>
    <w:rsid w:val="16BA6C31"/>
    <w:rsid w:val="17676508"/>
    <w:rsid w:val="17FD3326"/>
    <w:rsid w:val="182F6B24"/>
    <w:rsid w:val="185D6041"/>
    <w:rsid w:val="18B85BE6"/>
    <w:rsid w:val="1BB100F1"/>
    <w:rsid w:val="1C001AFE"/>
    <w:rsid w:val="1CB41964"/>
    <w:rsid w:val="1CC22FD1"/>
    <w:rsid w:val="1E0C60AA"/>
    <w:rsid w:val="1E8B6F74"/>
    <w:rsid w:val="1EB64D10"/>
    <w:rsid w:val="1F5721F1"/>
    <w:rsid w:val="1FAD750F"/>
    <w:rsid w:val="1FF507B4"/>
    <w:rsid w:val="20296332"/>
    <w:rsid w:val="21BF0EAB"/>
    <w:rsid w:val="24244568"/>
    <w:rsid w:val="24550C64"/>
    <w:rsid w:val="25DF4C37"/>
    <w:rsid w:val="266B0827"/>
    <w:rsid w:val="2A1C1758"/>
    <w:rsid w:val="2A9C7564"/>
    <w:rsid w:val="2ACE0872"/>
    <w:rsid w:val="2BD34A0D"/>
    <w:rsid w:val="2CA0369E"/>
    <w:rsid w:val="2E096DBC"/>
    <w:rsid w:val="30C83481"/>
    <w:rsid w:val="31633F3B"/>
    <w:rsid w:val="31EF06C4"/>
    <w:rsid w:val="32277422"/>
    <w:rsid w:val="323316E9"/>
    <w:rsid w:val="32505D26"/>
    <w:rsid w:val="32A91FD1"/>
    <w:rsid w:val="32FE181A"/>
    <w:rsid w:val="34375987"/>
    <w:rsid w:val="348F71F4"/>
    <w:rsid w:val="34916F9A"/>
    <w:rsid w:val="35096E5C"/>
    <w:rsid w:val="35A3540E"/>
    <w:rsid w:val="36294D55"/>
    <w:rsid w:val="367A19A5"/>
    <w:rsid w:val="37895692"/>
    <w:rsid w:val="380E35C2"/>
    <w:rsid w:val="38DA7D0A"/>
    <w:rsid w:val="39F26183"/>
    <w:rsid w:val="3BCA79B1"/>
    <w:rsid w:val="3BDD69B3"/>
    <w:rsid w:val="3C856253"/>
    <w:rsid w:val="3D5F10F9"/>
    <w:rsid w:val="3DD6700D"/>
    <w:rsid w:val="3F67141F"/>
    <w:rsid w:val="3F941A8C"/>
    <w:rsid w:val="409A0C02"/>
    <w:rsid w:val="424668D1"/>
    <w:rsid w:val="425725E8"/>
    <w:rsid w:val="42D56F8E"/>
    <w:rsid w:val="43CD744C"/>
    <w:rsid w:val="441578D7"/>
    <w:rsid w:val="4478512B"/>
    <w:rsid w:val="4485123D"/>
    <w:rsid w:val="452F66AF"/>
    <w:rsid w:val="462C33D1"/>
    <w:rsid w:val="466D0E0E"/>
    <w:rsid w:val="46EC43F2"/>
    <w:rsid w:val="48416B22"/>
    <w:rsid w:val="490B31F4"/>
    <w:rsid w:val="4A3079DE"/>
    <w:rsid w:val="4A7F020F"/>
    <w:rsid w:val="4C531B79"/>
    <w:rsid w:val="500055C5"/>
    <w:rsid w:val="53693CAB"/>
    <w:rsid w:val="53A67E32"/>
    <w:rsid w:val="55757AF6"/>
    <w:rsid w:val="55F80FA7"/>
    <w:rsid w:val="56C92E6A"/>
    <w:rsid w:val="56D973CF"/>
    <w:rsid w:val="573A77BF"/>
    <w:rsid w:val="5A47580D"/>
    <w:rsid w:val="5A9D21AB"/>
    <w:rsid w:val="5B8E7AE8"/>
    <w:rsid w:val="5C014A8D"/>
    <w:rsid w:val="5C320D87"/>
    <w:rsid w:val="5D221D10"/>
    <w:rsid w:val="5E267D57"/>
    <w:rsid w:val="5EA12B9A"/>
    <w:rsid w:val="5EEC3F13"/>
    <w:rsid w:val="619536FC"/>
    <w:rsid w:val="61B911B5"/>
    <w:rsid w:val="62522124"/>
    <w:rsid w:val="62831B48"/>
    <w:rsid w:val="632025F3"/>
    <w:rsid w:val="636016A8"/>
    <w:rsid w:val="646C4CC4"/>
    <w:rsid w:val="65171900"/>
    <w:rsid w:val="652956BE"/>
    <w:rsid w:val="658E3DE5"/>
    <w:rsid w:val="659E04BA"/>
    <w:rsid w:val="65D60469"/>
    <w:rsid w:val="66280DC6"/>
    <w:rsid w:val="66DE0102"/>
    <w:rsid w:val="675F761E"/>
    <w:rsid w:val="684D3C00"/>
    <w:rsid w:val="6A040540"/>
    <w:rsid w:val="6A321EB4"/>
    <w:rsid w:val="6A974851"/>
    <w:rsid w:val="6AFD0161"/>
    <w:rsid w:val="6B5576A6"/>
    <w:rsid w:val="6B633BBF"/>
    <w:rsid w:val="6B9003ED"/>
    <w:rsid w:val="6C2500E0"/>
    <w:rsid w:val="6CCB6BCF"/>
    <w:rsid w:val="6DD9740B"/>
    <w:rsid w:val="6E531CAD"/>
    <w:rsid w:val="72655D79"/>
    <w:rsid w:val="727B6EC0"/>
    <w:rsid w:val="728157AA"/>
    <w:rsid w:val="73B81ADD"/>
    <w:rsid w:val="73EE6A72"/>
    <w:rsid w:val="7744314B"/>
    <w:rsid w:val="7768158A"/>
    <w:rsid w:val="7774293C"/>
    <w:rsid w:val="78794AB6"/>
    <w:rsid w:val="78951FD5"/>
    <w:rsid w:val="79E044BC"/>
    <w:rsid w:val="7A044D72"/>
    <w:rsid w:val="7A207A70"/>
    <w:rsid w:val="7A704881"/>
    <w:rsid w:val="7BC10C51"/>
    <w:rsid w:val="7BEF644A"/>
    <w:rsid w:val="7CAC48F9"/>
    <w:rsid w:val="7D234897"/>
    <w:rsid w:val="7DB6474E"/>
    <w:rsid w:val="7E2818FE"/>
    <w:rsid w:val="7E304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Strong"/>
    <w:qFormat/>
    <w:uiPriority w:val="0"/>
    <w:rPr>
      <w:b/>
      <w:bCs/>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占位符文本1"/>
    <w:semiHidden/>
    <w:qFormat/>
    <w:uiPriority w:val="99"/>
    <w:rPr>
      <w:color w:val="808080"/>
    </w:rPr>
  </w:style>
  <w:style w:type="paragraph" w:styleId="21">
    <w:name w:val="List Paragraph"/>
    <w:basedOn w:val="1"/>
    <w:unhideWhenUsed/>
    <w:qFormat/>
    <w:uiPriority w:val="99"/>
    <w:pPr>
      <w:ind w:firstLine="420" w:firstLineChars="200"/>
    </w:pPr>
  </w:style>
  <w:style w:type="character" w:customStyle="1" w:styleId="22">
    <w:name w:val="占位符文本2"/>
    <w:semiHidden/>
    <w:qFormat/>
    <w:uiPriority w:val="99"/>
    <w:rPr>
      <w:color w:val="808080"/>
    </w:rPr>
  </w:style>
  <w:style w:type="paragraph" w:customStyle="1" w:styleId="23">
    <w:name w:val="表格文字"/>
    <w:basedOn w:val="1"/>
    <w:qFormat/>
    <w:uiPriority w:val="0"/>
    <w:pPr>
      <w:spacing w:before="25" w:after="25"/>
    </w:pPr>
    <w:rPr>
      <w:bCs/>
      <w:spacing w:val="10"/>
    </w:rPr>
  </w:style>
  <w:style w:type="paragraph" w:customStyle="1" w:styleId="24">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81B02B-8CBE-4F4D-81AC-CD5B4AB725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2873</Words>
  <Characters>16382</Characters>
  <Lines>136</Lines>
  <Paragraphs>38</Paragraphs>
  <TotalTime>16</TotalTime>
  <ScaleCrop>false</ScaleCrop>
  <LinksUpToDate>false</LinksUpToDate>
  <CharactersWithSpaces>19217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2021-03-16T08:20:14Z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