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宋体" w:hAnsi="宋体"/>
          <w:szCs w:val="21"/>
        </w:rPr>
        <w:t>石家庄市鸣洋装饰工程有限公司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873"/>
        <w:gridCol w:w="1391"/>
        <w:gridCol w:w="2271"/>
        <w:gridCol w:w="993"/>
        <w:gridCol w:w="850"/>
        <w:gridCol w:w="332"/>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73" w:type="dxa"/>
            <w:vAlign w:val="center"/>
          </w:tcPr>
          <w:p>
            <w:pPr>
              <w:jc w:val="center"/>
              <w:rPr>
                <w:b/>
                <w:sz w:val="21"/>
                <w:szCs w:val="21"/>
              </w:rPr>
            </w:pPr>
            <w:r>
              <w:rPr>
                <w:rFonts w:hint="eastAsia"/>
                <w:b/>
                <w:sz w:val="21"/>
                <w:szCs w:val="21"/>
              </w:rPr>
              <w:t>职务</w:t>
            </w:r>
          </w:p>
        </w:tc>
        <w:tc>
          <w:tcPr>
            <w:tcW w:w="1391" w:type="dxa"/>
            <w:vAlign w:val="center"/>
          </w:tcPr>
          <w:p>
            <w:pPr>
              <w:jc w:val="center"/>
              <w:rPr>
                <w:b/>
                <w:sz w:val="21"/>
                <w:szCs w:val="21"/>
              </w:rPr>
            </w:pPr>
            <w:r>
              <w:rPr>
                <w:rFonts w:hint="eastAsia"/>
                <w:b/>
                <w:sz w:val="21"/>
                <w:szCs w:val="21"/>
              </w:rPr>
              <w:t>注册级别</w:t>
            </w:r>
          </w:p>
        </w:tc>
        <w:tc>
          <w:tcPr>
            <w:tcW w:w="2271" w:type="dxa"/>
            <w:vAlign w:val="center"/>
          </w:tcPr>
          <w:p>
            <w:pPr>
              <w:jc w:val="center"/>
              <w:rPr>
                <w:b/>
                <w:sz w:val="21"/>
                <w:szCs w:val="21"/>
              </w:rPr>
            </w:pPr>
            <w:r>
              <w:rPr>
                <w:rFonts w:hint="eastAsia"/>
                <w:b/>
                <w:sz w:val="21"/>
                <w:szCs w:val="21"/>
              </w:rPr>
              <w:t>审核员注册号</w:t>
            </w:r>
          </w:p>
        </w:tc>
        <w:tc>
          <w:tcPr>
            <w:tcW w:w="2175" w:type="dxa"/>
            <w:gridSpan w:val="3"/>
            <w:vAlign w:val="center"/>
          </w:tcPr>
          <w:p>
            <w:pPr>
              <w:jc w:val="center"/>
              <w:rPr>
                <w:b/>
                <w:sz w:val="21"/>
                <w:szCs w:val="21"/>
              </w:rPr>
            </w:pPr>
            <w:r>
              <w:rPr>
                <w:rFonts w:hint="eastAsia"/>
                <w:b/>
                <w:sz w:val="21"/>
                <w:szCs w:val="21"/>
              </w:rPr>
              <w:t>专业代码</w:t>
            </w:r>
          </w:p>
        </w:tc>
        <w:tc>
          <w:tcPr>
            <w:tcW w:w="1282"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18"/>
                <w:szCs w:val="18"/>
              </w:rPr>
            </w:pPr>
            <w:r>
              <w:rPr>
                <w:b/>
                <w:sz w:val="18"/>
                <w:szCs w:val="18"/>
              </w:rPr>
              <w:t>周文廷</w:t>
            </w:r>
          </w:p>
        </w:tc>
        <w:tc>
          <w:tcPr>
            <w:tcW w:w="824" w:type="dxa"/>
            <w:gridSpan w:val="2"/>
            <w:vAlign w:val="center"/>
          </w:tcPr>
          <w:p>
            <w:pPr>
              <w:jc w:val="center"/>
              <w:rPr>
                <w:b/>
                <w:sz w:val="18"/>
                <w:szCs w:val="18"/>
              </w:rPr>
            </w:pPr>
            <w:r>
              <w:rPr>
                <w:b/>
                <w:sz w:val="18"/>
                <w:szCs w:val="18"/>
              </w:rPr>
              <w:t>男</w:t>
            </w:r>
          </w:p>
        </w:tc>
        <w:tc>
          <w:tcPr>
            <w:tcW w:w="873" w:type="dxa"/>
            <w:vAlign w:val="center"/>
          </w:tcPr>
          <w:p>
            <w:pPr>
              <w:jc w:val="center"/>
              <w:rPr>
                <w:b/>
                <w:sz w:val="18"/>
                <w:szCs w:val="18"/>
              </w:rPr>
            </w:pPr>
            <w:r>
              <w:rPr>
                <w:b/>
                <w:sz w:val="18"/>
                <w:szCs w:val="18"/>
              </w:rPr>
              <w:t>组长</w:t>
            </w:r>
          </w:p>
        </w:tc>
        <w:tc>
          <w:tcPr>
            <w:tcW w:w="1391" w:type="dxa"/>
            <w:vAlign w:val="center"/>
          </w:tcPr>
          <w:p>
            <w:pPr>
              <w:jc w:val="center"/>
              <w:rPr>
                <w:b/>
                <w:sz w:val="18"/>
                <w:szCs w:val="18"/>
              </w:rPr>
            </w:pPr>
            <w:r>
              <w:rPr>
                <w:b/>
                <w:sz w:val="18"/>
                <w:szCs w:val="18"/>
              </w:rPr>
              <w:t>EC:审核员</w:t>
            </w:r>
          </w:p>
          <w:p>
            <w:pPr>
              <w:jc w:val="center"/>
              <w:rPr>
                <w:b/>
                <w:sz w:val="18"/>
                <w:szCs w:val="18"/>
              </w:rPr>
            </w:pPr>
            <w:r>
              <w:rPr>
                <w:b/>
                <w:sz w:val="18"/>
                <w:szCs w:val="18"/>
              </w:rPr>
              <w:t>E:专家</w:t>
            </w:r>
          </w:p>
          <w:p>
            <w:pPr>
              <w:jc w:val="center"/>
              <w:rPr>
                <w:b/>
                <w:sz w:val="18"/>
                <w:szCs w:val="18"/>
              </w:rPr>
            </w:pPr>
            <w:r>
              <w:rPr>
                <w:b/>
                <w:sz w:val="18"/>
                <w:szCs w:val="18"/>
              </w:rPr>
              <w:t>O:专家</w:t>
            </w:r>
          </w:p>
        </w:tc>
        <w:tc>
          <w:tcPr>
            <w:tcW w:w="2271" w:type="dxa"/>
            <w:vAlign w:val="center"/>
          </w:tcPr>
          <w:p>
            <w:pPr>
              <w:jc w:val="center"/>
              <w:rPr>
                <w:b/>
                <w:sz w:val="18"/>
                <w:szCs w:val="18"/>
              </w:rPr>
            </w:pPr>
            <w:r>
              <w:rPr>
                <w:b/>
                <w:sz w:val="18"/>
                <w:szCs w:val="18"/>
              </w:rPr>
              <w:t>2019-N1QMS-1244880</w:t>
            </w:r>
          </w:p>
        </w:tc>
        <w:tc>
          <w:tcPr>
            <w:tcW w:w="2175" w:type="dxa"/>
            <w:gridSpan w:val="3"/>
            <w:vAlign w:val="center"/>
          </w:tcPr>
          <w:p>
            <w:pPr>
              <w:jc w:val="center"/>
              <w:rPr>
                <w:b/>
                <w:sz w:val="18"/>
                <w:szCs w:val="18"/>
              </w:rPr>
            </w:pPr>
            <w:r>
              <w:rPr>
                <w:b/>
                <w:sz w:val="18"/>
                <w:szCs w:val="18"/>
              </w:rPr>
              <w:t>EC:28.08.01,28.08.02,28.08.03,28.08.04,28.08.05</w:t>
            </w:r>
          </w:p>
          <w:p>
            <w:pPr>
              <w:jc w:val="center"/>
              <w:rPr>
                <w:b/>
                <w:sz w:val="18"/>
                <w:szCs w:val="18"/>
              </w:rPr>
            </w:pPr>
            <w:r>
              <w:rPr>
                <w:b/>
                <w:sz w:val="18"/>
                <w:szCs w:val="18"/>
              </w:rPr>
              <w:t>E:28.08.01,28.08.02,28.08.03,28.08.04,28.08.05</w:t>
            </w:r>
          </w:p>
          <w:p>
            <w:pPr>
              <w:jc w:val="center"/>
              <w:rPr>
                <w:b/>
                <w:sz w:val="18"/>
                <w:szCs w:val="18"/>
              </w:rPr>
            </w:pPr>
            <w:r>
              <w:rPr>
                <w:b/>
                <w:sz w:val="18"/>
                <w:szCs w:val="18"/>
              </w:rPr>
              <w:t>O:28.08.01,28.08.02,28.08.03,28.08.04,28.08.05</w:t>
            </w:r>
          </w:p>
        </w:tc>
        <w:tc>
          <w:tcPr>
            <w:tcW w:w="1282" w:type="dxa"/>
            <w:vAlign w:val="center"/>
          </w:tcPr>
          <w:p>
            <w:pPr>
              <w:jc w:val="center"/>
              <w:rPr>
                <w:b/>
                <w:sz w:val="18"/>
                <w:szCs w:val="18"/>
              </w:rPr>
            </w:pPr>
            <w:r>
              <w:rPr>
                <w:b/>
                <w:sz w:val="18"/>
                <w:szCs w:val="18"/>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18"/>
                <w:szCs w:val="18"/>
              </w:rPr>
            </w:pPr>
            <w:r>
              <w:rPr>
                <w:b/>
                <w:sz w:val="18"/>
                <w:szCs w:val="18"/>
              </w:rPr>
              <w:t>吉洁</w:t>
            </w:r>
          </w:p>
        </w:tc>
        <w:tc>
          <w:tcPr>
            <w:tcW w:w="824" w:type="dxa"/>
            <w:gridSpan w:val="2"/>
            <w:vAlign w:val="center"/>
          </w:tcPr>
          <w:p>
            <w:pPr>
              <w:jc w:val="center"/>
              <w:rPr>
                <w:b/>
                <w:sz w:val="18"/>
                <w:szCs w:val="18"/>
              </w:rPr>
            </w:pPr>
            <w:r>
              <w:rPr>
                <w:b/>
                <w:sz w:val="18"/>
                <w:szCs w:val="18"/>
              </w:rPr>
              <w:t>女</w:t>
            </w:r>
          </w:p>
        </w:tc>
        <w:tc>
          <w:tcPr>
            <w:tcW w:w="873" w:type="dxa"/>
            <w:vAlign w:val="center"/>
          </w:tcPr>
          <w:p>
            <w:pPr>
              <w:jc w:val="center"/>
              <w:rPr>
                <w:rFonts w:hint="eastAsia" w:eastAsia="宋体"/>
                <w:b/>
                <w:sz w:val="18"/>
                <w:szCs w:val="18"/>
                <w:lang w:val="en-US" w:eastAsia="zh-CN"/>
              </w:rPr>
            </w:pPr>
            <w:r>
              <w:rPr>
                <w:b/>
                <w:sz w:val="18"/>
                <w:szCs w:val="18"/>
              </w:rPr>
              <w:t>组</w:t>
            </w:r>
            <w:r>
              <w:rPr>
                <w:rFonts w:hint="eastAsia"/>
                <w:b/>
                <w:sz w:val="18"/>
                <w:szCs w:val="18"/>
                <w:lang w:val="en-US" w:eastAsia="zh-CN"/>
              </w:rPr>
              <w:t>长</w:t>
            </w:r>
          </w:p>
        </w:tc>
        <w:tc>
          <w:tcPr>
            <w:tcW w:w="1391" w:type="dxa"/>
            <w:vAlign w:val="center"/>
          </w:tcPr>
          <w:p>
            <w:pPr>
              <w:jc w:val="center"/>
              <w:rPr>
                <w:b/>
                <w:sz w:val="18"/>
                <w:szCs w:val="18"/>
              </w:rPr>
            </w:pPr>
            <w:r>
              <w:rPr>
                <w:rFonts w:hint="eastAsia"/>
                <w:b/>
                <w:sz w:val="18"/>
                <w:szCs w:val="18"/>
                <w:lang w:val="en-US" w:eastAsia="zh-CN"/>
              </w:rPr>
              <w:t>Q</w:t>
            </w:r>
            <w:r>
              <w:rPr>
                <w:b/>
                <w:sz w:val="18"/>
                <w:szCs w:val="18"/>
              </w:rPr>
              <w:t>:审核员</w:t>
            </w:r>
          </w:p>
          <w:p>
            <w:pPr>
              <w:jc w:val="center"/>
              <w:rPr>
                <w:b/>
                <w:sz w:val="18"/>
                <w:szCs w:val="18"/>
              </w:rPr>
            </w:pPr>
            <w:r>
              <w:rPr>
                <w:b/>
                <w:sz w:val="18"/>
                <w:szCs w:val="18"/>
              </w:rPr>
              <w:t>E:审核员</w:t>
            </w:r>
          </w:p>
          <w:p>
            <w:pPr>
              <w:jc w:val="center"/>
              <w:rPr>
                <w:b/>
                <w:sz w:val="18"/>
                <w:szCs w:val="18"/>
              </w:rPr>
            </w:pPr>
            <w:r>
              <w:rPr>
                <w:b/>
                <w:sz w:val="18"/>
                <w:szCs w:val="18"/>
              </w:rPr>
              <w:t>O:审核员</w:t>
            </w:r>
          </w:p>
        </w:tc>
        <w:tc>
          <w:tcPr>
            <w:tcW w:w="2271" w:type="dxa"/>
            <w:vAlign w:val="center"/>
          </w:tcPr>
          <w:p>
            <w:pPr>
              <w:jc w:val="center"/>
              <w:rPr>
                <w:b/>
                <w:sz w:val="18"/>
                <w:szCs w:val="18"/>
              </w:rPr>
            </w:pPr>
            <w:r>
              <w:rPr>
                <w:b/>
                <w:sz w:val="18"/>
                <w:szCs w:val="18"/>
              </w:rPr>
              <w:t>2019-N1QMS-3022240</w:t>
            </w:r>
          </w:p>
          <w:p>
            <w:pPr>
              <w:jc w:val="center"/>
              <w:rPr>
                <w:b/>
                <w:sz w:val="18"/>
                <w:szCs w:val="18"/>
              </w:rPr>
            </w:pPr>
            <w:r>
              <w:rPr>
                <w:b/>
                <w:sz w:val="18"/>
                <w:szCs w:val="18"/>
              </w:rPr>
              <w:t>2020-N1EMS-3022240</w:t>
            </w:r>
          </w:p>
          <w:p>
            <w:pPr>
              <w:jc w:val="center"/>
              <w:rPr>
                <w:b/>
                <w:sz w:val="18"/>
                <w:szCs w:val="18"/>
              </w:rPr>
            </w:pPr>
            <w:r>
              <w:rPr>
                <w:b/>
                <w:sz w:val="18"/>
                <w:szCs w:val="18"/>
              </w:rPr>
              <w:t>2020-N1OHSMS-3022240</w:t>
            </w:r>
          </w:p>
        </w:tc>
        <w:tc>
          <w:tcPr>
            <w:tcW w:w="2175" w:type="dxa"/>
            <w:gridSpan w:val="3"/>
            <w:vAlign w:val="center"/>
          </w:tcPr>
          <w:p>
            <w:pPr>
              <w:jc w:val="center"/>
              <w:rPr>
                <w:b/>
                <w:sz w:val="18"/>
                <w:szCs w:val="18"/>
              </w:rPr>
            </w:pPr>
          </w:p>
        </w:tc>
        <w:tc>
          <w:tcPr>
            <w:tcW w:w="1282" w:type="dxa"/>
            <w:vAlign w:val="center"/>
          </w:tcPr>
          <w:p>
            <w:pPr>
              <w:jc w:val="center"/>
              <w:rPr>
                <w:b/>
                <w:sz w:val="18"/>
                <w:szCs w:val="18"/>
              </w:rPr>
            </w:pPr>
            <w:r>
              <w:rPr>
                <w:b/>
                <w:sz w:val="18"/>
                <w:szCs w:val="18"/>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73" w:type="dxa"/>
            <w:vAlign w:val="center"/>
          </w:tcPr>
          <w:p>
            <w:pPr>
              <w:jc w:val="center"/>
              <w:rPr>
                <w:b/>
                <w:sz w:val="21"/>
                <w:szCs w:val="21"/>
              </w:rPr>
            </w:pPr>
            <w:r>
              <w:rPr>
                <w:rFonts w:hint="eastAsia"/>
                <w:b/>
                <w:sz w:val="21"/>
                <w:szCs w:val="21"/>
              </w:rPr>
              <w:t>角色</w:t>
            </w:r>
          </w:p>
        </w:tc>
        <w:tc>
          <w:tcPr>
            <w:tcW w:w="7119"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both"/>
              <w:rPr>
                <w:b/>
                <w:sz w:val="21"/>
                <w:szCs w:val="21"/>
              </w:rPr>
            </w:pPr>
          </w:p>
        </w:tc>
        <w:tc>
          <w:tcPr>
            <w:tcW w:w="873" w:type="dxa"/>
            <w:vAlign w:val="center"/>
          </w:tcPr>
          <w:p>
            <w:pPr>
              <w:jc w:val="center"/>
              <w:rPr>
                <w:b/>
                <w:sz w:val="21"/>
                <w:szCs w:val="21"/>
              </w:rPr>
            </w:pPr>
          </w:p>
        </w:tc>
        <w:tc>
          <w:tcPr>
            <w:tcW w:w="7119"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73" w:type="dxa"/>
            <w:vAlign w:val="center"/>
          </w:tcPr>
          <w:p>
            <w:pPr>
              <w:jc w:val="center"/>
              <w:rPr>
                <w:b/>
              </w:rPr>
            </w:pPr>
          </w:p>
        </w:tc>
        <w:tc>
          <w:tcPr>
            <w:tcW w:w="7119"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73" w:type="dxa"/>
            <w:vAlign w:val="center"/>
          </w:tcPr>
          <w:p>
            <w:pPr>
              <w:jc w:val="center"/>
              <w:rPr>
                <w:b/>
              </w:rPr>
            </w:pPr>
          </w:p>
        </w:tc>
        <w:tc>
          <w:tcPr>
            <w:tcW w:w="7119" w:type="dxa"/>
            <w:gridSpan w:val="6"/>
            <w:vAlign w:val="center"/>
          </w:tcPr>
          <w:p>
            <w:pPr>
              <w:rPr>
                <w:b/>
              </w:rPr>
            </w:pPr>
          </w:p>
        </w:tc>
      </w:tr>
    </w:tbl>
    <w:p>
      <w:pPr>
        <w:tabs>
          <w:tab w:val="left" w:pos="645"/>
        </w:tabs>
        <w:rPr>
          <w:rFonts w:hint="eastAsia"/>
          <w:b/>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w:t>
      </w:r>
      <w:r>
        <w:rPr>
          <w:rFonts w:hint="eastAsia" w:ascii="宋体" w:hAnsi="宋体"/>
          <w:b/>
          <w:bCs/>
          <w:sz w:val="20"/>
          <w:u w:val="single"/>
        </w:rPr>
        <w:t>验证组织管理体系是否持续有效运行，以确定是否推荐保持认证注册资格</w:t>
      </w:r>
      <w:r>
        <w:rPr>
          <w:rFonts w:hint="eastAsia"/>
          <w:b/>
          <w:sz w:val="21"/>
          <w:szCs w:val="21"/>
        </w:rPr>
        <w:t>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6"/>
          <w:szCs w:val="26"/>
        </w:rPr>
      </w:pPr>
      <w:r>
        <w:rPr>
          <w:rFonts w:hint="eastAsia"/>
          <w:b/>
          <w:sz w:val="21"/>
          <w:szCs w:val="21"/>
        </w:rPr>
        <w:t>□其它：__________</w:t>
      </w:r>
      <w:bookmarkEnd w:id="3"/>
    </w:p>
    <w:p>
      <w:pPr>
        <w:tabs>
          <w:tab w:val="left" w:pos="645"/>
        </w:tabs>
        <w:spacing w:line="360" w:lineRule="auto"/>
        <w:rPr>
          <w:b/>
          <w:sz w:val="16"/>
          <w:szCs w:val="16"/>
        </w:rPr>
      </w:pPr>
      <w:r>
        <w:rPr>
          <w:rFonts w:hint="eastAsia"/>
          <w:b/>
          <w:sz w:val="26"/>
          <w:szCs w:val="26"/>
        </w:rPr>
        <w:t>三、审核准则</w:t>
      </w:r>
    </w:p>
    <w:p>
      <w:pPr>
        <w:tabs>
          <w:tab w:val="left" w:pos="645"/>
        </w:tabs>
        <w:spacing w:line="360" w:lineRule="auto"/>
        <w:rPr>
          <w:b/>
          <w:sz w:val="21"/>
          <w:szCs w:val="21"/>
        </w:rPr>
      </w:pPr>
      <w:r>
        <w:rPr>
          <w:rFonts w:hint="eastAsia"/>
          <w:b/>
          <w:sz w:val="21"/>
          <w:szCs w:val="21"/>
        </w:rPr>
        <w:t>■ GB/T 19001</w:t>
      </w:r>
      <w:r>
        <w:rPr>
          <w:rFonts w:hint="eastAsia"/>
          <w:b/>
          <w:sz w:val="21"/>
          <w:szCs w:val="21"/>
          <w:lang w:val="en-US" w:eastAsia="zh-CN"/>
        </w:rPr>
        <w:t>-</w:t>
      </w:r>
      <w:r>
        <w:rPr>
          <w:rFonts w:hint="eastAsia"/>
          <w:b/>
          <w:sz w:val="21"/>
          <w:szCs w:val="21"/>
        </w:rPr>
        <w:t>2016 idt ISO 9001:2015标准</w:t>
      </w:r>
    </w:p>
    <w:p>
      <w:pPr>
        <w:tabs>
          <w:tab w:val="left" w:pos="645"/>
        </w:tabs>
        <w:spacing w:line="360" w:lineRule="auto"/>
        <w:rPr>
          <w:b/>
          <w:sz w:val="21"/>
          <w:szCs w:val="21"/>
        </w:rPr>
      </w:pPr>
      <w:r>
        <w:rPr>
          <w:rFonts w:hint="eastAsia"/>
          <w:b/>
          <w:sz w:val="21"/>
          <w:szCs w:val="21"/>
        </w:rPr>
        <w:t>■ GB/T 50430-2017标准</w:t>
      </w:r>
    </w:p>
    <w:p>
      <w:pPr>
        <w:tabs>
          <w:tab w:val="left" w:pos="645"/>
        </w:tabs>
        <w:spacing w:line="360" w:lineRule="auto"/>
        <w:rPr>
          <w:b/>
          <w:sz w:val="21"/>
          <w:szCs w:val="21"/>
        </w:rPr>
      </w:pPr>
      <w:bookmarkStart w:id="4" w:name="E勾选Add"/>
      <w:r>
        <w:rPr>
          <w:rFonts w:hint="eastAsia"/>
          <w:b/>
          <w:sz w:val="21"/>
          <w:szCs w:val="21"/>
        </w:rPr>
        <w:t>■</w:t>
      </w:r>
      <w:bookmarkEnd w:id="4"/>
      <w:r>
        <w:rPr>
          <w:rFonts w:hint="eastAsia"/>
          <w:b/>
          <w:sz w:val="21"/>
          <w:szCs w:val="21"/>
        </w:rPr>
        <w:t xml:space="preserve"> GB/T 24001-2016 idt ISO 14001:2015标准</w:t>
      </w:r>
    </w:p>
    <w:p>
      <w:pPr>
        <w:tabs>
          <w:tab w:val="left" w:pos="645"/>
        </w:tabs>
        <w:spacing w:line="360" w:lineRule="auto"/>
        <w:rPr>
          <w:b/>
          <w:sz w:val="21"/>
          <w:szCs w:val="21"/>
        </w:rPr>
      </w:pPr>
      <w:bookmarkStart w:id="5" w:name="S勾选Add"/>
      <w:r>
        <w:rPr>
          <w:rFonts w:hint="eastAsia"/>
          <w:b/>
          <w:sz w:val="21"/>
          <w:szCs w:val="21"/>
        </w:rPr>
        <w:t>■</w:t>
      </w:r>
      <w:bookmarkEnd w:id="5"/>
      <w:r>
        <w:rPr>
          <w:rFonts w:hint="eastAsia"/>
          <w:b/>
          <w:sz w:val="21"/>
          <w:szCs w:val="21"/>
        </w:rPr>
        <w:t xml:space="preserve"> GB/T 28001-2011 idt ISO45001：2018标准</w:t>
      </w:r>
    </w:p>
    <w:p>
      <w:pPr>
        <w:tabs>
          <w:tab w:val="left" w:pos="645"/>
        </w:tabs>
        <w:spacing w:line="360" w:lineRule="auto"/>
        <w:rPr>
          <w:rFonts w:hint="eastAsia"/>
          <w:b/>
          <w:sz w:val="21"/>
          <w:szCs w:val="21"/>
        </w:rPr>
      </w:pPr>
      <w:bookmarkStart w:id="6" w:name="S勾选Add1"/>
      <w:r>
        <w:rPr>
          <w:rFonts w:hint="eastAsia"/>
          <w:b/>
          <w:sz w:val="21"/>
          <w:szCs w:val="21"/>
        </w:rPr>
        <w:t>■</w:t>
      </w:r>
      <w:bookmarkEnd w:id="6"/>
      <w:r>
        <w:rPr>
          <w:rFonts w:hint="eastAsia"/>
          <w:b/>
          <w:sz w:val="21"/>
          <w:szCs w:val="21"/>
        </w:rPr>
        <w:t xml:space="preserve"> 受审核方管理体系文件■适用的法律法规</w:t>
      </w:r>
    </w:p>
    <w:p>
      <w:pPr>
        <w:tabs>
          <w:tab w:val="left" w:pos="645"/>
        </w:tabs>
        <w:rPr>
          <w:rFonts w:hint="eastAsia"/>
          <w:b/>
          <w:sz w:val="26"/>
          <w:szCs w:val="26"/>
        </w:rPr>
      </w:pPr>
    </w:p>
    <w:p>
      <w:pPr>
        <w:tabs>
          <w:tab w:val="left" w:pos="645"/>
        </w:tabs>
        <w:rPr>
          <w:rFonts w:hint="eastAsia"/>
          <w:b/>
          <w:sz w:val="26"/>
          <w:szCs w:val="26"/>
        </w:rPr>
      </w:pP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1902"/>
        <w:gridCol w:w="896"/>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16"/>
                <w:szCs w:val="16"/>
              </w:rPr>
            </w:pPr>
            <w:r>
              <w:rPr>
                <w:rFonts w:hint="eastAsia" w:ascii="宋体" w:hAnsi="宋体"/>
                <w:b/>
                <w:sz w:val="21"/>
              </w:rPr>
              <w:t>受审核方名称</w:t>
            </w:r>
          </w:p>
        </w:tc>
        <w:tc>
          <w:tcPr>
            <w:tcW w:w="441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Times New Roman"/>
                <w:b/>
                <w:sz w:val="21"/>
              </w:rPr>
            </w:pPr>
            <w:bookmarkStart w:id="7" w:name="组织名称Add"/>
            <w:r>
              <w:rPr>
                <w:rFonts w:hint="eastAsia" w:ascii="宋体" w:hAnsi="宋体" w:cs="Times New Roman"/>
                <w:b/>
                <w:sz w:val="21"/>
              </w:rPr>
              <w:t>石家庄市鸣洋装饰工程有限公司</w:t>
            </w:r>
            <w:bookmarkEnd w:id="7"/>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r>
              <w:rPr>
                <w:rFonts w:hint="eastAsia" w:ascii="宋体" w:hAnsi="宋体"/>
                <w:b/>
                <w:sz w:val="21"/>
              </w:rPr>
              <w:t>组织人数及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pacing w:val="-20"/>
              </w:rPr>
            </w:pPr>
            <w:r>
              <w:rPr>
                <w:rFonts w:hint="eastAsia" w:ascii="宋体" w:hAnsi="宋体"/>
                <w:b/>
                <w:sz w:val="21"/>
              </w:rPr>
              <w:t>变动情况核实</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eastAsia="宋体"/>
                <w:b/>
                <w:sz w:val="21"/>
                <w:lang w:val="en-US" w:eastAsia="zh-CN"/>
              </w:rPr>
            </w:pPr>
            <w:r>
              <w:rPr>
                <w:rFonts w:hint="eastAsia" w:ascii="宋体"/>
                <w:b/>
                <w:sz w:val="21"/>
                <w:lang w:val="en-US" w:eastAsia="zh-CN"/>
              </w:rPr>
              <w:t>63，无变化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z w:val="16"/>
                <w:szCs w:val="16"/>
              </w:rPr>
            </w:pPr>
            <w:r>
              <w:rPr>
                <w:rFonts w:hint="eastAsia" w:ascii="宋体" w:hAnsi="宋体"/>
                <w:b/>
                <w:sz w:val="21"/>
                <w:szCs w:val="21"/>
              </w:rPr>
              <w:t>注册地址</w:t>
            </w:r>
          </w:p>
        </w:tc>
        <w:tc>
          <w:tcPr>
            <w:tcW w:w="4416"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sz w:val="21"/>
              </w:rPr>
            </w:pPr>
            <w:bookmarkStart w:id="8" w:name="注册地址"/>
            <w:r>
              <w:rPr>
                <w:rFonts w:ascii="宋体"/>
                <w:b/>
                <w:sz w:val="21"/>
              </w:rPr>
              <w:t>石家庄长安区建设北大街48号风尚宜都三区一单元402室</w:t>
            </w:r>
            <w:bookmarkEnd w:id="8"/>
          </w:p>
        </w:tc>
        <w:tc>
          <w:tcPr>
            <w:tcW w:w="167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r>
              <w:rPr>
                <w:rFonts w:hint="eastAsia" w:ascii="宋体" w:hAnsi="宋体"/>
                <w:b/>
                <w:sz w:val="21"/>
              </w:rPr>
              <w:t>邮编</w:t>
            </w:r>
          </w:p>
        </w:tc>
        <w:tc>
          <w:tcPr>
            <w:tcW w:w="15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sz w:val="21"/>
              </w:rPr>
            </w:pPr>
            <w:bookmarkStart w:id="9" w:name="注册邮编"/>
            <w:r>
              <w:rPr>
                <w:rFonts w:ascii="宋体"/>
                <w:b/>
                <w:sz w:val="21"/>
              </w:rP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szCs w:val="21"/>
              </w:rPr>
            </w:pPr>
            <w:r>
              <w:rPr>
                <w:rFonts w:hint="eastAsia" w:ascii="宋体" w:hAnsi="宋体"/>
                <w:b/>
                <w:sz w:val="21"/>
                <w:szCs w:val="21"/>
              </w:rPr>
              <w:t>经营地址</w:t>
            </w:r>
          </w:p>
        </w:tc>
        <w:tc>
          <w:tcPr>
            <w:tcW w:w="441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r>
              <w:rPr>
                <w:rFonts w:hint="eastAsia" w:cs="Times New Roman" w:asciiTheme="minorEastAsia" w:hAnsiTheme="minorEastAsia" w:eastAsiaTheme="minorEastAsia"/>
                <w:color w:val="0000FF"/>
                <w:sz w:val="20"/>
                <w:szCs w:val="22"/>
              </w:rPr>
              <w:t>石家庄市中山东路26号城市中坚25层</w:t>
            </w:r>
          </w:p>
        </w:tc>
        <w:tc>
          <w:tcPr>
            <w:tcW w:w="167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bookmarkStart w:id="10" w:name="办公邮编"/>
            <w:r>
              <w:rPr>
                <w:rFonts w:ascii="宋体"/>
                <w:b/>
                <w:sz w:val="21"/>
              </w:rPr>
              <w:t>050000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r>
              <w:rPr>
                <w:rFonts w:hint="eastAsia" w:ascii="宋体" w:hAnsi="宋体"/>
                <w:b/>
                <w:sz w:val="21"/>
              </w:rPr>
              <w:t>联系人</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bookmarkStart w:id="11" w:name="联系人"/>
            <w:r>
              <w:rPr>
                <w:rFonts w:ascii="宋体"/>
                <w:b/>
                <w:sz w:val="21"/>
              </w:rPr>
              <w:t>段文涛</w:t>
            </w:r>
            <w:bookmarkEnd w:id="11"/>
          </w:p>
        </w:tc>
        <w:tc>
          <w:tcPr>
            <w:tcW w:w="8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r>
              <w:rPr>
                <w:rFonts w:hint="eastAsia" w:ascii="宋体" w:hAnsi="宋体"/>
                <w:b/>
                <w:sz w:val="21"/>
              </w:rPr>
              <w:t>电话</w:t>
            </w:r>
            <w:r>
              <w:rPr>
                <w:b/>
                <w:sz w:val="16"/>
                <w:szCs w:val="16"/>
              </w:rPr>
              <w:t>.</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bookmarkStart w:id="12" w:name="联系人电话Add"/>
            <w:r>
              <w:rPr>
                <w:rFonts w:ascii="宋体"/>
                <w:b/>
                <w:sz w:val="21"/>
              </w:rPr>
              <w:t>0311-66178618</w:t>
            </w:r>
            <w:bookmarkEnd w:id="12"/>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r>
              <w:rPr>
                <w:rFonts w:hint="eastAsia" w:ascii="宋体" w:hAnsi="宋体"/>
                <w:b/>
                <w:sz w:val="21"/>
              </w:rPr>
              <w:t>传真</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法人代表</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bookmarkStart w:id="14" w:name="法人"/>
            <w:r>
              <w:rPr>
                <w:rFonts w:ascii="宋体" w:hAnsi="宋体"/>
                <w:b/>
                <w:sz w:val="21"/>
                <w:szCs w:val="21"/>
              </w:rPr>
              <w:t>张彦周</w:t>
            </w:r>
            <w:bookmarkEnd w:id="14"/>
          </w:p>
        </w:tc>
        <w:tc>
          <w:tcPr>
            <w:tcW w:w="8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总经理</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ascii="宋体" w:hAnsi="宋体"/>
                <w:b/>
                <w:sz w:val="21"/>
                <w:szCs w:val="21"/>
              </w:rPr>
              <w:t>张彦周</w:t>
            </w:r>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管理者代表</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sz w:val="21"/>
              </w:rPr>
            </w:pPr>
            <w:bookmarkStart w:id="15" w:name="管理者代表"/>
            <w:r>
              <w:rPr>
                <w:rFonts w:ascii="宋体"/>
                <w:b/>
                <w:sz w:val="21"/>
              </w:rPr>
              <w:t>段文涛</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审核日期</w:t>
            </w:r>
          </w:p>
        </w:tc>
        <w:tc>
          <w:tcPr>
            <w:tcW w:w="279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bookmarkStart w:id="16" w:name="审核日期"/>
            <w:r>
              <w:rPr>
                <w:rFonts w:ascii="宋体" w:hAnsi="宋体"/>
                <w:b/>
                <w:sz w:val="21"/>
                <w:szCs w:val="21"/>
              </w:rPr>
              <w:t>2021年03月01日 上午至2021年03月02日 下午</w:t>
            </w:r>
            <w:bookmarkEnd w:id="16"/>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宋体" w:hAnsi="宋体"/>
                <w:b/>
                <w:sz w:val="21"/>
                <w:szCs w:val="21"/>
              </w:rPr>
              <w:t>一体化审核</w:t>
            </w:r>
          </w:p>
        </w:tc>
        <w:tc>
          <w:tcPr>
            <w:tcW w:w="3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0"/>
              </w:rPr>
            </w:pPr>
            <w:bookmarkStart w:id="17" w:name="审核范围"/>
            <w:r>
              <w:rPr>
                <w:sz w:val="20"/>
              </w:rPr>
              <w:t>EC：资质范围内建筑装修装饰工程施工专业承包</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0"/>
              </w:rPr>
            </w:pPr>
            <w:r>
              <w:rPr>
                <w:sz w:val="20"/>
              </w:rPr>
              <w:t>E：资质范围内建筑装修装饰工程施工专业承包所涉及的环境管理活动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sz w:val="20"/>
              </w:rPr>
              <w:t>O：资质范围内建筑装修装饰工程施工专业承包所涉及的职业健康安全管理活动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是否要求变更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p>
        </w:tc>
        <w:tc>
          <w:tcPr>
            <w:tcW w:w="7588" w:type="dxa"/>
            <w:gridSpan w:val="6"/>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专业代码</w:t>
            </w:r>
          </w:p>
        </w:tc>
        <w:tc>
          <w:tcPr>
            <w:tcW w:w="190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bookmarkStart w:id="18" w:name="专业代码"/>
            <w:r>
              <w:rPr>
                <w:rFonts w:ascii="宋体" w:hAnsi="宋体"/>
                <w:b/>
                <w:sz w:val="18"/>
                <w:szCs w:val="18"/>
              </w:rPr>
              <w:t>28.08.01;28.08.02;28.08.03;28.08.04;28.08.05</w:t>
            </w:r>
            <w:bookmarkEnd w:id="18"/>
          </w:p>
        </w:tc>
        <w:tc>
          <w:tcPr>
            <w:tcW w:w="8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证书有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效期</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b/>
                <w:sz w:val="21"/>
                <w:szCs w:val="21"/>
                <w:lang w:val="en-US" w:eastAsia="zh-CN"/>
              </w:rPr>
            </w:pPr>
            <w:r>
              <w:rPr>
                <w:rFonts w:hint="eastAsia" w:ascii="宋体" w:hAnsi="宋体"/>
                <w:b/>
                <w:sz w:val="21"/>
                <w:szCs w:val="21"/>
                <w:lang w:val="en-US" w:eastAsia="zh-CN"/>
              </w:rPr>
              <w:t>2023.2.11</w:t>
            </w:r>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上年度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1"/>
                <w:szCs w:val="21"/>
              </w:rPr>
            </w:pPr>
            <w:r>
              <w:rPr>
                <w:rFonts w:hint="eastAsia" w:ascii="宋体" w:hAnsi="宋体"/>
                <w:b/>
                <w:sz w:val="21"/>
                <w:szCs w:val="21"/>
              </w:rPr>
              <w:t>审核日期</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eastAsia="宋体"/>
                <w:b/>
                <w:sz w:val="21"/>
                <w:lang w:val="en-US" w:eastAsia="zh-CN"/>
              </w:rPr>
            </w:pPr>
            <w:r>
              <w:rPr>
                <w:rFonts w:hint="eastAsia" w:ascii="宋体"/>
                <w:b/>
                <w:sz w:val="21"/>
                <w:lang w:val="en-US" w:eastAsia="zh-CN"/>
              </w:rPr>
              <w:t>2020.1.10-18</w:t>
            </w:r>
          </w:p>
        </w:tc>
      </w:tr>
    </w:tbl>
    <w:p>
      <w:pPr>
        <w:tabs>
          <w:tab w:val="left" w:pos="645"/>
        </w:tabs>
        <w:spacing w:after="163" w:afterLines="50" w:line="360" w:lineRule="exact"/>
        <w:rPr>
          <w:rFonts w:hint="eastAsia"/>
          <w:b/>
          <w:sz w:val="26"/>
          <w:szCs w:val="26"/>
        </w:rPr>
      </w:pPr>
    </w:p>
    <w:p>
      <w:pPr>
        <w:keepNext w:val="0"/>
        <w:keepLines w:val="0"/>
        <w:pageBreakBefore w:val="0"/>
        <w:widowControl w:val="0"/>
        <w:tabs>
          <w:tab w:val="left" w:pos="645"/>
        </w:tabs>
        <w:kinsoku/>
        <w:wordWrap/>
        <w:overflowPunct/>
        <w:topLinePunct w:val="0"/>
        <w:autoSpaceDE/>
        <w:autoSpaceDN/>
        <w:bidi w:val="0"/>
        <w:adjustRightInd/>
        <w:snapToGrid/>
        <w:spacing w:after="163" w:afterLines="50" w:line="400" w:lineRule="exact"/>
        <w:textAlignment w:val="auto"/>
        <w:rPr>
          <w:b/>
          <w:spacing w:val="-6"/>
          <w:sz w:val="16"/>
          <w:szCs w:val="16"/>
        </w:rPr>
      </w:pPr>
      <w:r>
        <w:rPr>
          <w:rFonts w:hint="eastAsia"/>
          <w:b/>
          <w:sz w:val="26"/>
          <w:szCs w:val="26"/>
        </w:rPr>
        <w:t>五、审核活动安排综述</w:t>
      </w:r>
    </w:p>
    <w:p>
      <w:pPr>
        <w:keepNext w:val="0"/>
        <w:keepLines w:val="0"/>
        <w:pageBreakBefore w:val="0"/>
        <w:widowControl w:val="0"/>
        <w:kinsoku/>
        <w:wordWrap/>
        <w:overflowPunct/>
        <w:topLinePunct w:val="0"/>
        <w:autoSpaceDE/>
        <w:autoSpaceDN/>
        <w:bidi w:val="0"/>
        <w:adjustRightInd/>
        <w:snapToGrid/>
        <w:spacing w:before="163" w:beforeLines="50" w:line="400" w:lineRule="exact"/>
        <w:ind w:left="-194" w:leftChars="-81" w:firstLine="211" w:firstLineChars="100"/>
        <w:textAlignment w:val="auto"/>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before="163" w:beforeLines="50" w:line="400" w:lineRule="exact"/>
        <w:ind w:left="-194" w:leftChars="-81" w:firstLine="211" w:firstLineChars="100"/>
        <w:textAlignment w:val="auto"/>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见多场所清单</w:t>
      </w:r>
    </w:p>
    <w:p>
      <w:pPr>
        <w:keepNext w:val="0"/>
        <w:keepLines w:val="0"/>
        <w:pageBreakBefore w:val="0"/>
        <w:widowControl w:val="0"/>
        <w:kinsoku/>
        <w:wordWrap/>
        <w:overflowPunct/>
        <w:topLinePunct w:val="0"/>
        <w:autoSpaceDE/>
        <w:autoSpaceDN/>
        <w:bidi w:val="0"/>
        <w:adjustRightInd/>
        <w:snapToGrid/>
        <w:spacing w:before="163" w:beforeLines="50" w:line="400" w:lineRule="exact"/>
        <w:ind w:left="-194" w:leftChars="-81" w:firstLine="211" w:firstLineChars="100"/>
        <w:textAlignment w:val="auto"/>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sz w:val="20"/>
        </w:rPr>
        <w:t>资质范围内建筑装修装饰工程施工专业承包</w:t>
      </w:r>
    </w:p>
    <w:p>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left="-211" w:leftChars="-88" w:firstLine="470" w:firstLineChars="223"/>
        <w:textAlignment w:val="auto"/>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keepNext w:val="0"/>
        <w:keepLines w:val="0"/>
        <w:pageBreakBefore w:val="0"/>
        <w:widowControl w:val="0"/>
        <w:kinsoku/>
        <w:wordWrap/>
        <w:overflowPunct/>
        <w:topLinePunct w:val="0"/>
        <w:autoSpaceDE/>
        <w:autoSpaceDN/>
        <w:bidi w:val="0"/>
        <w:adjustRightInd/>
        <w:snapToGrid/>
        <w:spacing w:line="400" w:lineRule="exact"/>
        <w:ind w:left="-211" w:leftChars="-88" w:firstLine="470" w:firstLineChars="223"/>
        <w:textAlignment w:val="auto"/>
        <w:rPr>
          <w:rFonts w:ascii="宋体" w:hAnsi="宋体"/>
          <w:b/>
          <w:sz w:val="21"/>
          <w:szCs w:val="21"/>
        </w:rPr>
      </w:pPr>
      <w:r>
        <w:rPr>
          <w:rFonts w:hint="eastAsia" w:ascii="宋体" w:hAnsi="宋体"/>
          <w:b/>
          <w:sz w:val="21"/>
          <w:szCs w:val="21"/>
        </w:rPr>
        <w:t>□计划有修改，但不会影响审核结论，修改的内容和原因是</w:t>
      </w:r>
    </w:p>
    <w:p>
      <w:pPr>
        <w:keepNext w:val="0"/>
        <w:keepLines w:val="0"/>
        <w:pageBreakBefore w:val="0"/>
        <w:widowControl w:val="0"/>
        <w:kinsoku/>
        <w:wordWrap/>
        <w:overflowPunct/>
        <w:topLinePunct w:val="0"/>
        <w:autoSpaceDE/>
        <w:autoSpaceDN/>
        <w:bidi w:val="0"/>
        <w:adjustRightInd/>
        <w:snapToGrid/>
        <w:spacing w:line="400" w:lineRule="exact"/>
        <w:ind w:left="-211" w:leftChars="-88" w:firstLine="470" w:firstLineChars="223"/>
        <w:textAlignment w:val="auto"/>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sz w:val="21"/>
                <w:szCs w:val="21"/>
              </w:rPr>
            </w:pPr>
            <w:r>
              <w:rPr>
                <w:rFonts w:hint="eastAsia" w:ascii="宋体" w:hAnsi="宋体"/>
                <w:b/>
                <w:color w:val="000000"/>
                <w:sz w:val="21"/>
                <w:szCs w:val="21"/>
              </w:rPr>
              <w:t>(一)策划的充分与合理性</w:t>
            </w: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1"/>
                <w:szCs w:val="21"/>
              </w:rPr>
            </w:pPr>
            <w:r>
              <w:rPr>
                <w:b/>
                <w:color w:val="000000"/>
                <w:sz w:val="21"/>
                <w:szCs w:val="21"/>
              </w:rPr>
              <w:t>1、</w:t>
            </w:r>
            <w:r>
              <w:rPr>
                <w:rFonts w:hint="eastAsia"/>
                <w:b/>
                <w:color w:val="000000"/>
                <w:sz w:val="21"/>
                <w:szCs w:val="21"/>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sz w:val="21"/>
                <w:szCs w:val="21"/>
              </w:rPr>
            </w:pPr>
          </w:p>
        </w:tc>
        <w:tc>
          <w:tcPr>
            <w:tcW w:w="9198" w:type="dxa"/>
            <w:noWrap w:val="0"/>
            <w:vAlign w:val="top"/>
          </w:tcPr>
          <w:p>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sz w:val="21"/>
                <w:szCs w:val="21"/>
                <w:lang w:eastAsia="zh-CN"/>
              </w:rPr>
            </w:pPr>
            <w:r>
              <w:rPr>
                <w:rFonts w:hint="eastAsia"/>
                <w:sz w:val="21"/>
                <w:szCs w:val="21"/>
              </w:rPr>
              <w:t>公司确定了与</w:t>
            </w:r>
            <w:r>
              <w:rPr>
                <w:rFonts w:hint="eastAsia"/>
                <w:sz w:val="21"/>
                <w:szCs w:val="21"/>
                <w:lang w:val="en-US" w:eastAsia="zh-CN"/>
              </w:rPr>
              <w:t>质量</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w:t>
            </w:r>
            <w:r>
              <w:rPr>
                <w:rFonts w:hint="eastAsia"/>
                <w:sz w:val="21"/>
                <w:szCs w:val="21"/>
                <w:lang w:eastAsia="zh-CN"/>
              </w:rPr>
              <w:t>，</w:t>
            </w:r>
            <w:r>
              <w:rPr>
                <w:rFonts w:hint="eastAsia"/>
                <w:sz w:val="21"/>
                <w:szCs w:val="21"/>
              </w:rPr>
              <w:t>对环境无重大污染、</w:t>
            </w:r>
            <w:r>
              <w:rPr>
                <w:rFonts w:hint="eastAsia"/>
                <w:sz w:val="21"/>
                <w:szCs w:val="21"/>
                <w:lang w:val="en-US" w:eastAsia="zh-CN"/>
              </w:rPr>
              <w:t>对人员无重大伤害，</w:t>
            </w:r>
            <w:r>
              <w:rPr>
                <w:rFonts w:hint="eastAsia"/>
                <w:sz w:val="21"/>
                <w:szCs w:val="21"/>
              </w:rPr>
              <w:t>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val="en-US" w:eastAsia="zh-CN"/>
              </w:rPr>
              <w:t>管理</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b/>
                <w:color w:val="000000"/>
                <w:sz w:val="21"/>
                <w:szCs w:val="21"/>
              </w:rPr>
              <w:t>3.</w:t>
            </w:r>
            <w:r>
              <w:rPr>
                <w:rFonts w:hint="eastAsia"/>
                <w:b/>
                <w:color w:val="000000"/>
                <w:spacing w:val="-10"/>
                <w:sz w:val="21"/>
                <w:szCs w:val="21"/>
                <w:lang w:eastAsia="zh-CN"/>
              </w:rPr>
              <w:t>☑</w:t>
            </w:r>
            <w:r>
              <w:rPr>
                <w:rFonts w:hint="eastAsia" w:ascii="宋体" w:hAnsi="宋体"/>
                <w:b/>
                <w:color w:val="000000"/>
                <w:sz w:val="21"/>
                <w:szCs w:val="21"/>
              </w:rPr>
              <w:t>质量/</w:t>
            </w:r>
            <w:r>
              <w:rPr>
                <w:rFonts w:hint="eastAsia"/>
                <w:b/>
                <w:color w:val="000000"/>
                <w:spacing w:val="-10"/>
                <w:sz w:val="21"/>
                <w:szCs w:val="21"/>
                <w:lang w:eastAsia="zh-CN"/>
              </w:rPr>
              <w:t>☑</w:t>
            </w:r>
            <w:r>
              <w:rPr>
                <w:rFonts w:hint="eastAsia" w:ascii="宋体" w:hAnsi="宋体"/>
                <w:b/>
                <w:color w:val="000000"/>
                <w:sz w:val="21"/>
                <w:szCs w:val="21"/>
              </w:rPr>
              <w:t>环境/</w:t>
            </w:r>
            <w:r>
              <w:rPr>
                <w:rFonts w:hint="eastAsia"/>
                <w:b/>
                <w:color w:val="000000"/>
                <w:spacing w:val="-10"/>
                <w:sz w:val="21"/>
                <w:szCs w:val="21"/>
                <w:lang w:eastAsia="zh-CN"/>
              </w:rPr>
              <w:t>☑</w:t>
            </w:r>
            <w:r>
              <w:rPr>
                <w:rFonts w:hint="eastAsia" w:ascii="宋体" w:hAnsi="宋体"/>
                <w:b/>
                <w:color w:val="000000"/>
                <w:sz w:val="21"/>
                <w:szCs w:val="21"/>
              </w:rPr>
              <w:t>职业健康安全方针（组织</w:t>
            </w:r>
            <w:r>
              <w:rPr>
                <w:rFonts w:hint="eastAsia"/>
                <w:b/>
                <w:color w:val="000000"/>
                <w:sz w:val="21"/>
                <w:szCs w:val="21"/>
              </w:rPr>
              <w:t>方针</w:t>
            </w:r>
            <w:r>
              <w:rPr>
                <w:rFonts w:hint="eastAsia" w:ascii="宋体" w:hAnsi="宋体"/>
                <w:b/>
                <w:color w:val="000000"/>
                <w:sz w:val="21"/>
                <w:szCs w:val="21"/>
              </w:rPr>
              <w:t>的适宜性/持续性、方针的传达及职工的理解等）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sz w:val="21"/>
                <w:szCs w:val="21"/>
                <w:lang w:val="en-US" w:eastAsia="zh-CN"/>
              </w:rPr>
            </w:pPr>
            <w:r>
              <w:rPr>
                <w:sz w:val="21"/>
                <w:szCs w:val="21"/>
              </w:rPr>
              <w:t>1.</w:t>
            </w:r>
            <w:r>
              <w:rPr>
                <w:rFonts w:hint="eastAsia" w:cs="宋体"/>
                <w:sz w:val="21"/>
                <w:szCs w:val="21"/>
              </w:rPr>
              <w:t>管理方针：安全第一、预防为主；质量至上、顾客满意；保护环境、珍爱健康；开拓创新、持续发展</w:t>
            </w:r>
            <w:r>
              <w:rPr>
                <w:rFonts w:hint="eastAsia" w:ascii="Times New Roman" w:hAnsi="Times New Roman" w:cs="Times New Roman"/>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sz w:val="21"/>
                <w:szCs w:val="21"/>
              </w:rPr>
              <w:t>2.</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sz w:val="21"/>
                <w:szCs w:val="21"/>
              </w:rPr>
              <w:t>3.</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sz w:val="21"/>
                <w:szCs w:val="21"/>
              </w:rPr>
            </w:pPr>
          </w:p>
        </w:tc>
        <w:tc>
          <w:tcPr>
            <w:tcW w:w="9198"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sz w:val="21"/>
                <w:szCs w:val="21"/>
              </w:rPr>
            </w:pPr>
            <w:r>
              <w:rPr>
                <w:rFonts w:hint="eastAsia"/>
                <w:b/>
                <w:color w:val="000000"/>
                <w:sz w:val="21"/>
                <w:szCs w:val="21"/>
                <w:lang w:val="en-US" w:eastAsia="zh-CN"/>
              </w:rPr>
              <w:t>4.</w:t>
            </w:r>
            <w:r>
              <w:rPr>
                <w:rFonts w:hint="eastAsia"/>
                <w:b/>
                <w:color w:val="000000"/>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sz w:val="21"/>
                <w:szCs w:val="21"/>
                <w:lang w:eastAsia="zh-CN"/>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w:t>
            </w:r>
            <w:r>
              <w:rPr>
                <w:rFonts w:hint="eastAsia" w:ascii="Times New Roman" w:hAnsi="Times New Roman" w:cs="Times New Roman"/>
                <w:sz w:val="21"/>
                <w:szCs w:val="21"/>
                <w:u w:val="none"/>
              </w:rPr>
              <w:t>公司</w:t>
            </w:r>
            <w:r>
              <w:rPr>
                <w:rFonts w:hint="eastAsia" w:ascii="Times New Roman" w:hAnsi="Times New Roman" w:cs="Times New Roman"/>
                <w:sz w:val="21"/>
                <w:szCs w:val="21"/>
                <w:u w:val="none"/>
                <w:lang w:val="en-US" w:eastAsia="zh-CN"/>
              </w:rPr>
              <w:t>分别从顾客过程、公司内部、外部供方、外部环境等方面</w:t>
            </w:r>
            <w:r>
              <w:rPr>
                <w:rFonts w:hint="eastAsia" w:ascii="Times New Roman" w:hAnsi="Times New Roman" w:cs="Times New Roman"/>
                <w:sz w:val="21"/>
                <w:szCs w:val="21"/>
                <w:u w:val="none"/>
              </w:rPr>
              <w:t>识别了必要的风险和机遇，如：方针和目标变更的需求，</w:t>
            </w:r>
            <w:r>
              <w:rPr>
                <w:rFonts w:hint="eastAsia" w:cs="Times New Roman"/>
                <w:sz w:val="21"/>
                <w:szCs w:val="21"/>
                <w:u w:val="none"/>
                <w:lang w:val="en-US" w:eastAsia="zh-CN"/>
              </w:rPr>
              <w:t>产品</w:t>
            </w:r>
            <w:r>
              <w:rPr>
                <w:rFonts w:hint="eastAsia" w:ascii="Times New Roman" w:hAnsi="Times New Roman" w:cs="Times New Roman"/>
                <w:sz w:val="21"/>
                <w:szCs w:val="21"/>
                <w:u w:val="none"/>
              </w:rPr>
              <w:t>标准变更，原材料变更，工艺变更</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法律法规变更、外部环境（包括空气 水的变化）</w:t>
            </w:r>
            <w:r>
              <w:rPr>
                <w:rFonts w:hint="eastAsia" w:ascii="Times New Roman" w:hAnsi="Times New Roman" w:cs="Times New Roman"/>
                <w:sz w:val="21"/>
                <w:szCs w:val="21"/>
                <w:u w:val="none"/>
              </w:rPr>
              <w:t>等风险，制定了相应的应对措施，制定了负责的部门和具体的实施方案，需要的资金和日程安排</w:t>
            </w:r>
            <w:r>
              <w:rPr>
                <w:rFonts w:hint="eastAsia" w:ascii="Times New Roman" w:hAnsi="Times New Roman" w:cs="Times New Roman"/>
                <w:sz w:val="21"/>
                <w:szCs w:val="21"/>
                <w:u w:val="none"/>
                <w:lang w:val="en-US" w:eastAsia="zh-CN"/>
              </w:rPr>
              <w:t>等，</w:t>
            </w:r>
            <w:r>
              <w:rPr>
                <w:rFonts w:hint="eastAsia" w:ascii="Times New Roman" w:hAnsi="Times New Roman" w:cs="Times New Roman"/>
                <w:sz w:val="21"/>
                <w:szCs w:val="21"/>
                <w:u w:val="none"/>
              </w:rPr>
              <w:t>如针对</w:t>
            </w:r>
            <w:r>
              <w:rPr>
                <w:rFonts w:hint="eastAsia" w:ascii="Times New Roman" w:hAnsi="Times New Roman" w:cs="Times New Roman"/>
                <w:sz w:val="21"/>
                <w:szCs w:val="21"/>
                <w:u w:val="none"/>
                <w:lang w:val="en-US" w:eastAsia="zh-CN"/>
              </w:rPr>
              <w:t>法律法规</w:t>
            </w:r>
            <w:r>
              <w:rPr>
                <w:rFonts w:hint="eastAsia" w:ascii="Times New Roman" w:hAnsi="Times New Roman" w:cs="Times New Roman"/>
                <w:sz w:val="21"/>
                <w:szCs w:val="21"/>
                <w:u w:val="none"/>
              </w:rPr>
              <w:t>的变更，由</w:t>
            </w:r>
            <w:r>
              <w:rPr>
                <w:rFonts w:hint="eastAsia" w:cs="Times New Roman"/>
                <w:sz w:val="21"/>
                <w:szCs w:val="21"/>
                <w:u w:val="none"/>
                <w:lang w:val="en-US" w:eastAsia="zh-CN"/>
              </w:rPr>
              <w:t>办公室</w:t>
            </w:r>
            <w:r>
              <w:rPr>
                <w:rFonts w:hint="eastAsia" w:ascii="Times New Roman" w:hAnsi="Times New Roman" w:cs="Times New Roman"/>
                <w:sz w:val="21"/>
                <w:szCs w:val="21"/>
                <w:u w:val="none"/>
                <w:lang w:eastAsia="zh-CN"/>
              </w:rPr>
              <w:t>紧密与</w:t>
            </w:r>
            <w:r>
              <w:rPr>
                <w:rFonts w:hint="eastAsia" w:ascii="Times New Roman" w:hAnsi="Times New Roman" w:cs="Times New Roman"/>
                <w:sz w:val="21"/>
                <w:szCs w:val="21"/>
                <w:u w:val="none"/>
                <w:lang w:val="en-US" w:eastAsia="zh-CN"/>
              </w:rPr>
              <w:t>行政部门</w:t>
            </w:r>
            <w:r>
              <w:rPr>
                <w:rFonts w:hint="eastAsia" w:ascii="Times New Roman" w:hAnsi="Times New Roman" w:cs="Times New Roman"/>
                <w:sz w:val="21"/>
                <w:szCs w:val="21"/>
                <w:u w:val="none"/>
                <w:lang w:eastAsia="zh-CN"/>
              </w:rPr>
              <w:t>沟通</w:t>
            </w:r>
            <w:r>
              <w:rPr>
                <w:rFonts w:hint="eastAsia" w:ascii="Times New Roman" w:hAnsi="Times New Roman" w:cs="Times New Roman"/>
                <w:sz w:val="21"/>
                <w:szCs w:val="21"/>
                <w:u w:val="none"/>
              </w:rPr>
              <w:t>，是否有更新的需求</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经查</w:t>
            </w:r>
            <w:r>
              <w:rPr>
                <w:rFonts w:hint="eastAsia" w:ascii="Times New Roman" w:hAnsi="Times New Roman" w:cs="Times New Roman"/>
                <w:sz w:val="21"/>
                <w:szCs w:val="21"/>
                <w:u w:val="none"/>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b/>
                <w:color w:val="000000"/>
                <w:sz w:val="21"/>
                <w:szCs w:val="21"/>
              </w:rPr>
              <w:t>5.</w:t>
            </w:r>
            <w:r>
              <w:rPr>
                <w:b/>
                <w:color w:val="000000"/>
                <w:sz w:val="21"/>
                <w:szCs w:val="21"/>
              </w:rPr>
              <w:t>QMS</w:t>
            </w:r>
            <w:r>
              <w:rPr>
                <w:rFonts w:hint="eastAsia" w:ascii="宋体" w:hAnsi="宋体"/>
                <w:b/>
                <w:color w:val="000000"/>
                <w:sz w:val="21"/>
                <w:szCs w:val="21"/>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11" w:hangingChars="100"/>
              <w:textAlignment w:val="auto"/>
              <w:rPr>
                <w:rFonts w:ascii="宋体" w:hAnsi="宋体"/>
                <w:b/>
                <w:color w:val="000000"/>
                <w:sz w:val="20"/>
                <w:szCs w:val="20"/>
                <w:u w:val="single"/>
              </w:rPr>
            </w:pPr>
            <w:r>
              <w:rPr>
                <w:rFonts w:hint="eastAsia" w:ascii="宋体" w:hAnsi="宋体"/>
                <w:b/>
                <w:color w:val="000000"/>
                <w:sz w:val="21"/>
                <w:szCs w:val="21"/>
              </w:rPr>
              <w:t xml:space="preserve"> </w:t>
            </w:r>
            <w:r>
              <w:rPr>
                <w:rFonts w:hint="eastAsia" w:ascii="宋体" w:hAnsi="宋体"/>
                <w:b/>
                <w:color w:val="000000"/>
                <w:sz w:val="20"/>
                <w:szCs w:val="20"/>
              </w:rPr>
              <w:t>质量管理体系过程有：</w:t>
            </w:r>
            <w:r>
              <w:rPr>
                <w:rFonts w:hint="eastAsia" w:ascii="宋体" w:hAnsi="宋体"/>
                <w:sz w:val="21"/>
                <w:szCs w:val="21"/>
                <w:lang w:val="en-US" w:eastAsia="zh-CN"/>
              </w:rPr>
              <w:t>生产和服务提供过程；销售过程；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其中关键过程有</w:t>
            </w:r>
            <w:r>
              <w:rPr>
                <w:rFonts w:hint="eastAsia" w:ascii="宋体" w:hAnsi="宋体"/>
                <w:b/>
                <w:color w:val="000000"/>
                <w:sz w:val="20"/>
                <w:szCs w:val="20"/>
                <w:u w:val="single"/>
              </w:rPr>
              <w:t xml:space="preserve"> </w:t>
            </w:r>
            <w:r>
              <w:rPr>
                <w:rFonts w:hint="eastAsia" w:ascii="宋体" w:hAnsi="宋体"/>
                <w:b/>
                <w:color w:val="000000"/>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安装</w:t>
            </w:r>
            <w:r>
              <w:rPr>
                <w:rFonts w:hint="eastAsia" w:ascii="宋体" w:hAnsi="宋体"/>
                <w:b/>
                <w:color w:val="000000"/>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需要确认过程</w:t>
            </w:r>
            <w:r>
              <w:rPr>
                <w:rFonts w:hint="eastAsia" w:ascii="宋体" w:hAnsi="宋体"/>
                <w:b/>
                <w:color w:val="000000"/>
                <w:sz w:val="20"/>
                <w:szCs w:val="20"/>
                <w:lang w:eastAsia="zh-CN"/>
              </w:rPr>
              <w:t>：</w:t>
            </w:r>
            <w:r>
              <w:rPr>
                <w:rFonts w:hint="eastAsia" w:asciiTheme="minorEastAsia" w:hAnsiTheme="minorEastAsia" w:eastAsiaTheme="minorEastAsia" w:cstheme="minorEastAsia"/>
                <w:color w:val="auto"/>
                <w:sz w:val="21"/>
                <w:szCs w:val="21"/>
                <w:u w:val="single"/>
              </w:rPr>
              <w:t>防水</w:t>
            </w:r>
            <w:r>
              <w:rPr>
                <w:rFonts w:hint="eastAsia" w:asciiTheme="minorEastAsia" w:hAnsiTheme="minorEastAsia" w:eastAsiaTheme="minorEastAsia" w:cstheme="minorEastAsia"/>
                <w:color w:val="auto"/>
                <w:sz w:val="21"/>
                <w:szCs w:val="21"/>
                <w:u w:val="single"/>
                <w:lang w:val="en-US" w:eastAsia="zh-CN"/>
              </w:rPr>
              <w:t>施工、涂漆</w:t>
            </w:r>
            <w:r>
              <w:rPr>
                <w:rFonts w:hint="eastAsia" w:ascii="宋体" w:hAnsi="宋体"/>
                <w:b/>
                <w:color w:val="000000"/>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ascii="宋体" w:hAnsi="宋体"/>
                <w:b/>
                <w:color w:val="000000"/>
                <w:sz w:val="20"/>
                <w:szCs w:val="20"/>
              </w:rPr>
              <w:t>不适用条款是</w:t>
            </w:r>
            <w:r>
              <w:rPr>
                <w:rFonts w:hint="eastAsia" w:ascii="宋体" w:hAnsi="宋体"/>
                <w:b w:val="0"/>
                <w:bCs/>
                <w:color w:val="000000"/>
                <w:sz w:val="20"/>
                <w:szCs w:val="20"/>
                <w:u w:val="single"/>
              </w:rPr>
              <w:t xml:space="preserve">  </w:t>
            </w:r>
            <w:r>
              <w:rPr>
                <w:rFonts w:hint="eastAsia" w:ascii="宋体" w:hAnsi="宋体"/>
                <w:b w:val="0"/>
                <w:bCs/>
                <w:color w:val="000000"/>
                <w:sz w:val="20"/>
                <w:szCs w:val="20"/>
                <w:u w:val="single"/>
                <w:lang w:val="en-US" w:eastAsia="zh-CN"/>
              </w:rPr>
              <w:t>Q8.3/J10.3</w:t>
            </w:r>
            <w:r>
              <w:rPr>
                <w:rFonts w:hint="eastAsia" w:ascii="宋体" w:hAnsi="宋体"/>
                <w:b w:val="0"/>
                <w:bCs/>
                <w:color w:val="000000"/>
                <w:sz w:val="20"/>
                <w:szCs w:val="20"/>
                <w:u w:val="single"/>
              </w:rPr>
              <w:t xml:space="preserve">   </w:t>
            </w:r>
            <w:r>
              <w:rPr>
                <w:rFonts w:hint="eastAsia" w:ascii="宋体" w:hAnsi="宋体"/>
                <w:b/>
                <w:color w:val="000000"/>
                <w:sz w:val="20"/>
                <w:szCs w:val="20"/>
              </w:rPr>
              <w:t xml:space="preserve">，不适用理由：公司所进行工程，依据业主提供图纸进行施工，因此8.3/10.3设计和开发过程这只对施工组织设计和相关的专项方案进行策划，对每个项目的人员的配备情况、设备的配备情等。故Q8.3J10.3不适用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pacing w:val="-12"/>
                <w:sz w:val="21"/>
                <w:szCs w:val="21"/>
              </w:rPr>
            </w:pPr>
            <w:r>
              <w:rPr>
                <w:rFonts w:hint="eastAsia"/>
                <w:b/>
                <w:color w:val="000000"/>
                <w:sz w:val="21"/>
                <w:szCs w:val="21"/>
              </w:rPr>
              <w:t xml:space="preserve">6. </w:t>
            </w:r>
            <w:r>
              <w:rPr>
                <w:b/>
                <w:color w:val="000000"/>
                <w:spacing w:val="-12"/>
                <w:sz w:val="21"/>
                <w:szCs w:val="21"/>
              </w:rPr>
              <w:t>EMS</w:t>
            </w:r>
            <w:r>
              <w:rPr>
                <w:rFonts w:hint="eastAsia" w:ascii="宋体" w:hAnsi="宋体"/>
                <w:b/>
                <w:color w:val="000000"/>
                <w:spacing w:val="-12"/>
                <w:sz w:val="21"/>
                <w:szCs w:val="21"/>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pacing w:val="-8"/>
                <w:sz w:val="21"/>
                <w:szCs w:val="21"/>
              </w:rPr>
            </w:pPr>
            <w:r>
              <w:rPr>
                <w:rFonts w:hint="eastAsia" w:ascii="宋体" w:hAnsi="宋体"/>
                <w:b/>
                <w:color w:val="000000"/>
                <w:sz w:val="21"/>
                <w:szCs w:val="21"/>
              </w:rPr>
              <w:t>（</w:t>
            </w:r>
            <w:r>
              <w:rPr>
                <w:rFonts w:hint="eastAsia" w:ascii="宋体" w:hAnsi="宋体"/>
                <w:b/>
                <w:color w:val="000000"/>
                <w:spacing w:val="-8"/>
                <w:sz w:val="21"/>
                <w:szCs w:val="21"/>
              </w:rPr>
              <w:t>环境因素</w:t>
            </w:r>
            <w:r>
              <w:rPr>
                <w:rFonts w:hint="eastAsia" w:ascii="宋体" w:hAnsi="宋体"/>
                <w:b/>
                <w:color w:val="000000"/>
                <w:sz w:val="21"/>
                <w:szCs w:val="21"/>
              </w:rPr>
              <w:t>辨识是否充分、重要环境因素评价合理性，</w:t>
            </w:r>
            <w:r>
              <w:rPr>
                <w:rFonts w:hint="eastAsia" w:ascii="宋体" w:hAnsi="宋体"/>
                <w:b/>
                <w:color w:val="000000"/>
                <w:spacing w:val="-8"/>
                <w:sz w:val="21"/>
                <w:szCs w:val="21"/>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eastAsia="zh-CN"/>
              </w:rPr>
            </w:pPr>
            <w:r>
              <w:rPr>
                <w:rFonts w:hint="eastAsia" w:ascii="宋体" w:hAnsi="宋体"/>
                <w:sz w:val="21"/>
                <w:szCs w:val="21"/>
                <w:lang w:val="en-US" w:eastAsia="zh-CN"/>
              </w:rPr>
              <w:t>办公室组织进行了环境因素识别评价，并评价出重要环境因素，提供环境因素评价记录，目前环境因素识别基本完整，评价的重要环境因素为火灾；废水排放；固废的排放；噪声排放；粉尘排放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pacing w:val="-12"/>
                <w:sz w:val="21"/>
                <w:szCs w:val="21"/>
              </w:rPr>
            </w:pPr>
            <w:r>
              <w:rPr>
                <w:rFonts w:hint="eastAsia"/>
                <w:b/>
                <w:color w:val="000000"/>
                <w:spacing w:val="-10"/>
                <w:sz w:val="21"/>
                <w:szCs w:val="21"/>
              </w:rPr>
              <w:t xml:space="preserve">7. </w:t>
            </w:r>
            <w:r>
              <w:rPr>
                <w:b/>
                <w:color w:val="000000"/>
                <w:spacing w:val="-12"/>
                <w:sz w:val="21"/>
                <w:szCs w:val="21"/>
              </w:rPr>
              <w:t>OHSMS</w:t>
            </w:r>
            <w:r>
              <w:rPr>
                <w:rFonts w:hint="eastAsia" w:ascii="宋体" w:hAnsi="宋体"/>
                <w:b/>
                <w:color w:val="000000"/>
                <w:spacing w:val="-12"/>
                <w:sz w:val="21"/>
                <w:szCs w:val="21"/>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pacing w:val="-8"/>
                <w:sz w:val="21"/>
                <w:szCs w:val="21"/>
              </w:rPr>
            </w:pPr>
            <w:r>
              <w:rPr>
                <w:rFonts w:hint="eastAsia" w:ascii="宋体" w:hAnsi="宋体"/>
                <w:b/>
                <w:color w:val="000000"/>
                <w:sz w:val="21"/>
                <w:szCs w:val="21"/>
              </w:rPr>
              <w:t>（</w:t>
            </w:r>
            <w:r>
              <w:rPr>
                <w:rFonts w:hint="eastAsia" w:ascii="宋体" w:hAnsi="宋体"/>
                <w:b/>
                <w:color w:val="000000"/>
                <w:spacing w:val="-8"/>
                <w:sz w:val="21"/>
                <w:szCs w:val="21"/>
              </w:rPr>
              <w:t>职业健康安全危险源</w:t>
            </w:r>
            <w:r>
              <w:rPr>
                <w:rFonts w:hint="eastAsia" w:ascii="宋体" w:hAnsi="宋体"/>
                <w:b/>
                <w:color w:val="000000"/>
                <w:sz w:val="21"/>
                <w:szCs w:val="21"/>
              </w:rPr>
              <w:t>辨识是否充分、风险评价合理性，</w:t>
            </w:r>
            <w:r>
              <w:rPr>
                <w:rFonts w:hint="eastAsia" w:ascii="宋体" w:hAnsi="宋体"/>
                <w:b/>
                <w:color w:val="000000"/>
                <w:spacing w:val="-8"/>
                <w:sz w:val="21"/>
                <w:szCs w:val="21"/>
              </w:rPr>
              <w:t>以及风险评价动态变更的及时性等）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spacing w:val="-8"/>
                <w:sz w:val="21"/>
                <w:szCs w:val="21"/>
                <w:lang w:eastAsia="zh-CN"/>
              </w:rPr>
            </w:pPr>
            <w:r>
              <w:rPr>
                <w:rFonts w:hint="eastAsia" w:ascii="宋体" w:hAnsi="宋体"/>
                <w:sz w:val="21"/>
                <w:szCs w:val="21"/>
                <w:lang w:val="en-US" w:eastAsia="zh-CN"/>
              </w:rPr>
              <w:t>办公室组织进行了危险源进行识别评价，并评价出重大危险源，提供重大危险源评价记录，目前危险源识别基本完整，评价的</w:t>
            </w:r>
            <w:r>
              <w:rPr>
                <w:rFonts w:hint="eastAsia"/>
                <w:sz w:val="21"/>
                <w:szCs w:val="21"/>
              </w:rPr>
              <w:t>不</w:t>
            </w:r>
            <w:r>
              <w:rPr>
                <w:rFonts w:hint="eastAsia" w:ascii="宋体" w:hAnsi="宋体"/>
                <w:sz w:val="21"/>
                <w:szCs w:val="21"/>
                <w:lang w:val="en-US" w:eastAsia="zh-CN"/>
              </w:rPr>
              <w:t>可接受风险为触电、火灾、砸伤、高处坠落，吊物坠落砸人、意外伤害</w:t>
            </w:r>
            <w:r>
              <w:rPr>
                <w:rFonts w:hint="eastAsia" w:ascii="宋体" w:hAnsi="宋体"/>
                <w:sz w:val="21"/>
                <w:szCs w:val="21"/>
                <w:lang w:val="en-GB" w:eastAsia="zh-CN"/>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b/>
                <w:color w:val="000000"/>
                <w:sz w:val="21"/>
                <w:szCs w:val="21"/>
                <w:lang w:val="en-US" w:eastAsia="zh-CN"/>
              </w:rPr>
              <w:t>8</w:t>
            </w:r>
            <w:r>
              <w:rPr>
                <w:rFonts w:hint="eastAsia"/>
                <w:b/>
                <w:color w:val="000000"/>
                <w:sz w:val="21"/>
                <w:szCs w:val="21"/>
              </w:rPr>
              <w:t xml:space="preserve">. </w:t>
            </w:r>
            <w:r>
              <w:rPr>
                <w:rFonts w:hint="eastAsia" w:ascii="宋体" w:hAnsi="宋体"/>
                <w:b/>
                <w:color w:val="000000"/>
                <w:spacing w:val="-4"/>
                <w:sz w:val="21"/>
                <w:szCs w:val="21"/>
              </w:rPr>
              <w:t>法律法规及其他要求</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sz w:val="21"/>
                <w:szCs w:val="21"/>
                <w:u w:val="single"/>
              </w:rPr>
            </w:pPr>
            <w:r>
              <w:rPr>
                <w:rFonts w:hint="eastAsia" w:ascii="宋体" w:hAnsi="宋体"/>
                <w:b w:val="0"/>
                <w:bCs/>
                <w:color w:val="000000"/>
                <w:sz w:val="21"/>
                <w:szCs w:val="21"/>
              </w:rPr>
              <w:t>获取法律法规项，</w:t>
            </w:r>
            <w:r>
              <w:rPr>
                <w:rFonts w:hint="eastAsia" w:ascii="宋体" w:hAnsi="宋体"/>
                <w:b w:val="0"/>
                <w:bCs/>
                <w:color w:val="000000"/>
                <w:sz w:val="21"/>
                <w:szCs w:val="21"/>
                <w:lang w:eastAsia="zh-CN"/>
              </w:rPr>
              <w:t>☑</w:t>
            </w:r>
            <w:r>
              <w:rPr>
                <w:rFonts w:hint="eastAsia" w:ascii="宋体" w:hAnsi="宋体"/>
                <w:b w:val="0"/>
                <w:bCs/>
                <w:color w:val="000000"/>
                <w:sz w:val="21"/>
                <w:szCs w:val="21"/>
              </w:rPr>
              <w:t>法律法规获取充分，□法律法规获取有遗漏，缺少</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sz w:val="21"/>
                <w:szCs w:val="21"/>
              </w:rPr>
            </w:pPr>
            <w:r>
              <w:rPr>
                <w:rFonts w:hint="eastAsia" w:ascii="宋体" w:hAnsi="宋体"/>
                <w:b w:val="0"/>
                <w:bCs/>
                <w:color w:val="000000"/>
                <w:sz w:val="21"/>
                <w:szCs w:val="21"/>
              </w:rPr>
              <w:t>结合公司的</w:t>
            </w:r>
            <w:r>
              <w:rPr>
                <w:rFonts w:hint="eastAsia" w:ascii="宋体" w:hAnsi="宋体"/>
                <w:b w:val="0"/>
                <w:bCs/>
                <w:color w:val="000000"/>
                <w:sz w:val="21"/>
                <w:szCs w:val="21"/>
                <w:lang w:eastAsia="zh-CN"/>
              </w:rPr>
              <w:t>☑</w:t>
            </w:r>
            <w:r>
              <w:rPr>
                <w:rFonts w:hint="eastAsia" w:ascii="宋体" w:hAnsi="宋体"/>
                <w:b w:val="0"/>
                <w:bCs/>
                <w:color w:val="000000"/>
                <w:sz w:val="21"/>
                <w:szCs w:val="21"/>
              </w:rPr>
              <w:t>产品/服务</w:t>
            </w:r>
            <w:r>
              <w:rPr>
                <w:rFonts w:hint="eastAsia" w:ascii="宋体" w:hAnsi="宋体"/>
                <w:b w:val="0"/>
                <w:bCs/>
                <w:color w:val="000000"/>
                <w:sz w:val="21"/>
                <w:szCs w:val="21"/>
                <w:lang w:eastAsia="zh-CN"/>
              </w:rPr>
              <w:t>☑</w:t>
            </w:r>
            <w:r>
              <w:rPr>
                <w:rFonts w:hint="eastAsia" w:ascii="宋体" w:hAnsi="宋体"/>
                <w:b w:val="0"/>
                <w:bCs/>
                <w:color w:val="000000"/>
                <w:sz w:val="21"/>
                <w:szCs w:val="21"/>
              </w:rPr>
              <w:t>环境因素</w:t>
            </w:r>
            <w:r>
              <w:rPr>
                <w:rFonts w:hint="eastAsia" w:ascii="宋体" w:hAnsi="宋体"/>
                <w:b w:val="0"/>
                <w:bCs/>
                <w:color w:val="000000"/>
                <w:sz w:val="21"/>
                <w:szCs w:val="21"/>
                <w:lang w:eastAsia="zh-CN"/>
              </w:rPr>
              <w:t>☑</w:t>
            </w:r>
            <w:r>
              <w:rPr>
                <w:rFonts w:hint="eastAsia" w:ascii="宋体" w:hAnsi="宋体"/>
                <w:b w:val="0"/>
                <w:bCs/>
                <w:color w:val="000000"/>
                <w:sz w:val="21"/>
                <w:szCs w:val="21"/>
              </w:rPr>
              <w:t>危险源，</w:t>
            </w:r>
            <w:r>
              <w:rPr>
                <w:rFonts w:hint="eastAsia" w:ascii="宋体" w:hAnsi="宋体"/>
                <w:b w:val="0"/>
                <w:bCs/>
                <w:color w:val="000000"/>
                <w:sz w:val="21"/>
                <w:szCs w:val="21"/>
                <w:lang w:eastAsia="zh-CN"/>
              </w:rPr>
              <w:t>☑</w:t>
            </w:r>
            <w:r>
              <w:rPr>
                <w:rFonts w:hint="eastAsia" w:ascii="宋体" w:hAnsi="宋体"/>
                <w:b w:val="0"/>
                <w:bCs/>
                <w:color w:val="000000"/>
                <w:sz w:val="21"/>
                <w:szCs w:val="21"/>
              </w:rPr>
              <w:t>确定 □未确定法律法规要求的具体条款，</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sz w:val="21"/>
                <w:szCs w:val="21"/>
              </w:rPr>
            </w:pPr>
            <w:r>
              <w:rPr>
                <w:rFonts w:hint="eastAsia" w:ascii="宋体" w:hAnsi="宋体"/>
                <w:b w:val="0"/>
                <w:bCs/>
                <w:color w:val="000000"/>
                <w:sz w:val="21"/>
                <w:szCs w:val="21"/>
              </w:rPr>
              <w:t>法律法规的宣传方式：</w:t>
            </w:r>
            <w:r>
              <w:rPr>
                <w:rFonts w:hint="eastAsia" w:ascii="宋体" w:hAnsi="宋体"/>
                <w:b w:val="0"/>
                <w:bCs/>
                <w:color w:val="000000"/>
                <w:sz w:val="21"/>
                <w:szCs w:val="21"/>
                <w:lang w:val="en-US" w:eastAsia="zh-CN"/>
              </w:rPr>
              <w:t>培训</w:t>
            </w:r>
          </w:p>
          <w:p>
            <w:pPr>
              <w:pStyle w:val="12"/>
              <w:keepNext w:val="0"/>
              <w:keepLines w:val="0"/>
              <w:pageBreakBefore w:val="0"/>
              <w:numPr>
                <w:ilvl w:val="0"/>
                <w:numId w:val="2"/>
              </w:numPr>
              <w:tabs>
                <w:tab w:val="left" w:pos="540"/>
              </w:tabs>
              <w:kinsoku/>
              <w:wordWrap/>
              <w:overflowPunct/>
              <w:topLinePunct w:val="0"/>
              <w:autoSpaceDE/>
              <w:autoSpaceDN/>
              <w:bidi w:val="0"/>
              <w:adjustRightInd/>
              <w:snapToGrid/>
              <w:spacing w:line="360" w:lineRule="exact"/>
              <w:ind w:firstLineChars="0"/>
              <w:textAlignment w:val="auto"/>
              <w:rPr>
                <w:b/>
                <w:color w:val="000000"/>
                <w:sz w:val="21"/>
                <w:szCs w:val="21"/>
              </w:rPr>
            </w:pPr>
            <w:r>
              <w:rPr>
                <w:rFonts w:hint="eastAsia" w:ascii="宋体" w:hAnsi="宋体"/>
                <w:b w:val="0"/>
                <w:bCs/>
                <w:color w:val="000000"/>
                <w:sz w:val="21"/>
                <w:szCs w:val="21"/>
              </w:rPr>
              <w:t>法律法规要求及时更新了</w:t>
            </w:r>
            <w:r>
              <w:rPr>
                <w:rFonts w:hint="eastAsia" w:ascii="宋体" w:hAnsi="宋体"/>
                <w:b w:val="0"/>
                <w:bCs/>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3"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numPr>
                <w:ilvl w:val="0"/>
                <w:numId w:val="3"/>
              </w:numPr>
              <w:kinsoku/>
              <w:wordWrap/>
              <w:overflowPunct/>
              <w:topLinePunct w:val="0"/>
              <w:autoSpaceDE/>
              <w:autoSpaceDN/>
              <w:bidi w:val="0"/>
              <w:adjustRightInd/>
              <w:snapToGrid/>
              <w:spacing w:line="360" w:lineRule="exact"/>
              <w:textAlignment w:val="auto"/>
              <w:rPr>
                <w:rFonts w:hint="eastAsia" w:ascii="宋体" w:hAnsi="宋体"/>
                <w:b/>
                <w:color w:val="000000"/>
                <w:sz w:val="21"/>
                <w:szCs w:val="21"/>
              </w:rPr>
            </w:pPr>
            <w:r>
              <w:rPr>
                <w:rFonts w:hint="eastAsia" w:ascii="宋体" w:hAnsi="宋体"/>
                <w:b/>
                <w:color w:val="000000"/>
                <w:sz w:val="21"/>
                <w:szCs w:val="21"/>
              </w:rPr>
              <w:t>目标、方案</w:t>
            </w:r>
          </w:p>
          <w:p>
            <w:pPr>
              <w:keepNext w:val="0"/>
              <w:keepLines w:val="0"/>
              <w:pageBreakBefore w:val="0"/>
              <w:numPr>
                <w:numId w:val="0"/>
              </w:numPr>
              <w:kinsoku/>
              <w:wordWrap/>
              <w:overflowPunct/>
              <w:topLinePunct w:val="0"/>
              <w:autoSpaceDE/>
              <w:autoSpaceDN/>
              <w:bidi w:val="0"/>
              <w:adjustRightInd/>
              <w:snapToGrid/>
              <w:spacing w:line="360" w:lineRule="exact"/>
              <w:textAlignment w:val="auto"/>
              <w:rPr>
                <w:rFonts w:hint="eastAsia" w:cs="宋体"/>
                <w:sz w:val="21"/>
                <w:szCs w:val="21"/>
              </w:rPr>
            </w:pPr>
            <w:r>
              <w:rPr>
                <w:rFonts w:hint="eastAsia" w:cs="宋体"/>
                <w:sz w:val="21"/>
                <w:szCs w:val="21"/>
              </w:rPr>
              <w:t>公司质量目标：a)工程一次交验合格率90%以上，最终检验合格率100%；b)工程合同履约率100%；c)顾客和相关方满意率90%以上； 环境目标：a)产生的固体废物、分类、收集、统一处理，减少环境污染；b)噪声排放符合《建筑施工场界噪声限值》</w:t>
            </w:r>
            <w:r>
              <w:rPr>
                <w:rFonts w:hint="eastAsia" w:cs="宋体"/>
                <w:sz w:val="21"/>
                <w:szCs w:val="21"/>
                <w:lang w:eastAsia="zh-CN"/>
              </w:rPr>
              <w:t>；</w:t>
            </w:r>
            <w:r>
              <w:rPr>
                <w:rFonts w:hint="eastAsia" w:cs="宋体"/>
                <w:sz w:val="21"/>
                <w:szCs w:val="21"/>
              </w:rPr>
              <w:t>职业健康安全目标：a)杜绝重大伤亡事故及职业病发生；b)一般工伤事故控制在2‰以下</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sz w:val="21"/>
                <w:szCs w:val="21"/>
                <w:lang w:val="en-US" w:eastAsia="zh-CN"/>
              </w:rPr>
              <w:t>2020年目标考核记录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b/>
                <w:color w:val="000000"/>
                <w:sz w:val="21"/>
                <w:szCs w:val="21"/>
                <w:lang w:val="en-US" w:eastAsia="zh-CN"/>
              </w:rPr>
              <w:t>10</w:t>
            </w:r>
            <w:r>
              <w:rPr>
                <w:rFonts w:hint="eastAsia"/>
                <w:b/>
                <w:color w:val="000000"/>
                <w:sz w:val="21"/>
                <w:szCs w:val="21"/>
              </w:rPr>
              <w:t>. 文件与记录控制 (</w:t>
            </w:r>
            <w:r>
              <w:rPr>
                <w:rFonts w:hint="eastAsia" w:ascii="宋体" w:hAnsi="宋体"/>
                <w:b/>
                <w:color w:val="000000"/>
                <w:sz w:val="21"/>
                <w:szCs w:val="21"/>
              </w:rPr>
              <w:t>文审修订后文件与标准的符合程度评价、</w:t>
            </w:r>
            <w:r>
              <w:rPr>
                <w:rFonts w:hint="eastAsia" w:ascii="宋体" w:hAnsi="宋体"/>
                <w:b/>
                <w:color w:val="000000"/>
                <w:spacing w:val="-4"/>
                <w:sz w:val="21"/>
                <w:szCs w:val="21"/>
              </w:rPr>
              <w:t>文件</w:t>
            </w:r>
            <w:r>
              <w:rPr>
                <w:rFonts w:hint="eastAsia" w:ascii="宋体" w:hAnsi="宋体"/>
                <w:b/>
                <w:color w:val="000000"/>
                <w:sz w:val="21"/>
                <w:szCs w:val="21"/>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ascii="Times New Roman" w:hAnsi="Times New Roman" w:cs="宋体"/>
                <w:sz w:val="21"/>
                <w:szCs w:val="21"/>
              </w:rPr>
              <w:t>管理体系文件由</w:t>
            </w:r>
            <w:r>
              <w:rPr>
                <w:rFonts w:hint="eastAsia" w:cs="宋体"/>
                <w:sz w:val="21"/>
                <w:szCs w:val="21"/>
                <w:lang w:eastAsia="zh-CN"/>
              </w:rPr>
              <w:t>办公室</w:t>
            </w:r>
            <w:r>
              <w:rPr>
                <w:rFonts w:hint="eastAsia" w:ascii="Times New Roman" w:hAnsi="Times New Roman" w:cs="宋体"/>
                <w:sz w:val="21"/>
                <w:szCs w:val="21"/>
              </w:rPr>
              <w:t>组织编写，总经理批准发布实施，</w:t>
            </w:r>
            <w:r>
              <w:rPr>
                <w:rFonts w:hint="eastAsia"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打印传阅，公司文件柜存放，电子版本在电脑桌机的桌面上，每个人均可查阅。记录管理：</w:t>
            </w:r>
            <w:r>
              <w:rPr>
                <w:rFonts w:hint="eastAsia"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eastAsia="zh-CN"/>
              </w:rPr>
              <w:t>办公室</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sz w:val="21"/>
                <w:szCs w:val="21"/>
              </w:rPr>
            </w:pPr>
            <w:r>
              <w:rPr>
                <w:rFonts w:hint="eastAsia" w:ascii="宋体" w:hAnsi="宋体"/>
                <w:b/>
                <w:color w:val="000000"/>
                <w:sz w:val="21"/>
                <w:szCs w:val="21"/>
              </w:rPr>
              <w:t>(二)资源评价</w:t>
            </w: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ascii="宋体" w:hAnsi="宋体"/>
                <w:b/>
                <w:color w:val="000000"/>
                <w:sz w:val="21"/>
                <w:szCs w:val="21"/>
                <w:lang w:val="en-US" w:eastAsia="zh-CN"/>
              </w:rPr>
              <w:t>1.</w:t>
            </w:r>
            <w:r>
              <w:rPr>
                <w:rFonts w:hint="eastAsia" w:ascii="宋体" w:hAnsi="宋体"/>
                <w:b/>
                <w:color w:val="000000"/>
                <w:sz w:val="21"/>
                <w:szCs w:val="21"/>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sz w:val="21"/>
                <w:szCs w:val="21"/>
                <w:lang w:eastAsia="zh-CN"/>
              </w:rPr>
            </w:pPr>
            <w:r>
              <w:rPr>
                <w:rFonts w:hint="eastAsia"/>
                <w:sz w:val="21"/>
                <w:szCs w:val="21"/>
              </w:rPr>
              <w:t>公司共有员工</w:t>
            </w:r>
            <w:r>
              <w:rPr>
                <w:rFonts w:hint="eastAsia"/>
                <w:sz w:val="21"/>
                <w:szCs w:val="21"/>
                <w:lang w:val="en-US" w:eastAsia="zh-CN"/>
              </w:rPr>
              <w:t>63</w:t>
            </w:r>
            <w:r>
              <w:rPr>
                <w:rFonts w:hint="eastAsia"/>
                <w:sz w:val="21"/>
                <w:szCs w:val="21"/>
              </w:rPr>
              <w:t>人，其中管理人员</w:t>
            </w:r>
            <w:r>
              <w:rPr>
                <w:rFonts w:hint="eastAsia"/>
                <w:sz w:val="21"/>
                <w:szCs w:val="21"/>
                <w:lang w:val="en-US" w:eastAsia="zh-CN"/>
              </w:rPr>
              <w:t>6</w:t>
            </w:r>
            <w:r>
              <w:rPr>
                <w:rFonts w:hint="eastAsia"/>
                <w:sz w:val="21"/>
                <w:szCs w:val="21"/>
              </w:rPr>
              <w:t>人，满足</w:t>
            </w:r>
            <w:r>
              <w:rPr>
                <w:rFonts w:hint="eastAsia"/>
                <w:sz w:val="21"/>
                <w:szCs w:val="21"/>
                <w:lang w:val="en-US" w:eastAsia="zh-CN"/>
              </w:rPr>
              <w:t>施工服务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ascii="宋体" w:hAnsi="宋体"/>
                <w:b/>
                <w:color w:val="000000"/>
                <w:sz w:val="21"/>
                <w:szCs w:val="21"/>
                <w:lang w:val="en-US" w:eastAsia="zh-CN"/>
              </w:rPr>
              <w:t>2.</w:t>
            </w:r>
            <w:r>
              <w:rPr>
                <w:rFonts w:hint="eastAsia" w:ascii="宋体" w:hAnsi="宋体"/>
                <w:b/>
                <w:color w:val="000000"/>
                <w:sz w:val="21"/>
                <w:szCs w:val="21"/>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sz w:val="21"/>
                <w:szCs w:val="21"/>
                <w:lang w:val="en-US" w:eastAsia="zh-CN"/>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w:t>
            </w:r>
            <w:r>
              <w:rPr>
                <w:rFonts w:hint="eastAsia" w:ascii="Times New Roman" w:hAnsi="Times New Roman" w:cs="Times New Roman"/>
                <w:sz w:val="21"/>
                <w:szCs w:val="21"/>
              </w:rPr>
              <w:t>主要施工机具设备：手枪钻、切割机、电钻、云石机、手提电锯、修边机、曲线锯、电刨、大铲、刨锛、瓦刀、扇子、托线板、线坠、小白线</w:t>
            </w:r>
            <w:r>
              <w:rPr>
                <w:rFonts w:hint="eastAsia" w:ascii="Times New Roman" w:hAnsi="Times New Roman" w:cs="Times New Roman"/>
                <w:sz w:val="21"/>
                <w:szCs w:val="21"/>
                <w:lang w:val="en-US" w:eastAsia="zh-CN"/>
              </w:rPr>
              <w:t>等</w:t>
            </w:r>
            <w:r>
              <w:rPr>
                <w:rFonts w:hint="eastAsia" w:ascii="Times New Roman" w:hAnsi="Times New Roman" w:cs="Times New Roman"/>
                <w:sz w:val="21"/>
                <w:szCs w:val="21"/>
              </w:rPr>
              <w:t>，满足</w:t>
            </w:r>
            <w:r>
              <w:rPr>
                <w:rFonts w:hint="eastAsia" w:ascii="Times New Roman" w:hAnsi="Times New Roman" w:cs="Times New Roman"/>
                <w:sz w:val="21"/>
                <w:szCs w:val="21"/>
                <w:lang w:val="en-US" w:eastAsia="zh-CN"/>
              </w:rPr>
              <w:t>施工</w:t>
            </w:r>
            <w:r>
              <w:rPr>
                <w:rFonts w:hint="eastAsia" w:ascii="Times New Roman" w:hAnsi="Times New Roman" w:cs="Times New Roman"/>
                <w:sz w:val="21"/>
                <w:szCs w:val="21"/>
                <w:lang w:eastAsia="zh-CN"/>
              </w:rPr>
              <w:t>服务</w:t>
            </w:r>
            <w:r>
              <w:rPr>
                <w:rFonts w:hint="eastAsia" w:ascii="Times New Roman" w:hAnsi="Times New Roman" w:cs="Times New Roman"/>
                <w:sz w:val="21"/>
                <w:szCs w:val="21"/>
              </w:rPr>
              <w:t>需求</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ascii="宋体" w:hAnsi="宋体"/>
                <w:b/>
                <w:color w:val="000000"/>
                <w:sz w:val="21"/>
                <w:szCs w:val="21"/>
                <w:lang w:val="en-US" w:eastAsia="zh-CN"/>
              </w:rPr>
              <w:t>3.</w:t>
            </w:r>
            <w:r>
              <w:rPr>
                <w:rFonts w:hint="eastAsia" w:ascii="宋体" w:hAnsi="宋体"/>
                <w:b/>
                <w:color w:val="000000"/>
                <w:sz w:val="21"/>
                <w:szCs w:val="21"/>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sz w:val="21"/>
                <w:szCs w:val="21"/>
                <w:lang w:val="en-US" w:eastAsia="zh-CN"/>
              </w:rPr>
            </w:pPr>
            <w:r>
              <w:rPr>
                <w:rFonts w:hint="eastAsia" w:ascii="宋体" w:hAnsi="宋体"/>
                <w:sz w:val="21"/>
                <w:szCs w:val="21"/>
                <w:lang w:eastAsia="zh-CN"/>
              </w:rPr>
              <w:t>公司</w:t>
            </w:r>
            <w:r>
              <w:rPr>
                <w:rFonts w:hint="default" w:ascii="Times New Roman" w:hAnsi="Times New Roman" w:cs="Times New Roman"/>
                <w:sz w:val="21"/>
                <w:szCs w:val="21"/>
              </w:rPr>
              <w:t>办公区域面积</w:t>
            </w:r>
            <w:r>
              <w:rPr>
                <w:rFonts w:hint="eastAsia" w:ascii="Times New Roman" w:hAnsi="Times New Roman" w:cs="Times New Roman"/>
                <w:sz w:val="21"/>
                <w:szCs w:val="21"/>
                <w:lang w:val="en-US" w:eastAsia="zh-CN"/>
              </w:rPr>
              <w:t>3</w:t>
            </w:r>
            <w:r>
              <w:rPr>
                <w:rFonts w:hint="eastAsia" w:cs="Times New Roman"/>
                <w:sz w:val="21"/>
                <w:szCs w:val="21"/>
                <w:lang w:val="en-US" w:eastAsia="zh-CN"/>
              </w:rPr>
              <w:t>0</w:t>
            </w:r>
            <w:r>
              <w:rPr>
                <w:rFonts w:hint="default" w:ascii="Times New Roman" w:hAnsi="Times New Roman" w:cs="Times New Roman"/>
                <w:sz w:val="21"/>
                <w:szCs w:val="21"/>
              </w:rPr>
              <w:t>0平米；</w:t>
            </w:r>
            <w:r>
              <w:rPr>
                <w:rFonts w:hint="eastAsia" w:cs="Times New Roman"/>
                <w:sz w:val="21"/>
                <w:szCs w:val="21"/>
                <w:lang w:val="en-US" w:eastAsia="zh-CN"/>
              </w:rPr>
              <w:t>库房5</w:t>
            </w:r>
            <w:r>
              <w:rPr>
                <w:rFonts w:hint="default" w:ascii="Times New Roman" w:hAnsi="Times New Roman" w:cs="Times New Roman"/>
                <w:sz w:val="21"/>
                <w:szCs w:val="21"/>
              </w:rPr>
              <w:t>00平米，布局合理，场所卫生干净整洁，采光良好，有足够的光照度，设备布局合理，产品摆放整齐，</w:t>
            </w:r>
            <w:r>
              <w:rPr>
                <w:rFonts w:hint="default" w:ascii="Times New Roman" w:hAnsi="Times New Roman" w:cs="Times New Roman"/>
                <w:sz w:val="21"/>
                <w:szCs w:val="21"/>
                <w:lang w:eastAsia="zh-CN"/>
              </w:rPr>
              <w:t>办公、</w:t>
            </w:r>
            <w:r>
              <w:rPr>
                <w:rFonts w:hint="eastAsia" w:cs="Times New Roman"/>
                <w:sz w:val="21"/>
                <w:szCs w:val="21"/>
                <w:lang w:val="en-US" w:eastAsia="zh-CN"/>
              </w:rPr>
              <w:t>仓储</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1"/>
                <w:szCs w:val="21"/>
              </w:rPr>
            </w:pPr>
            <w:r>
              <w:rPr>
                <w:rFonts w:hint="eastAsia" w:ascii="宋体" w:hAnsi="宋体"/>
                <w:b/>
                <w:color w:val="000000"/>
                <w:sz w:val="21"/>
                <w:szCs w:val="21"/>
                <w:lang w:val="en-US" w:eastAsia="zh-CN"/>
              </w:rPr>
              <w:t>4.</w:t>
            </w:r>
            <w:r>
              <w:rPr>
                <w:rFonts w:hint="eastAsia" w:ascii="宋体" w:hAnsi="宋体"/>
                <w:b/>
                <w:color w:val="000000"/>
                <w:sz w:val="21"/>
                <w:szCs w:val="21"/>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sz w:val="21"/>
                <w:szCs w:val="21"/>
                <w:lang w:val="en-US" w:eastAsia="zh-CN"/>
              </w:rPr>
            </w:pPr>
            <w:r>
              <w:rPr>
                <w:rFonts w:hint="eastAsia" w:cs="宋体" w:asciiTheme="minorEastAsia" w:hAnsiTheme="minorEastAsia" w:eastAsiaTheme="minorEastAsia"/>
                <w:sz w:val="20"/>
                <w:szCs w:val="20"/>
              </w:rPr>
              <w:t>钢卷尺、水准仪</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ascii="宋体" w:hAnsi="宋体"/>
                <w:b/>
                <w:color w:val="000000"/>
                <w:sz w:val="21"/>
                <w:szCs w:val="21"/>
                <w:lang w:val="en-US" w:eastAsia="zh-CN"/>
              </w:rPr>
              <w:t>5.</w:t>
            </w:r>
            <w:r>
              <w:rPr>
                <w:rFonts w:hint="eastAsia" w:ascii="宋体" w:hAnsi="宋体"/>
                <w:b/>
                <w:color w:val="000000"/>
                <w:sz w:val="21"/>
                <w:szCs w:val="21"/>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1"/>
                <w:szCs w:val="21"/>
              </w:rPr>
            </w:pPr>
            <w:r>
              <w:rPr>
                <w:rFonts w:hint="eastAsia"/>
                <w:sz w:val="21"/>
                <w:szCs w:val="21"/>
              </w:rPr>
              <w:t>公司对法律法规及其他要求进行了获取，包括质量法、环境保护法、环境噪声污染防治法、劳动法、消防法、环境空气质量标准、固体废弃物环境防治法、仓库防火安全管理规则、劳动保护用品管理规定、《建筑装饰工程施工及验收规范》（JGJ73-1991）</w:t>
            </w:r>
            <w:r>
              <w:rPr>
                <w:rFonts w:hint="eastAsia"/>
                <w:sz w:val="21"/>
                <w:szCs w:val="21"/>
                <w:lang w:eastAsia="zh-CN"/>
              </w:rPr>
              <w:t>、</w:t>
            </w:r>
            <w:r>
              <w:rPr>
                <w:rFonts w:hint="eastAsia"/>
                <w:sz w:val="21"/>
                <w:szCs w:val="21"/>
              </w:rPr>
              <w:t>《建筑安装工程施工及验收规范》</w:t>
            </w:r>
            <w:r>
              <w:rPr>
                <w:rFonts w:hint="eastAsia"/>
                <w:sz w:val="21"/>
                <w:szCs w:val="21"/>
                <w:lang w:eastAsia="zh-CN"/>
              </w:rPr>
              <w:t>、</w:t>
            </w:r>
            <w:r>
              <w:rPr>
                <w:rFonts w:hint="eastAsia"/>
                <w:sz w:val="21"/>
                <w:szCs w:val="21"/>
              </w:rPr>
              <w:t>《建筑内部装修设计防火规范》（GB50022-1995）</w:t>
            </w:r>
            <w:r>
              <w:rPr>
                <w:rFonts w:hint="eastAsia"/>
                <w:sz w:val="21"/>
                <w:szCs w:val="21"/>
                <w:lang w:eastAsia="zh-CN"/>
              </w:rPr>
              <w:t>、</w:t>
            </w:r>
            <w:r>
              <w:rPr>
                <w:rFonts w:hint="eastAsia"/>
                <w:sz w:val="21"/>
                <w:szCs w:val="21"/>
              </w:rPr>
              <w:t>《建筑施工作业安全技术规范》（JGJ80-1991）</w:t>
            </w:r>
            <w:r>
              <w:rPr>
                <w:rFonts w:hint="eastAsia"/>
                <w:sz w:val="21"/>
                <w:szCs w:val="21"/>
                <w:lang w:eastAsia="zh-CN"/>
              </w:rPr>
              <w:t>、</w:t>
            </w:r>
            <w:r>
              <w:rPr>
                <w:rFonts w:hint="eastAsia"/>
                <w:sz w:val="21"/>
                <w:szCs w:val="21"/>
              </w:rPr>
              <w:t>《施工现场临时建筑用电安全技术规范》（JCJ46-1988）</w:t>
            </w:r>
            <w:r>
              <w:rPr>
                <w:rFonts w:hint="eastAsia"/>
                <w:sz w:val="21"/>
                <w:szCs w:val="21"/>
                <w:lang w:val="en-US" w:eastAsia="zh-CN"/>
              </w:rPr>
              <w:t>、</w:t>
            </w:r>
            <w:r>
              <w:rPr>
                <w:rFonts w:hint="eastAsia"/>
                <w:sz w:val="21"/>
                <w:szCs w:val="21"/>
              </w:rPr>
              <w:t>GB/T19001-2016《质量管理体系 要求》、GB/T24001-2016《环境管理体系 要求及使用指南》</w:t>
            </w:r>
            <w:r>
              <w:rPr>
                <w:rFonts w:hint="eastAsia"/>
                <w:sz w:val="21"/>
                <w:szCs w:val="21"/>
                <w:u w:val="none" w:color="auto"/>
                <w:lang w:val="en-US" w:eastAsia="zh-CN"/>
              </w:rPr>
              <w:t>、GB/T45001-2020《职业健康安全管理体系 要求及使用指南》</w:t>
            </w:r>
            <w:r>
              <w:rPr>
                <w:rFonts w:hint="eastAsia" w:cs="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sz w:val="21"/>
                <w:szCs w:val="21"/>
              </w:rPr>
            </w:pPr>
          </w:p>
        </w:tc>
        <w:tc>
          <w:tcPr>
            <w:tcW w:w="9198" w:type="dxa"/>
            <w:noWrap w:val="0"/>
            <w:vAlign w:val="top"/>
          </w:tcPr>
          <w:p>
            <w:pPr>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hint="eastAsia" w:ascii="宋体" w:hAnsi="宋体"/>
                <w:b/>
                <w:color w:val="000000"/>
                <w:sz w:val="21"/>
                <w:szCs w:val="21"/>
              </w:rPr>
            </w:pPr>
            <w:r>
              <w:rPr>
                <w:rFonts w:hint="eastAsia" w:ascii="宋体" w:hAnsi="宋体"/>
                <w:b/>
                <w:color w:val="000000"/>
                <w:sz w:val="21"/>
                <w:szCs w:val="21"/>
              </w:rPr>
              <w:t>环保设施：</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b/>
                <w:color w:val="000000"/>
                <w:sz w:val="21"/>
                <w:szCs w:val="21"/>
                <w:lang w:val="en-US" w:eastAsia="zh-CN"/>
              </w:rPr>
            </w:pPr>
            <w:r>
              <w:rPr>
                <w:rFonts w:hint="eastAsia" w:ascii="宋体" w:hAnsi="宋体"/>
                <w:b w:val="0"/>
                <w:bCs/>
                <w:color w:val="000000"/>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sz w:val="21"/>
                <w:szCs w:val="21"/>
              </w:rPr>
            </w:pPr>
          </w:p>
        </w:tc>
        <w:tc>
          <w:tcPr>
            <w:tcW w:w="9198" w:type="dxa"/>
            <w:noWrap w:val="0"/>
            <w:vAlign w:val="top"/>
          </w:tcPr>
          <w:p>
            <w:pPr>
              <w:keepNext w:val="0"/>
              <w:keepLines w:val="0"/>
              <w:pageBreakBefore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b/>
                <w:color w:val="000000"/>
                <w:sz w:val="21"/>
                <w:szCs w:val="21"/>
              </w:rPr>
            </w:pPr>
            <w:r>
              <w:rPr>
                <w:rFonts w:hint="eastAsia" w:ascii="宋体" w:hAnsi="宋体"/>
                <w:b/>
                <w:color w:val="000000"/>
                <w:sz w:val="21"/>
                <w:szCs w:val="21"/>
              </w:rPr>
              <w:t>职业健康安全设施：</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default" w:ascii="宋体" w:hAnsi="宋体" w:eastAsia="宋体"/>
                <w:b/>
                <w:color w:val="000000"/>
                <w:sz w:val="21"/>
                <w:szCs w:val="21"/>
                <w:lang w:val="en-US" w:eastAsia="zh-CN"/>
              </w:rPr>
            </w:pPr>
            <w:r>
              <w:rPr>
                <w:rFonts w:hint="eastAsia" w:ascii="宋体" w:hAnsi="宋体"/>
                <w:b w:val="0"/>
                <w:bCs/>
                <w:color w:val="000000"/>
                <w:sz w:val="21"/>
                <w:szCs w:val="21"/>
                <w:lang w:val="en-US" w:eastAsia="zh-CN"/>
              </w:rPr>
              <w:t>警示牌、灭火器、手套、口罩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sz w:val="21"/>
                <w:szCs w:val="21"/>
              </w:rPr>
            </w:pPr>
            <w:r>
              <w:rPr>
                <w:rFonts w:hint="eastAsia"/>
                <w:b/>
                <w:color w:val="000000"/>
                <w:sz w:val="21"/>
                <w:szCs w:val="21"/>
              </w:rPr>
              <w:t>(三)体系运行情况</w:t>
            </w: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1. 针对方针的管理职责评审</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sz w:val="21"/>
                <w:szCs w:val="21"/>
                <w:lang w:val="en-US" w:eastAsia="zh-CN"/>
              </w:rPr>
            </w:pPr>
            <w:r>
              <w:rPr>
                <w:sz w:val="21"/>
                <w:szCs w:val="21"/>
              </w:rPr>
              <w:t>1.</w:t>
            </w:r>
            <w:r>
              <w:rPr>
                <w:rFonts w:hint="eastAsia" w:cs="宋体"/>
                <w:sz w:val="21"/>
                <w:szCs w:val="21"/>
              </w:rPr>
              <w:t>管理方针：安全第一、预防为主；质量至上、顾客满意；保护环境、珍爱健康；开拓创新、持续发展</w:t>
            </w:r>
            <w:r>
              <w:rPr>
                <w:rFonts w:hint="eastAsia" w:cs="宋体"/>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ind w:left="159" w:hanging="167" w:hangingChars="79"/>
              <w:textAlignment w:val="auto"/>
              <w:rPr>
                <w:rFonts w:ascii="楷体_GB2312" w:eastAsia="楷体_GB2312"/>
                <w:b/>
                <w:color w:val="000000"/>
                <w:sz w:val="21"/>
                <w:szCs w:val="21"/>
              </w:rPr>
            </w:pPr>
            <w:r>
              <w:rPr>
                <w:rFonts w:hint="eastAsia"/>
                <w:b/>
                <w:color w:val="000000"/>
                <w:sz w:val="21"/>
                <w:szCs w:val="21"/>
              </w:rPr>
              <w:t>2. 组织内部沟通的充分性与效果</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楷体_GB2312" w:eastAsia="楷体_GB2312"/>
                <w:b/>
                <w:color w:val="000000"/>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楷体_GB2312" w:eastAsia="楷体_GB2312"/>
                <w:b/>
                <w:color w:val="000000"/>
                <w:sz w:val="20"/>
                <w:szCs w:val="20"/>
              </w:rPr>
              <w:t>组织对外联络，关注顾客的感受情况（QMS）：</w:t>
            </w:r>
            <w:r>
              <w:rPr>
                <w:rFonts w:hint="eastAsia" w:ascii="宋体" w:hAnsi="宋体"/>
                <w:sz w:val="21"/>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外部信息的接收、成文并答复的情况（E、S填写）：</w:t>
            </w:r>
            <w:r>
              <w:rPr>
                <w:rFonts w:hint="eastAsia" w:ascii="楷体_GB2312" w:eastAsia="楷体_GB2312"/>
                <w:b/>
                <w:color w:val="000000"/>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与顾客有关过程的控制</w:t>
            </w:r>
            <w:r>
              <w:rPr>
                <w:rFonts w:hint="default" w:ascii="Times New Roman" w:hAnsi="Times New Roman" w:cs="Times New Roman"/>
                <w:sz w:val="21"/>
                <w:szCs w:val="21"/>
              </w:rPr>
              <w:t>：主要根据顾客提出的产品</w:t>
            </w:r>
            <w:r>
              <w:rPr>
                <w:rFonts w:hint="default" w:ascii="Times New Roman" w:hAnsi="Times New Roman" w:cs="Times New Roman"/>
                <w:sz w:val="21"/>
                <w:szCs w:val="21"/>
                <w:lang w:val="en-US" w:eastAsia="zh-CN"/>
              </w:rPr>
              <w:t>和服务</w:t>
            </w:r>
            <w:r>
              <w:rPr>
                <w:rFonts w:hint="default" w:ascii="Times New Roman" w:hAnsi="Times New Roman" w:cs="Times New Roman"/>
                <w:sz w:val="21"/>
                <w:szCs w:val="21"/>
              </w:rPr>
              <w:t>要求/标书中明示要求等进行控制，要求进行合同评审确保能满足客户需求，</w:t>
            </w:r>
            <w:r>
              <w:rPr>
                <w:rFonts w:hint="eastAsia" w:ascii="宋体" w:hAnsi="宋体"/>
                <w:color w:val="auto"/>
                <w:kern w:val="2"/>
                <w:sz w:val="21"/>
                <w:szCs w:val="21"/>
                <w:lang w:val="en-US" w:eastAsia="zh-CN" w:bidi="ar-SA"/>
              </w:rPr>
              <w:t>目前</w:t>
            </w:r>
            <w:r>
              <w:rPr>
                <w:rFonts w:hint="default" w:ascii="Times New Roman" w:hAnsi="Times New Roman" w:cs="Times New Roman"/>
                <w:sz w:val="21"/>
                <w:szCs w:val="21"/>
                <w:lang w:val="en-US" w:eastAsia="zh-CN"/>
              </w:rPr>
              <w:t>控制符合要求</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2.采购过程控制：</w:t>
            </w:r>
            <w:r>
              <w:rPr>
                <w:rFonts w:hint="eastAsia" w:ascii="宋体" w:hAnsi="宋体"/>
                <w:color w:val="auto"/>
                <w:kern w:val="2"/>
                <w:sz w:val="21"/>
                <w:szCs w:val="21"/>
                <w:lang w:bidi="ar-SA"/>
              </w:rPr>
              <w:t>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val="en-US"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目前</w:t>
            </w:r>
            <w:r>
              <w:rPr>
                <w:rFonts w:hint="default" w:ascii="Times New Roman" w:hAnsi="Times New Roman" w:cs="Times New Roman"/>
                <w:sz w:val="21"/>
                <w:szCs w:val="21"/>
                <w:lang w:val="en-US" w:eastAsia="zh-CN"/>
              </w:rPr>
              <w:t>控制符合要求</w:t>
            </w:r>
            <w:r>
              <w:rPr>
                <w:rFonts w:hint="default" w:ascii="Times New Roman" w:hAnsi="Times New Roman" w:cs="Times New Roman"/>
                <w:sz w:val="21"/>
                <w:szCs w:val="21"/>
              </w:rPr>
              <w:t>。</w:t>
            </w:r>
          </w:p>
          <w:p>
            <w:pPr>
              <w:keepNext w:val="0"/>
              <w:keepLines w:val="0"/>
              <w:pageBreakBefore w:val="0"/>
              <w:widowControl w:val="0"/>
              <w:kinsoku/>
              <w:wordWrap/>
              <w:overflowPunct/>
              <w:topLinePunct w:val="0"/>
              <w:bidi w:val="0"/>
              <w:snapToGrid/>
              <w:spacing w:line="340" w:lineRule="exact"/>
              <w:ind w:left="0" w:leftChars="0" w:right="0" w:rightChars="0"/>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w:t>
            </w:r>
            <w:r>
              <w:rPr>
                <w:rFonts w:hint="default" w:ascii="Times New Roman" w:hAnsi="Times New Roman" w:cs="Times New Roman"/>
                <w:color w:val="auto"/>
                <w:kern w:val="2"/>
                <w:sz w:val="21"/>
                <w:szCs w:val="21"/>
                <w:lang w:val="en-GB" w:eastAsia="zh-CN" w:bidi="ar-SA"/>
              </w:rPr>
              <w:t>施工过程控制：依据施工方案进行施工，</w:t>
            </w:r>
            <w:r>
              <w:rPr>
                <w:rFonts w:hint="default" w:ascii="Times New Roman" w:hAnsi="Times New Roman" w:cs="Times New Roman"/>
                <w:sz w:val="21"/>
                <w:szCs w:val="21"/>
                <w:lang w:eastAsia="zh-CN"/>
              </w:rPr>
              <w:t>方案中明</w:t>
            </w:r>
            <w:r>
              <w:rPr>
                <w:rFonts w:hint="default" w:ascii="Times New Roman" w:hAnsi="Times New Roman" w:cs="Times New Roman"/>
                <w:sz w:val="21"/>
                <w:szCs w:val="21"/>
              </w:rPr>
              <w:t>确了</w:t>
            </w:r>
            <w:r>
              <w:rPr>
                <w:rFonts w:hint="default" w:ascii="Times New Roman" w:hAnsi="Times New Roman" w:cs="Times New Roman"/>
                <w:sz w:val="21"/>
                <w:szCs w:val="21"/>
                <w:lang w:eastAsia="zh-CN"/>
              </w:rPr>
              <w:t>施工布置及施工方案、与相关单位的施工配合、项目组织结构、施工进度计划及进度保证措施、材料供应的总体计划及质量保证措施、降低成措施、冬雨季施工措施、文明施工、环境保护措施、工程质量保证体系、工程实施人员</w:t>
            </w:r>
            <w:r>
              <w:rPr>
                <w:rFonts w:hint="default" w:ascii="Times New Roman" w:hAnsi="Times New Roman" w:cs="Times New Roman"/>
                <w:sz w:val="21"/>
                <w:szCs w:val="21"/>
              </w:rPr>
              <w:t>等</w:t>
            </w:r>
            <w:r>
              <w:rPr>
                <w:rFonts w:hint="default" w:ascii="Times New Roman" w:hAnsi="Times New Roman" w:cs="Times New Roman"/>
                <w:sz w:val="21"/>
                <w:szCs w:val="21"/>
                <w:lang w:eastAsia="zh-CN"/>
              </w:rPr>
              <w:t>，</w:t>
            </w:r>
            <w:r>
              <w:rPr>
                <w:rFonts w:hint="default" w:ascii="Times New Roman" w:hAnsi="Times New Roman" w:cs="Times New Roman"/>
                <w:sz w:val="21"/>
                <w:szCs w:val="21"/>
              </w:rPr>
              <w:t>编制了《</w:t>
            </w:r>
            <w:r>
              <w:rPr>
                <w:rFonts w:hint="default" w:ascii="Times New Roman" w:hAnsi="Times New Roman" w:cs="Times New Roman"/>
                <w:sz w:val="21"/>
                <w:szCs w:val="21"/>
                <w:lang w:eastAsia="zh-CN"/>
              </w:rPr>
              <w:t>施工规范与工艺流程</w:t>
            </w:r>
            <w:r>
              <w:rPr>
                <w:rFonts w:hint="default" w:ascii="Times New Roman" w:hAnsi="Times New Roman" w:cs="Times New Roman"/>
                <w:sz w:val="21"/>
                <w:szCs w:val="21"/>
              </w:rPr>
              <w:t>》、</w:t>
            </w:r>
            <w:r>
              <w:rPr>
                <w:rFonts w:hint="default" w:ascii="Times New Roman" w:hAnsi="Times New Roman" w:cs="Times New Roman"/>
                <w:sz w:val="21"/>
                <w:szCs w:val="21"/>
                <w:lang w:eastAsia="zh-CN"/>
              </w:rPr>
              <w:t>《安全生产责任制》、《安全防护、文明施工措施》，</w:t>
            </w:r>
            <w:r>
              <w:rPr>
                <w:rFonts w:hint="default" w:ascii="Times New Roman" w:hAnsi="Times New Roman" w:cs="Times New Roman"/>
                <w:sz w:val="21"/>
                <w:szCs w:val="21"/>
              </w:rPr>
              <w:t>对直接影响整体工程质量的</w:t>
            </w:r>
            <w:r>
              <w:rPr>
                <w:rFonts w:hint="eastAsia" w:ascii="Times New Roman" w:hAnsi="Times New Roman" w:cs="Times New Roman"/>
                <w:sz w:val="21"/>
                <w:szCs w:val="21"/>
                <w:lang w:val="en-US" w:eastAsia="zh-CN"/>
              </w:rPr>
              <w:t>各</w:t>
            </w:r>
            <w:r>
              <w:rPr>
                <w:rFonts w:hint="default" w:ascii="Times New Roman" w:hAnsi="Times New Roman" w:cs="Times New Roman"/>
                <w:sz w:val="21"/>
                <w:szCs w:val="21"/>
              </w:rPr>
              <w:t>阶段和各个过程、因素进行控制</w:t>
            </w:r>
            <w:r>
              <w:rPr>
                <w:rFonts w:hint="default" w:ascii="Times New Roman" w:hAnsi="Times New Roman" w:cs="Times New Roman"/>
                <w:sz w:val="21"/>
                <w:szCs w:val="21"/>
                <w:lang w:eastAsia="zh-CN"/>
              </w:rPr>
              <w:t>。</w:t>
            </w:r>
            <w:r>
              <w:rPr>
                <w:rFonts w:hint="default" w:ascii="Times New Roman" w:hAnsi="Times New Roman" w:cs="Times New Roman"/>
                <w:color w:val="auto"/>
                <w:kern w:val="2"/>
                <w:sz w:val="21"/>
                <w:szCs w:val="21"/>
                <w:lang w:val="en-GB" w:eastAsia="zh-CN" w:bidi="ar-SA"/>
              </w:rPr>
              <w:t>查看施工日志及在建项目施工情况，均按照要求进行操作</w:t>
            </w:r>
            <w:r>
              <w:rPr>
                <w:rFonts w:hint="default" w:ascii="Times New Roman" w:hAnsi="Times New Roman"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val="en-GB"/>
              </w:rPr>
              <w:t>产品检验：分为原材料</w:t>
            </w:r>
            <w:r>
              <w:rPr>
                <w:rFonts w:hint="default" w:ascii="Times New Roman" w:hAnsi="Times New Roman" w:cs="Times New Roman"/>
                <w:color w:val="auto"/>
                <w:sz w:val="21"/>
                <w:szCs w:val="21"/>
                <w:lang w:val="en-GB" w:eastAsia="zh-CN"/>
              </w:rPr>
              <w:t>、分部工程</w:t>
            </w:r>
            <w:r>
              <w:rPr>
                <w:rFonts w:hint="default" w:ascii="Times New Roman" w:hAnsi="Times New Roman" w:cs="Times New Roman"/>
                <w:color w:val="auto"/>
                <w:sz w:val="21"/>
                <w:szCs w:val="21"/>
                <w:lang w:val="en-GB"/>
              </w:rPr>
              <w:t>检验</w:t>
            </w:r>
            <w:r>
              <w:rPr>
                <w:rFonts w:hint="default" w:ascii="Times New Roman" w:hAnsi="Times New Roman" w:cs="Times New Roman"/>
                <w:color w:val="auto"/>
                <w:sz w:val="21"/>
                <w:szCs w:val="21"/>
                <w:lang w:val="en-GB" w:eastAsia="zh-CN"/>
              </w:rPr>
              <w:t>、竣工验收</w:t>
            </w:r>
            <w:r>
              <w:rPr>
                <w:rFonts w:hint="default" w:ascii="Times New Roman" w:hAnsi="Times New Roman" w:cs="Times New Roman"/>
                <w:color w:val="auto"/>
                <w:sz w:val="21"/>
                <w:szCs w:val="21"/>
                <w:lang w:val="en-GB"/>
              </w:rPr>
              <w:t>，原材料</w:t>
            </w:r>
            <w:r>
              <w:rPr>
                <w:rFonts w:hint="default" w:ascii="Times New Roman" w:hAnsi="Times New Roman" w:cs="Times New Roman"/>
                <w:color w:val="auto"/>
                <w:sz w:val="21"/>
                <w:szCs w:val="21"/>
                <w:lang w:val="en-GB" w:eastAsia="zh-CN"/>
              </w:rPr>
              <w:t>验证</w:t>
            </w:r>
            <w:r>
              <w:rPr>
                <w:rFonts w:hint="default" w:ascii="Times New Roman" w:hAnsi="Times New Roman" w:cs="Times New Roman"/>
                <w:color w:val="auto"/>
                <w:sz w:val="21"/>
                <w:szCs w:val="21"/>
                <w:lang w:val="en-GB"/>
              </w:rPr>
              <w:t>项目有</w:t>
            </w:r>
            <w:r>
              <w:rPr>
                <w:rFonts w:hint="default" w:ascii="Times New Roman" w:hAnsi="Times New Roman" w:cs="Times New Roman"/>
                <w:color w:val="auto"/>
                <w:sz w:val="21"/>
                <w:szCs w:val="21"/>
              </w:rPr>
              <w:t>数量</w:t>
            </w:r>
            <w:r>
              <w:rPr>
                <w:rFonts w:hint="default" w:ascii="Times New Roman" w:hAnsi="Times New Roman" w:cs="Times New Roman"/>
                <w:color w:val="auto"/>
                <w:sz w:val="21"/>
                <w:szCs w:val="21"/>
                <w:lang w:val="en-US" w:eastAsia="zh-CN"/>
              </w:rPr>
              <w:t>/规格/材质单</w:t>
            </w:r>
            <w:r>
              <w:rPr>
                <w:rFonts w:hint="default" w:ascii="Times New Roman" w:hAnsi="Times New Roman" w:cs="Times New Roman"/>
                <w:color w:val="auto"/>
                <w:sz w:val="21"/>
                <w:szCs w:val="21"/>
                <w:lang w:val="en-GB"/>
              </w:rPr>
              <w:t>；</w:t>
            </w:r>
            <w:r>
              <w:rPr>
                <w:rFonts w:hint="default" w:ascii="Times New Roman" w:hAnsi="Times New Roman" w:cs="Times New Roman"/>
                <w:color w:val="auto"/>
                <w:sz w:val="21"/>
                <w:szCs w:val="21"/>
                <w:lang w:val="en-GB" w:eastAsia="zh-CN"/>
              </w:rPr>
              <w:t>分部工程由项目经理抽检</w:t>
            </w:r>
            <w:r>
              <w:rPr>
                <w:rFonts w:hint="default" w:ascii="Times New Roman" w:hAnsi="Times New Roman" w:cs="Times New Roman"/>
                <w:color w:val="auto"/>
                <w:sz w:val="21"/>
                <w:szCs w:val="21"/>
                <w:lang w:val="en-US" w:eastAsia="zh-CN"/>
              </w:rPr>
              <w:t>，</w:t>
            </w:r>
            <w:r>
              <w:rPr>
                <w:rFonts w:hint="default" w:ascii="Times New Roman" w:hAnsi="Times New Roman" w:cs="Times New Roman"/>
                <w:sz w:val="21"/>
                <w:szCs w:val="21"/>
                <w:lang w:eastAsia="zh-CN"/>
              </w:rPr>
              <w:t>经由</w:t>
            </w:r>
            <w:r>
              <w:rPr>
                <w:rFonts w:hint="default" w:ascii="Times New Roman" w:hAnsi="Times New Roman" w:cs="Times New Roman"/>
                <w:sz w:val="21"/>
                <w:szCs w:val="21"/>
              </w:rPr>
              <w:t>施工方、</w:t>
            </w:r>
            <w:r>
              <w:rPr>
                <w:rFonts w:hint="default" w:ascii="Times New Roman" w:hAnsi="Times New Roman" w:cs="Times New Roman"/>
                <w:sz w:val="21"/>
                <w:szCs w:val="21"/>
                <w:lang w:eastAsia="zh-CN"/>
              </w:rPr>
              <w:t>监理、建设单位验收后方进入下一分部工程</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GB"/>
              </w:rPr>
              <w:t>成品检验</w:t>
            </w:r>
            <w:r>
              <w:rPr>
                <w:rFonts w:hint="default" w:ascii="Times New Roman" w:hAnsi="Times New Roman" w:cs="Times New Roman"/>
                <w:color w:val="auto"/>
                <w:sz w:val="21"/>
                <w:szCs w:val="21"/>
                <w:lang w:val="en-GB" w:eastAsia="zh-CN"/>
              </w:rPr>
              <w:t>：</w:t>
            </w:r>
            <w:r>
              <w:rPr>
                <w:rFonts w:hint="default" w:ascii="Times New Roman" w:hAnsi="Times New Roman" w:cs="Times New Roman"/>
                <w:sz w:val="21"/>
                <w:szCs w:val="21"/>
                <w:lang w:eastAsia="zh-CN"/>
              </w:rPr>
              <w:t>由</w:t>
            </w:r>
            <w:r>
              <w:rPr>
                <w:rFonts w:hint="default" w:ascii="Times New Roman" w:hAnsi="Times New Roman" w:cs="Times New Roman"/>
                <w:sz w:val="21"/>
                <w:szCs w:val="21"/>
              </w:rPr>
              <w:t>施工方、</w:t>
            </w:r>
            <w:r>
              <w:rPr>
                <w:rFonts w:hint="default" w:ascii="Times New Roman" w:hAnsi="Times New Roman" w:cs="Times New Roman"/>
                <w:sz w:val="21"/>
                <w:szCs w:val="21"/>
                <w:lang w:eastAsia="zh-CN"/>
              </w:rPr>
              <w:t>监理、建设单位验收出具</w:t>
            </w:r>
            <w:r>
              <w:rPr>
                <w:rFonts w:hint="default" w:ascii="Times New Roman" w:hAnsi="Times New Roman" w:cs="Times New Roman"/>
                <w:sz w:val="21"/>
                <w:szCs w:val="21"/>
              </w:rPr>
              <w:t>工程竣工报告</w:t>
            </w:r>
            <w:r>
              <w:rPr>
                <w:rFonts w:hint="default" w:ascii="Times New Roman" w:hAnsi="Times New Roman" w:cs="Times New Roman"/>
                <w:color w:val="auto"/>
                <w:sz w:val="21"/>
                <w:szCs w:val="21"/>
                <w:lang w:eastAsia="zh-CN"/>
              </w:rPr>
              <w:t>。</w:t>
            </w:r>
            <w:r>
              <w:rPr>
                <w:rFonts w:hint="default" w:ascii="Times New Roman" w:hAnsi="Times New Roman" w:cs="Times New Roman"/>
                <w:bCs/>
                <w:color w:val="auto"/>
                <w:sz w:val="21"/>
                <w:szCs w:val="21"/>
              </w:rPr>
              <w:t>提供</w:t>
            </w:r>
            <w:r>
              <w:rPr>
                <w:rFonts w:hint="default" w:ascii="Times New Roman" w:hAnsi="Times New Roman" w:cs="Times New Roman"/>
                <w:bCs/>
                <w:color w:val="auto"/>
                <w:sz w:val="21"/>
                <w:szCs w:val="21"/>
                <w:lang w:eastAsia="zh-CN"/>
              </w:rPr>
              <w:t>原材料、</w:t>
            </w:r>
            <w:r>
              <w:rPr>
                <w:rFonts w:hint="default" w:ascii="Times New Roman" w:hAnsi="Times New Roman" w:cs="Times New Roman"/>
                <w:color w:val="auto"/>
                <w:sz w:val="21"/>
                <w:szCs w:val="21"/>
                <w:lang w:val="en-GB" w:eastAsia="zh-CN"/>
              </w:rPr>
              <w:t>分部工程</w:t>
            </w:r>
            <w:r>
              <w:rPr>
                <w:rFonts w:hint="default" w:ascii="Times New Roman" w:hAnsi="Times New Roman" w:cs="Times New Roman"/>
                <w:color w:val="auto"/>
                <w:sz w:val="21"/>
                <w:szCs w:val="21"/>
                <w:lang w:val="en-GB"/>
              </w:rPr>
              <w:t>检验</w:t>
            </w:r>
            <w:r>
              <w:rPr>
                <w:rFonts w:hint="default" w:ascii="Times New Roman" w:hAnsi="Times New Roman" w:cs="Times New Roman"/>
                <w:color w:val="auto"/>
                <w:sz w:val="21"/>
                <w:szCs w:val="21"/>
                <w:lang w:val="en-GB" w:eastAsia="zh-CN"/>
              </w:rPr>
              <w:t>、竣工验收</w:t>
            </w:r>
            <w:r>
              <w:rPr>
                <w:rFonts w:hint="default" w:ascii="Times New Roman" w:hAnsi="Times New Roman" w:cs="Times New Roman"/>
                <w:bCs/>
                <w:color w:val="auto"/>
                <w:sz w:val="21"/>
                <w:szCs w:val="21"/>
              </w:rPr>
              <w:t>记录</w:t>
            </w:r>
            <w:r>
              <w:rPr>
                <w:rFonts w:hint="default" w:ascii="Times New Roman" w:hAnsi="Times New Roman" w:cs="Times New Roman"/>
                <w:bCs/>
                <w:color w:val="auto"/>
                <w:sz w:val="21"/>
                <w:szCs w:val="21"/>
                <w:lang w:eastAsia="zh-CN"/>
              </w:rPr>
              <w:t>。现场审核发现产品检验记录基本符合要求。</w:t>
            </w:r>
            <w:r>
              <w:rPr>
                <w:rFonts w:hint="default" w:ascii="Times New Roman" w:hAnsi="Times New Roman" w:cs="Times New Roman"/>
                <w:color w:val="auto"/>
                <w:sz w:val="21"/>
                <w:szCs w:val="21"/>
              </w:rPr>
              <w:t>审核结论：产品的监视测量过程控制符合要求</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sz w:val="21"/>
                <w:szCs w:val="21"/>
                <w:lang w:val="en-US" w:eastAsia="zh-CN"/>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.变更的控制：</w:t>
            </w:r>
            <w:r>
              <w:rPr>
                <w:rFonts w:hint="default" w:ascii="Times New Roman" w:hAnsi="Times New Roman" w:cs="Times New Roman"/>
                <w:sz w:val="21"/>
                <w:szCs w:val="21"/>
                <w:lang w:val="en-US" w:eastAsia="zh-CN"/>
              </w:rPr>
              <w:t>服务</w:t>
            </w:r>
            <w:r>
              <w:rPr>
                <w:rFonts w:hint="default" w:ascii="Times New Roman" w:hAnsi="Times New Roman" w:cs="Times New Roman"/>
                <w:sz w:val="21"/>
                <w:szCs w:val="21"/>
              </w:rPr>
              <w:t>合同评审后，按合同要求进行</w:t>
            </w:r>
            <w:r>
              <w:rPr>
                <w:rFonts w:hint="default" w:ascii="Times New Roman" w:hAnsi="Times New Roman" w:cs="Times New Roman"/>
                <w:sz w:val="21"/>
                <w:szCs w:val="21"/>
                <w:lang w:val="en-US" w:eastAsia="zh-CN"/>
              </w:rPr>
              <w:t>服务</w:t>
            </w:r>
            <w:r>
              <w:rPr>
                <w:rFonts w:hint="default" w:ascii="Times New Roman" w:hAnsi="Times New Roman" w:cs="Times New Roman"/>
                <w:sz w:val="21"/>
                <w:szCs w:val="21"/>
              </w:rPr>
              <w:t>并交付，如发现标的物与顾客要求不一致的，与客户商量，重新签订合同，交货期延期的，与顾客商量，得到顾客确认后，再及时</w:t>
            </w:r>
            <w:r>
              <w:rPr>
                <w:rFonts w:hint="default" w:ascii="Times New Roman" w:hAnsi="Times New Roman" w:cs="Times New Roman"/>
                <w:sz w:val="21"/>
                <w:szCs w:val="21"/>
                <w:lang w:val="en-US" w:eastAsia="zh-CN"/>
              </w:rPr>
              <w:t>调整</w:t>
            </w:r>
            <w:r>
              <w:rPr>
                <w:rFonts w:hint="default" w:ascii="Times New Roman" w:hAnsi="Times New Roman" w:cs="Times New Roman"/>
                <w:sz w:val="21"/>
                <w:szCs w:val="21"/>
              </w:rPr>
              <w:t>，并对延期的原因进行分析，避免下次再发生，经了解，目前没有</w:t>
            </w:r>
            <w:r>
              <w:rPr>
                <w:rFonts w:hint="eastAsia"/>
                <w:sz w:val="21"/>
                <w:szCs w:val="21"/>
              </w:rPr>
              <w:t>发生对生产和服务提供的更改的情况。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sz w:val="21"/>
                <w:szCs w:val="21"/>
              </w:rPr>
            </w:pPr>
            <w:r>
              <w:rPr>
                <w:rFonts w:hint="eastAsia"/>
                <w:b/>
                <w:color w:val="000000"/>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(应说明相关证据)：</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val="en-US" w:eastAsia="zh-CN"/>
              </w:rPr>
            </w:pPr>
            <w:r>
              <w:rPr>
                <w:rFonts w:hint="eastAsia"/>
                <w:b/>
                <w:color w:val="000000"/>
                <w:sz w:val="20"/>
                <w:szCs w:val="20"/>
                <w:lang w:val="en-US" w:eastAsia="zh-CN"/>
              </w:rPr>
              <w:t>主要满足标准要求，向顾客提供检测报告，提供有客户签收记录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ind w:firstLine="207" w:firstLineChars="98"/>
              <w:textAlignment w:val="auto"/>
              <w:rPr>
                <w:rFonts w:hint="eastAsia"/>
                <w:b/>
                <w:color w:val="000000"/>
                <w:sz w:val="21"/>
                <w:szCs w:val="21"/>
              </w:rPr>
            </w:pPr>
            <w:r>
              <w:rPr>
                <w:rFonts w:hint="eastAsia"/>
                <w:b/>
                <w:color w:val="000000"/>
                <w:sz w:val="21"/>
                <w:szCs w:val="21"/>
              </w:rPr>
              <w:t>（附相关证据）：</w:t>
            </w:r>
          </w:p>
          <w:p>
            <w:pPr>
              <w:keepNext w:val="0"/>
              <w:keepLines w:val="0"/>
              <w:pageBreakBefore w:val="0"/>
              <w:kinsoku/>
              <w:wordWrap/>
              <w:overflowPunct/>
              <w:topLinePunct w:val="0"/>
              <w:autoSpaceDE/>
              <w:autoSpaceDN/>
              <w:bidi w:val="0"/>
              <w:adjustRightInd/>
              <w:snapToGrid/>
              <w:spacing w:line="360" w:lineRule="exact"/>
              <w:ind w:firstLine="207" w:firstLineChars="98"/>
              <w:textAlignment w:val="auto"/>
              <w:rPr>
                <w:rFonts w:hint="eastAsia" w:eastAsia="宋体"/>
                <w:b/>
                <w:color w:val="000000"/>
                <w:sz w:val="21"/>
                <w:szCs w:val="21"/>
                <w:lang w:val="en-US" w:eastAsia="zh-CN"/>
              </w:rPr>
            </w:pPr>
            <w:r>
              <w:rPr>
                <w:rFonts w:hint="eastAsia"/>
                <w:b/>
                <w:color w:val="000000"/>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pacing w:val="-8"/>
                <w:sz w:val="21"/>
                <w:szCs w:val="21"/>
              </w:rPr>
            </w:pPr>
            <w:r>
              <w:rPr>
                <w:rFonts w:hint="eastAsia"/>
                <w:b/>
                <w:color w:val="000000"/>
                <w:sz w:val="21"/>
                <w:szCs w:val="21"/>
              </w:rPr>
              <w:t xml:space="preserve">6. </w:t>
            </w:r>
            <w:r>
              <w:rPr>
                <w:rFonts w:hint="eastAsia"/>
                <w:b/>
                <w:color w:val="000000"/>
                <w:spacing w:val="-8"/>
                <w:sz w:val="21"/>
                <w:szCs w:val="21"/>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eastAsia="zh-CN"/>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sz w:val="21"/>
                <w:szCs w:val="21"/>
                <w:lang w:val="en-US" w:eastAsia="zh-CN"/>
              </w:rPr>
            </w:pPr>
            <w:r>
              <w:rPr>
                <w:rFonts w:hint="eastAsia"/>
                <w:sz w:val="21"/>
                <w:szCs w:val="21"/>
                <w:lang w:val="en-US" w:eastAsia="zh-CN"/>
              </w:rPr>
              <w:t>编制</w:t>
            </w:r>
            <w:r>
              <w:rPr>
                <w:rFonts w:hint="eastAsia"/>
                <w:sz w:val="21"/>
                <w:szCs w:val="21"/>
              </w:rPr>
              <w:t>环境因素识别评价与控制程序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涉及有固废处置、资源控制、火灾、相关方施加影响等。查看办公区域干净整洁，配置灭火器等消防设施</w:t>
            </w:r>
            <w:r>
              <w:rPr>
                <w:rFonts w:hint="eastAsia"/>
                <w:b w:val="0"/>
                <w:bCs w:val="0"/>
                <w:sz w:val="21"/>
                <w:szCs w:val="21"/>
                <w:lang w:eastAsia="zh-CN"/>
              </w:rPr>
              <w:t>。</w:t>
            </w:r>
            <w:r>
              <w:rPr>
                <w:rFonts w:hint="eastAsia"/>
                <w:b w:val="0"/>
                <w:bCs w:val="0"/>
                <w:sz w:val="21"/>
                <w:szCs w:val="21"/>
                <w:lang w:val="en-US" w:eastAsia="zh-CN"/>
              </w:rPr>
              <w:t>查看施工现场，消防设施下面堆放了杂物，已开具不符合报告，要求限期整改。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b/>
                <w:color w:val="000000"/>
                <w:sz w:val="21"/>
                <w:szCs w:val="21"/>
                <w:lang w:val="en-US"/>
              </w:rPr>
            </w:pPr>
            <w:r>
              <w:rPr>
                <w:rFonts w:hint="eastAsia"/>
                <w:b w:val="0"/>
                <w:bCs w:val="0"/>
                <w:sz w:val="21"/>
                <w:szCs w:val="21"/>
                <w:lang w:val="en-GB"/>
              </w:rPr>
              <w:t>编制</w:t>
            </w:r>
            <w:r>
              <w:rPr>
                <w:rFonts w:hint="eastAsia"/>
                <w:sz w:val="21"/>
                <w:szCs w:val="21"/>
              </w:rPr>
              <w:t>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 w:val="21"/>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w:t>
            </w:r>
            <w:r>
              <w:rPr>
                <w:rFonts w:hint="eastAsia"/>
                <w:sz w:val="21"/>
                <w:szCs w:val="21"/>
              </w:rPr>
              <w:t>及有</w:t>
            </w:r>
            <w:r>
              <w:rPr>
                <w:rFonts w:hint="eastAsia"/>
                <w:sz w:val="21"/>
                <w:szCs w:val="21"/>
                <w:lang w:val="en-GB"/>
              </w:rPr>
              <w:t>火灾、触电、</w:t>
            </w:r>
            <w:r>
              <w:rPr>
                <w:rFonts w:hint="eastAsia"/>
                <w:sz w:val="21"/>
                <w:szCs w:val="21"/>
                <w:lang w:val="en-US" w:eastAsia="zh-CN"/>
              </w:rPr>
              <w:t>砸伤、高空坠落、意外伤害、车辆</w:t>
            </w:r>
            <w:r>
              <w:rPr>
                <w:rFonts w:hint="eastAsia"/>
                <w:sz w:val="21"/>
                <w:szCs w:val="21"/>
                <w:lang w:val="en-GB"/>
              </w:rPr>
              <w:t>伤害</w:t>
            </w:r>
            <w:r>
              <w:rPr>
                <w:rFonts w:hint="eastAsia"/>
                <w:sz w:val="21"/>
                <w:szCs w:val="21"/>
              </w:rPr>
              <w:t>、相关方施加影响等进行控制，具体措施有对员工进行安全教育，发放劳保用品，对相关方</w:t>
            </w:r>
            <w:r>
              <w:rPr>
                <w:rFonts w:hint="eastAsia"/>
                <w:b w:val="0"/>
                <w:bCs w:val="0"/>
                <w:sz w:val="21"/>
                <w:szCs w:val="21"/>
              </w:rPr>
              <w:t>进行告知</w:t>
            </w:r>
            <w:r>
              <w:rPr>
                <w:rFonts w:hint="eastAsia"/>
                <w:b w:val="0"/>
                <w:bCs w:val="0"/>
                <w:sz w:val="21"/>
                <w:szCs w:val="21"/>
                <w:lang w:eastAsia="zh-CN"/>
              </w:rPr>
              <w:t>。</w:t>
            </w:r>
            <w:r>
              <w:rPr>
                <w:rFonts w:hint="eastAsia"/>
                <w:b w:val="0"/>
                <w:bCs w:val="0"/>
                <w:sz w:val="21"/>
                <w:szCs w:val="21"/>
              </w:rPr>
              <w:t>查看办公区域干净整洁，配置灭火器等消防设施</w:t>
            </w:r>
            <w:r>
              <w:rPr>
                <w:rFonts w:hint="eastAsia"/>
                <w:b w:val="0"/>
                <w:bCs w:val="0"/>
                <w:sz w:val="21"/>
                <w:szCs w:val="21"/>
                <w:lang w:eastAsia="zh-CN"/>
              </w:rPr>
              <w:t>。</w:t>
            </w:r>
            <w:r>
              <w:rPr>
                <w:rFonts w:hint="eastAsia"/>
                <w:b w:val="0"/>
                <w:bCs w:val="0"/>
                <w:sz w:val="21"/>
                <w:szCs w:val="21"/>
                <w:lang w:val="en-US" w:eastAsia="zh-CN"/>
              </w:rPr>
              <w:t>查看施工现场，消防设施下面堆放了杂物，已开具不符合报告，要求限期整改。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ind w:left="201" w:hanging="211" w:hangingChars="100"/>
              <w:textAlignment w:val="auto"/>
              <w:rPr>
                <w:b/>
                <w:color w:val="000000"/>
                <w:sz w:val="21"/>
                <w:szCs w:val="21"/>
              </w:rPr>
            </w:pPr>
            <w:r>
              <w:rPr>
                <w:rFonts w:hint="eastAsia"/>
                <w:b/>
                <w:color w:val="000000"/>
                <w:sz w:val="21"/>
                <w:szCs w:val="21"/>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spacing w:val="-4"/>
                <w:sz w:val="21"/>
                <w:szCs w:val="21"/>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编制应急准备和响应控制程序，识别的潜在意外紧急情况为火灾、触电等。编制了应急预案—包括火灾、触电应急预案，经查问办公室组织了应急演练，提供了应急预案演练记录。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 xml:space="preserve">10.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val="en-US" w:eastAsia="zh-CN"/>
              </w:rPr>
            </w:pPr>
            <w:r>
              <w:rPr>
                <w:rFonts w:hint="eastAsia"/>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sz w:val="21"/>
                <w:szCs w:val="21"/>
                <w:lang w:val="en-US" w:eastAsia="zh-CN"/>
              </w:rPr>
            </w:pPr>
            <w:r>
              <w:rPr>
                <w:rFonts w:hint="eastAsia"/>
                <w:b w:val="0"/>
                <w:bCs/>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720"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sz w:val="21"/>
                <w:szCs w:val="21"/>
              </w:rPr>
            </w:pPr>
            <w:r>
              <w:rPr>
                <w:rFonts w:hint="eastAsia"/>
                <w:b/>
                <w:color w:val="000000"/>
                <w:sz w:val="21"/>
                <w:szCs w:val="21"/>
              </w:rPr>
              <w:t>(四)监视测量方面</w:t>
            </w: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b/>
                <w:color w:val="000000"/>
                <w:sz w:val="21"/>
                <w:szCs w:val="21"/>
              </w:rPr>
            </w:pPr>
            <w:r>
              <w:rPr>
                <w:rFonts w:hint="eastAsia"/>
                <w:b/>
                <w:color w:val="000000"/>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val="en-US" w:eastAsia="zh-CN"/>
              </w:rPr>
            </w:pPr>
            <w:r>
              <w:rPr>
                <w:rFonts w:hint="eastAsia"/>
                <w:sz w:val="21"/>
                <w:szCs w:val="21"/>
              </w:rPr>
              <w:t>提供了文件化可分解的目标、指标，经查问分解到各部门，经查阅建立的管理目标符合标准要求，在方针的框架下展开，每季度考核一次，查看</w:t>
            </w:r>
            <w:r>
              <w:rPr>
                <w:rFonts w:hint="eastAsia"/>
                <w:sz w:val="21"/>
                <w:szCs w:val="21"/>
                <w:lang w:val="en-US" w:eastAsia="zh-CN"/>
              </w:rPr>
              <w:t>2020年</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sz w:val="21"/>
                <w:szCs w:val="21"/>
              </w:rPr>
            </w:pPr>
          </w:p>
        </w:tc>
        <w:tc>
          <w:tcPr>
            <w:tcW w:w="9198" w:type="dxa"/>
            <w:noWrap w:val="0"/>
            <w:vAlign w:val="top"/>
          </w:tcPr>
          <w:p>
            <w:pPr>
              <w:keepNext w:val="0"/>
              <w:keepLines w:val="0"/>
              <w:pageBreakBefore w:val="0"/>
              <w:numPr>
                <w:ilvl w:val="0"/>
                <w:numId w:val="6"/>
              </w:numPr>
              <w:kinsoku/>
              <w:wordWrap/>
              <w:overflowPunct/>
              <w:topLinePunct w:val="0"/>
              <w:autoSpaceDE/>
              <w:autoSpaceDN/>
              <w:bidi w:val="0"/>
              <w:adjustRightInd/>
              <w:snapToGrid/>
              <w:spacing w:line="360" w:lineRule="exact"/>
              <w:ind w:left="100" w:hanging="105" w:hangingChars="50"/>
              <w:textAlignment w:val="auto"/>
              <w:rPr>
                <w:rFonts w:hint="eastAsia"/>
                <w:b/>
                <w:color w:val="000000"/>
                <w:sz w:val="21"/>
                <w:szCs w:val="21"/>
              </w:rPr>
            </w:pPr>
            <w:r>
              <w:rPr>
                <w:rFonts w:hint="eastAsia"/>
                <w:b/>
                <w:color w:val="000000"/>
                <w:sz w:val="21"/>
                <w:szCs w:val="21"/>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val="en-US" w:eastAsia="zh-CN"/>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99</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sz w:val="21"/>
                <w:szCs w:val="21"/>
              </w:rPr>
              <w:t>按照策划的安排于</w:t>
            </w:r>
            <w:r>
              <w:rPr>
                <w:sz w:val="21"/>
                <w:szCs w:val="21"/>
              </w:rPr>
              <w:t>20</w:t>
            </w:r>
            <w:r>
              <w:rPr>
                <w:rFonts w:hint="eastAsia"/>
                <w:sz w:val="21"/>
                <w:szCs w:val="21"/>
                <w:lang w:val="en-US" w:eastAsia="zh-CN"/>
              </w:rPr>
              <w:t>20年10月1-2日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720" w:type="dxa"/>
            <w:vMerge w:val="continue"/>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eastAsia="zh-CN"/>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sz w:val="21"/>
                <w:szCs w:val="21"/>
                <w:lang w:val="en-US" w:eastAsia="zh-CN"/>
              </w:rPr>
              <w:t>10</w:t>
            </w:r>
            <w:r>
              <w:rPr>
                <w:rFonts w:hint="eastAsia" w:cs="宋体"/>
                <w:sz w:val="21"/>
                <w:szCs w:val="21"/>
              </w:rPr>
              <w:t>月</w:t>
            </w:r>
            <w:r>
              <w:rPr>
                <w:rFonts w:hint="eastAsia" w:cs="宋体"/>
                <w:sz w:val="21"/>
                <w:szCs w:val="21"/>
                <w:lang w:val="en-US" w:eastAsia="zh-CN"/>
              </w:rPr>
              <w:t>15</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numPr>
                <w:ilvl w:val="0"/>
                <w:numId w:val="7"/>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sz w:val="21"/>
                <w:szCs w:val="21"/>
                <w:lang w:val="en-US" w:eastAsia="zh-CN"/>
              </w:rPr>
            </w:pPr>
            <w:r>
              <w:rPr>
                <w:rFonts w:hint="eastAsia"/>
                <w:b/>
                <w:color w:val="000000"/>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 xml:space="preserve">6.  </w:t>
            </w:r>
            <w:r>
              <w:rPr>
                <w:b/>
                <w:color w:val="000000"/>
                <w:sz w:val="21"/>
                <w:szCs w:val="21"/>
              </w:rPr>
              <w:t>EMS</w:t>
            </w:r>
            <w:r>
              <w:rPr>
                <w:rFonts w:hint="eastAsia"/>
                <w:b/>
                <w:color w:val="000000"/>
                <w:sz w:val="21"/>
                <w:szCs w:val="21"/>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val="en-US" w:eastAsia="zh-CN"/>
              </w:rPr>
            </w:pPr>
            <w:r>
              <w:rPr>
                <w:rFonts w:hint="eastAsia"/>
                <w:b/>
                <w:color w:val="000000"/>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val="0"/>
                <w:bCs/>
                <w:color w:val="000000"/>
                <w:sz w:val="21"/>
                <w:szCs w:val="21"/>
                <w:lang w:val="en-US" w:eastAsia="zh-CN"/>
              </w:rPr>
              <w:t>对员工进行了体检，显示合格，详见附件。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val="en-US" w:eastAsia="zh-CN"/>
              </w:rPr>
            </w:pPr>
            <w:r>
              <w:rPr>
                <w:rFonts w:hint="eastAsia"/>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tcBorders>
              <w:bottom w:val="single" w:color="auto" w:sz="4" w:space="0"/>
            </w:tcBorders>
            <w:noWrap w:val="0"/>
            <w:vAlign w:val="top"/>
          </w:tcPr>
          <w:p>
            <w:pPr>
              <w:keepNext w:val="0"/>
              <w:keepLines w:val="0"/>
              <w:pageBreakBefore w:val="0"/>
              <w:widowControl/>
              <w:numPr>
                <w:ilvl w:val="0"/>
                <w:numId w:val="8"/>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sz w:val="21"/>
                <w:szCs w:val="21"/>
                <w:lang w:val="en-US" w:eastAsia="zh-CN"/>
              </w:rPr>
            </w:pPr>
            <w:r>
              <w:rPr>
                <w:rFonts w:hint="eastAsia"/>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sz w:val="21"/>
                <w:szCs w:val="21"/>
              </w:rPr>
            </w:pPr>
            <w:r>
              <w:rPr>
                <w:rFonts w:hint="eastAsia"/>
                <w:b/>
                <w:color w:val="000000"/>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1 纠正/预防措施的实施及效果</w:t>
            </w:r>
            <w:r>
              <w:rPr>
                <w:rFonts w:hint="eastAsia"/>
                <w:b/>
                <w:color w:val="000000"/>
                <w:spacing w:val="-8"/>
                <w:sz w:val="21"/>
                <w:szCs w:val="21"/>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kern w:val="2"/>
                <w:sz w:val="21"/>
                <w:szCs w:val="21"/>
                <w:lang w:val="en-US" w:eastAsia="zh-CN" w:bidi="ar-SA"/>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6"/>
              </w:numPr>
              <w:kinsoku/>
              <w:wordWrap/>
              <w:overflowPunct/>
              <w:topLinePunct w:val="0"/>
              <w:autoSpaceDE/>
              <w:autoSpaceDN/>
              <w:bidi w:val="0"/>
              <w:adjustRightInd/>
              <w:snapToGrid/>
              <w:spacing w:line="360" w:lineRule="exact"/>
              <w:ind w:left="105" w:leftChars="0" w:hanging="105" w:hangingChars="50"/>
              <w:textAlignment w:val="auto"/>
              <w:rPr>
                <w:rFonts w:hint="default" w:ascii="宋体" w:hAnsi="宋体" w:eastAsia="宋体" w:cs="Times New Roman"/>
                <w:b/>
                <w:kern w:val="2"/>
                <w:sz w:val="21"/>
                <w:szCs w:val="21"/>
                <w:lang w:val="en-US" w:eastAsia="zh-CN" w:bidi="ar-SA"/>
              </w:rPr>
            </w:pPr>
            <w:r>
              <w:rPr>
                <w:rFonts w:hint="eastAsia" w:ascii="宋体" w:hAnsi="宋体"/>
                <w:b/>
                <w:sz w:val="21"/>
                <w:szCs w:val="21"/>
              </w:rPr>
              <w:t>创新情况</w:t>
            </w:r>
            <w:r>
              <w:rPr>
                <w:rFonts w:hint="eastAsia" w:ascii="宋体" w:hAnsi="宋体"/>
                <w:b/>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420" w:firstLineChars="200"/>
              <w:textAlignment w:val="auto"/>
              <w:rPr>
                <w:rFonts w:hint="default" w:ascii="宋体" w:hAnsi="宋体" w:eastAsia="宋体" w:cs="Times New Roman"/>
                <w:b/>
                <w:kern w:val="2"/>
                <w:sz w:val="21"/>
                <w:szCs w:val="21"/>
                <w:lang w:val="en-US" w:eastAsia="zh-CN" w:bidi="ar-SA"/>
              </w:rPr>
            </w:pPr>
            <w:r>
              <w:rPr>
                <w:rFonts w:hint="eastAsia"/>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sz w:val="21"/>
                <w:szCs w:val="21"/>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6"/>
              </w:numPr>
              <w:kinsoku/>
              <w:wordWrap/>
              <w:overflowPunct/>
              <w:topLinePunct w:val="0"/>
              <w:autoSpaceDE/>
              <w:autoSpaceDN/>
              <w:bidi w:val="0"/>
              <w:adjustRightInd/>
              <w:snapToGrid/>
              <w:spacing w:line="360" w:lineRule="exact"/>
              <w:ind w:left="105" w:leftChars="0" w:hanging="105" w:hangingChars="50"/>
              <w:textAlignment w:val="auto"/>
              <w:rPr>
                <w:rFonts w:hint="eastAsia" w:ascii="宋体" w:hAnsi="宋体"/>
                <w:b/>
                <w:sz w:val="21"/>
                <w:szCs w:val="21"/>
              </w:rPr>
            </w:pP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Times New Roman"/>
                <w:b/>
                <w:kern w:val="2"/>
                <w:sz w:val="21"/>
                <w:szCs w:val="21"/>
                <w:lang w:val="en-US" w:eastAsia="zh-CN" w:bidi="ar-SA"/>
              </w:rPr>
            </w:pPr>
            <w:r>
              <w:rPr>
                <w:rFonts w:hint="eastAsia"/>
                <w:color w:val="auto"/>
                <w:sz w:val="21"/>
                <w:szCs w:val="21"/>
              </w:rPr>
              <w:t>上次审核发现的不符合项</w:t>
            </w:r>
            <w:r>
              <w:rPr>
                <w:rFonts w:hint="eastAsia"/>
                <w:color w:val="auto"/>
                <w:sz w:val="21"/>
                <w:szCs w:val="21"/>
                <w:lang w:eastAsia="zh-CN"/>
              </w:rPr>
              <w:t>为ISO9001:2015标准7.1.</w:t>
            </w:r>
            <w:r>
              <w:rPr>
                <w:rFonts w:hint="eastAsia"/>
                <w:color w:val="auto"/>
                <w:sz w:val="21"/>
                <w:szCs w:val="21"/>
                <w:lang w:val="en-US" w:eastAsia="zh-CN"/>
              </w:rPr>
              <w:t>5/7.2</w:t>
            </w:r>
            <w:r>
              <w:rPr>
                <w:rFonts w:hint="eastAsia"/>
                <w:color w:val="auto"/>
                <w:sz w:val="21"/>
                <w:szCs w:val="21"/>
                <w:lang w:eastAsia="zh-CN"/>
              </w:rPr>
              <w:t>条款、ISO14001:2015标准7.</w:t>
            </w:r>
            <w:r>
              <w:rPr>
                <w:rFonts w:hint="eastAsia"/>
                <w:color w:val="auto"/>
                <w:sz w:val="21"/>
                <w:szCs w:val="21"/>
                <w:lang w:val="en-US" w:eastAsia="zh-CN"/>
              </w:rPr>
              <w:t>2</w:t>
            </w:r>
            <w:r>
              <w:rPr>
                <w:rFonts w:hint="eastAsia"/>
                <w:color w:val="auto"/>
                <w:sz w:val="21"/>
                <w:szCs w:val="21"/>
                <w:lang w:eastAsia="zh-CN"/>
              </w:rPr>
              <w:t>条款、</w:t>
            </w:r>
            <w:r>
              <w:rPr>
                <w:rFonts w:hint="eastAsia"/>
                <w:color w:val="auto"/>
                <w:sz w:val="21"/>
                <w:szCs w:val="21"/>
                <w:lang w:val="en-US" w:eastAsia="zh-CN"/>
              </w:rPr>
              <w:t>ISO45001：2018</w:t>
            </w:r>
            <w:r>
              <w:rPr>
                <w:rFonts w:hint="eastAsia"/>
                <w:color w:val="auto"/>
                <w:sz w:val="21"/>
                <w:szCs w:val="21"/>
                <w:lang w:eastAsia="zh-CN"/>
              </w:rPr>
              <w:t>标准</w:t>
            </w:r>
            <w:r>
              <w:rPr>
                <w:rFonts w:hint="eastAsia"/>
                <w:color w:val="auto"/>
                <w:sz w:val="21"/>
                <w:szCs w:val="21"/>
                <w:lang w:val="en-US" w:eastAsia="zh-CN"/>
              </w:rPr>
              <w:t>7.2</w:t>
            </w:r>
            <w:r>
              <w:rPr>
                <w:rFonts w:hint="eastAsia"/>
                <w:color w:val="auto"/>
                <w:sz w:val="21"/>
                <w:szCs w:val="21"/>
                <w:lang w:eastAsia="zh-CN"/>
              </w:rPr>
              <w:t>条款</w:t>
            </w:r>
            <w:r>
              <w:rPr>
                <w:rFonts w:hint="eastAsia"/>
                <w:color w:val="auto"/>
                <w:sz w:val="21"/>
                <w:szCs w:val="21"/>
                <w:lang w:val="en-US" w:eastAsia="zh-CN"/>
              </w:rPr>
              <w:t>，</w:t>
            </w:r>
            <w:r>
              <w:rPr>
                <w:rFonts w:hint="eastAsia"/>
                <w:color w:val="auto"/>
                <w:sz w:val="21"/>
                <w:szCs w:val="21"/>
              </w:rPr>
              <w:t>相关责任部门对</w:t>
            </w:r>
            <w:r>
              <w:rPr>
                <w:rFonts w:hint="eastAsia"/>
                <w:color w:val="auto"/>
                <w:sz w:val="21"/>
                <w:szCs w:val="21"/>
                <w:lang w:eastAsia="zh-CN"/>
              </w:rPr>
              <w:t>其</w:t>
            </w:r>
            <w:r>
              <w:rPr>
                <w:rFonts w:hint="eastAsia"/>
                <w:color w:val="auto"/>
                <w:sz w:val="21"/>
                <w:szCs w:val="21"/>
              </w:rPr>
              <w:t>进行了原因分析，制定并采取了</w:t>
            </w:r>
            <w:r>
              <w:rPr>
                <w:rFonts w:hint="eastAsia"/>
                <w:color w:val="auto"/>
                <w:sz w:val="21"/>
                <w:szCs w:val="21"/>
                <w:lang w:eastAsia="zh-CN"/>
              </w:rPr>
              <w:t>纠正及</w:t>
            </w:r>
            <w:r>
              <w:rPr>
                <w:rFonts w:hint="eastAsia"/>
                <w:color w:val="auto"/>
                <w:sz w:val="21"/>
                <w:szCs w:val="21"/>
              </w:rPr>
              <w:t>纠正措施，</w:t>
            </w:r>
            <w:r>
              <w:rPr>
                <w:rFonts w:hint="eastAsia"/>
                <w:color w:val="auto"/>
                <w:sz w:val="21"/>
                <w:szCs w:val="21"/>
                <w:lang w:val="en-US" w:eastAsia="zh-CN"/>
              </w:rPr>
              <w:t>本次审核未发生类似问题，采取的纠正措施有效。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537" w:firstLineChars="223"/>
              <w:textAlignment w:val="auto"/>
              <w:rPr>
                <w:b/>
                <w:spacing w:val="-10"/>
                <w:szCs w:val="21"/>
              </w:rPr>
            </w:pPr>
            <w:r>
              <w:rPr>
                <w:rFonts w:hint="eastAsia" w:ascii="宋体" w:hAnsi="宋体"/>
                <w:b/>
                <w:szCs w:val="21"/>
              </w:rPr>
              <w:t>影响本次审核结论可靠性的因素</w:t>
            </w:r>
          </w:p>
        </w:tc>
        <w:tc>
          <w:tcPr>
            <w:tcW w:w="4712"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537" w:firstLineChars="223"/>
              <w:textAlignment w:val="auto"/>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493" w:firstLineChars="223"/>
              <w:textAlignment w:val="auto"/>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537" w:firstLineChars="223"/>
              <w:textAlignment w:val="auto"/>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493" w:firstLineChars="223"/>
              <w:textAlignment w:val="auto"/>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537" w:firstLineChars="223"/>
              <w:textAlignment w:val="auto"/>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493" w:firstLineChars="223"/>
              <w:textAlignment w:val="auto"/>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537" w:firstLineChars="223"/>
              <w:textAlignment w:val="auto"/>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keepNext w:val="0"/>
        <w:keepLines w:val="0"/>
        <w:pageBreakBefore w:val="0"/>
        <w:widowControl w:val="0"/>
        <w:tabs>
          <w:tab w:val="left" w:pos="645"/>
        </w:tabs>
        <w:kinsoku/>
        <w:wordWrap/>
        <w:overflowPunct/>
        <w:topLinePunct w:val="0"/>
        <w:autoSpaceDE/>
        <w:autoSpaceDN/>
        <w:bidi w:val="0"/>
        <w:adjustRightInd/>
        <w:snapToGrid/>
        <w:spacing w:before="163" w:beforeLines="50" w:after="163" w:afterLines="50" w:line="360" w:lineRule="exact"/>
        <w:textAlignment w:val="auto"/>
        <w:rPr>
          <w:b/>
          <w:sz w:val="16"/>
          <w:szCs w:val="16"/>
        </w:rPr>
      </w:pPr>
      <w:r>
        <w:rPr>
          <w:rFonts w:hint="eastAsia"/>
          <w:b/>
          <w:sz w:val="26"/>
          <w:szCs w:val="26"/>
        </w:rPr>
        <w:t>八、本次审核不符合项</w:t>
      </w:r>
    </w:p>
    <w:p>
      <w:pPr>
        <w:keepNext w:val="0"/>
        <w:keepLines w:val="0"/>
        <w:pageBreakBefore w:val="0"/>
        <w:widowControl w:val="0"/>
        <w:kinsoku/>
        <w:wordWrap/>
        <w:overflowPunct/>
        <w:topLinePunct w:val="0"/>
        <w:autoSpaceDE/>
        <w:autoSpaceDN/>
        <w:bidi w:val="0"/>
        <w:adjustRightInd/>
        <w:snapToGrid/>
        <w:spacing w:line="360" w:lineRule="exact"/>
        <w:ind w:left="420" w:leftChars="175" w:firstLine="101" w:firstLineChars="42"/>
        <w:textAlignment w:val="auto"/>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w:t>
      </w:r>
      <w:r>
        <w:rPr>
          <w:rFonts w:hint="eastAsia" w:ascii="宋体" w:hAnsi="宋体"/>
          <w:b/>
          <w:szCs w:val="21"/>
          <w:lang w:eastAsia="zh-CN"/>
        </w:rPr>
        <w:t>，</w:t>
      </w:r>
      <w:r>
        <w:rPr>
          <w:rFonts w:hint="eastAsia" w:ascii="宋体" w:hAnsi="宋体"/>
          <w:b/>
          <w:szCs w:val="21"/>
        </w:rPr>
        <w:t>分布在</w:t>
      </w:r>
      <w:r>
        <w:rPr>
          <w:rFonts w:hint="eastAsia" w:ascii="宋体" w:hAnsi="宋体"/>
          <w:b/>
          <w:szCs w:val="21"/>
          <w:lang w:val="en-US" w:eastAsia="zh-CN"/>
        </w:rPr>
        <w:t>工程部/在建项目EO8.1</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lang w:val="en-US" w:eastAsia="zh-CN"/>
              </w:rPr>
              <w:t>50430</w:t>
            </w:r>
            <w:r>
              <w:rPr>
                <w:rFonts w:hint="eastAsia" w:ascii="宋体" w:hAnsi="宋体"/>
                <w:b/>
                <w:szCs w:val="21"/>
                <w:lang w:eastAsia="zh-CN"/>
              </w:rPr>
              <w:t>☑</w:t>
            </w:r>
            <w:r>
              <w:rPr>
                <w:rFonts w:ascii="宋体" w:hAnsi="宋体"/>
                <w:b/>
                <w:szCs w:val="21"/>
              </w:rPr>
              <w:t>EMS</w:t>
            </w:r>
            <w:r>
              <w:rPr>
                <w:rFonts w:hint="eastAsia" w:ascii="宋体" w:hAnsi="宋体"/>
                <w:b/>
                <w:szCs w:val="21"/>
                <w:lang w:eastAsia="zh-CN"/>
              </w:rPr>
              <w:t>☑</w:t>
            </w:r>
            <w:r>
              <w:rPr>
                <w:rFonts w:ascii="宋体" w:hAnsi="宋体"/>
                <w:b/>
                <w:szCs w:val="21"/>
              </w:rPr>
              <w:t>OHSMS</w:t>
            </w:r>
            <w:r>
              <w:rPr>
                <w:rFonts w:hint="eastAsia"/>
                <w:b/>
                <w:sz w:val="26"/>
                <w:szCs w:val="26"/>
                <w:lang w:val="en-US" w:eastAsia="zh-CN"/>
              </w:rPr>
              <w:t>具有</w:t>
            </w:r>
            <w:r>
              <w:rPr>
                <w:rFonts w:hint="eastAsia"/>
                <w:b/>
                <w:sz w:val="26"/>
                <w:szCs w:val="26"/>
              </w:rPr>
              <w:t>适宜性、充分性、有效性，自我完善机制等，管理体系满足适用要求和实现预期结果的能力</w:t>
            </w:r>
            <w:r>
              <w:rPr>
                <w:rFonts w:hint="eastAsia" w:ascii="宋体" w:hAnsi="宋体"/>
                <w:b/>
                <w:szCs w:val="21"/>
              </w:rPr>
              <w:t>。</w:t>
            </w:r>
          </w:p>
          <w:p>
            <w:pPr>
              <w:pStyle w:val="14"/>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ascii="宋体" w:hAnsi="宋体"/>
                <w:szCs w:val="21"/>
                <w:u w:val="single"/>
              </w:rPr>
              <w:t>石家庄市鸣洋装饰工程有限公司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4"/>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5" w:hRule="atLeast"/>
          <w:jc w:val="center"/>
        </w:trPr>
        <w:tc>
          <w:tcPr>
            <w:tcW w:w="9523" w:type="dxa"/>
            <w:noWrap w:val="0"/>
            <w:vAlign w:val="top"/>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val="en-US" w:eastAsia="zh-CN"/>
              </w:rPr>
              <w:t xml:space="preserve"> </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eastAsia="宋体"/>
          <w:b/>
          <w:color w:val="000000"/>
          <w:lang w:eastAsia="zh-CN"/>
        </w:rPr>
        <w:drawing>
          <wp:anchor distT="0" distB="0" distL="114300" distR="114300" simplePos="0" relativeHeight="251661312" behindDoc="0" locked="0" layoutInCell="1" allowOverlap="1">
            <wp:simplePos x="0" y="0"/>
            <wp:positionH relativeFrom="column">
              <wp:posOffset>2889885</wp:posOffset>
            </wp:positionH>
            <wp:positionV relativeFrom="paragraph">
              <wp:posOffset>43180</wp:posOffset>
            </wp:positionV>
            <wp:extent cx="1007110" cy="440055"/>
            <wp:effectExtent l="0" t="0" r="8890" b="4445"/>
            <wp:wrapNone/>
            <wp:docPr id="2" name="图片 6"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032f67c90857df5b6493e827f97d2b6"/>
                    <pic:cNvPicPr>
                      <a:picLocks noChangeAspect="1"/>
                    </pic:cNvPicPr>
                  </pic:nvPicPr>
                  <pic:blipFill>
                    <a:blip r:embed="rId6"/>
                    <a:stretch>
                      <a:fillRect/>
                    </a:stretch>
                  </pic:blipFill>
                  <pic:spPr>
                    <a:xfrm>
                      <a:off x="0" y="0"/>
                      <a:ext cx="1007110" cy="44005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1614805</wp:posOffset>
            </wp:positionH>
            <wp:positionV relativeFrom="paragraph">
              <wp:posOffset>53975</wp:posOffset>
            </wp:positionV>
            <wp:extent cx="1156335" cy="467995"/>
            <wp:effectExtent l="0" t="0" r="12065" b="19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1156335" cy="46799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eastAsia="宋体"/>
          <w:b/>
          <w:sz w:val="21"/>
          <w:lang w:val="en-US" w:eastAsia="zh-CN"/>
        </w:rPr>
      </w:pPr>
      <w:r>
        <w:rPr>
          <w:rFonts w:hint="eastAsia"/>
          <w:b/>
          <w:sz w:val="21"/>
        </w:rPr>
        <w:t>审核组组员（签名）：</w:t>
      </w:r>
      <w:r>
        <w:rPr>
          <w:rFonts w:hint="eastAsia"/>
          <w:b/>
          <w:sz w:val="21"/>
          <w:lang w:val="en-US" w:eastAsia="zh-CN"/>
        </w:rPr>
        <w:t>/</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2021年3月2日</w:t>
      </w:r>
    </w:p>
    <w:p>
      <w:pPr>
        <w:snapToGrid w:val="0"/>
        <w:spacing w:line="200" w:lineRule="exact"/>
        <w:ind w:firstLine="482" w:firstLineChars="300"/>
        <w:rPr>
          <w:b/>
          <w:sz w:val="16"/>
          <w:szCs w:val="1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6" w:firstLineChars="343"/>
        <w:rPr>
          <w:rFonts w:hint="eastAsia"/>
          <w:b/>
          <w:sz w:val="21"/>
          <w:szCs w:val="21"/>
        </w:rPr>
      </w:pPr>
      <w:r>
        <w:rPr>
          <w:rFonts w:hint="eastAsia" w:ascii="宋体" w:eastAsia="宋体"/>
          <w:b/>
          <w:color w:val="000000"/>
          <w:lang w:eastAsia="zh-CN"/>
        </w:rPr>
        <w:drawing>
          <wp:anchor distT="0" distB="0" distL="114300" distR="114300" simplePos="0" relativeHeight="251663360" behindDoc="0" locked="0" layoutInCell="1" allowOverlap="1">
            <wp:simplePos x="0" y="0"/>
            <wp:positionH relativeFrom="column">
              <wp:posOffset>2416175</wp:posOffset>
            </wp:positionH>
            <wp:positionV relativeFrom="paragraph">
              <wp:posOffset>116840</wp:posOffset>
            </wp:positionV>
            <wp:extent cx="1007110" cy="440055"/>
            <wp:effectExtent l="0" t="0" r="8890" b="4445"/>
            <wp:wrapNone/>
            <wp:docPr id="4" name="图片 6"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032f67c90857df5b6493e827f97d2b6"/>
                    <pic:cNvPicPr>
                      <a:picLocks noChangeAspect="1"/>
                    </pic:cNvPicPr>
                  </pic:nvPicPr>
                  <pic:blipFill>
                    <a:blip r:embed="rId6"/>
                    <a:stretch>
                      <a:fillRect/>
                    </a:stretch>
                  </pic:blipFill>
                  <pic:spPr>
                    <a:xfrm>
                      <a:off x="0" y="0"/>
                      <a:ext cx="1007110" cy="44005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1170940</wp:posOffset>
            </wp:positionH>
            <wp:positionV relativeFrom="paragraph">
              <wp:posOffset>92710</wp:posOffset>
            </wp:positionV>
            <wp:extent cx="1156335" cy="467995"/>
            <wp:effectExtent l="0" t="0" r="12065" b="190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156335" cy="467995"/>
                    </a:xfrm>
                    <a:prstGeom prst="rect">
                      <a:avLst/>
                    </a:prstGeom>
                    <a:noFill/>
                    <a:ln>
                      <a:noFill/>
                    </a:ln>
                  </pic:spPr>
                </pic:pic>
              </a:graphicData>
            </a:graphic>
          </wp:anchor>
        </w:drawing>
      </w:r>
    </w:p>
    <w:p>
      <w:pPr>
        <w:snapToGrid w:val="0"/>
        <w:spacing w:line="280" w:lineRule="exact"/>
        <w:rPr>
          <w:rFonts w:hint="default" w:eastAsia="宋体"/>
          <w:b/>
          <w:sz w:val="21"/>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2021年3月3日</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p>
    <w:p>
      <w:pPr>
        <w:ind w:left="783" w:hanging="783" w:hangingChars="300"/>
        <w:rPr>
          <w:rFonts w:hint="eastAsia"/>
          <w:b/>
          <w:sz w:val="26"/>
          <w:szCs w:val="26"/>
        </w:rPr>
      </w:pPr>
    </w:p>
    <w:p>
      <w:pPr>
        <w:ind w:left="783" w:hanging="783" w:hangingChars="300"/>
        <w:rPr>
          <w:rFonts w:hint="eastAsia"/>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rFonts w:hint="eastAsia"/>
          <w:b/>
          <w:sz w:val="26"/>
          <w:szCs w:val="26"/>
        </w:rPr>
      </w:pP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rFonts w:hint="eastAsia"/>
          <w:b/>
          <w:sz w:val="26"/>
          <w:szCs w:val="26"/>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bookmarkStart w:id="19" w:name="_GoBack"/>
      <w:bookmarkEnd w:id="19"/>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napToGrid w:val="0"/>
        <w:jc w:val="left"/>
        <w:rPr>
          <w:rFonts w:hint="eastAsia" w:ascii="宋体" w:hAnsi="宋体"/>
          <w:b/>
          <w:sz w:val="26"/>
          <w:szCs w:val="26"/>
        </w:rPr>
      </w:pPr>
    </w:p>
    <w:p>
      <w:pPr>
        <w:snapToGrid w:val="0"/>
        <w:jc w:val="left"/>
        <w:rPr>
          <w:rFonts w:ascii="方正仿宋简体" w:eastAsia="方正仿宋简体"/>
          <w:b/>
        </w:rPr>
      </w:pPr>
      <w:r>
        <w:rPr>
          <w:rFonts w:hint="eastAsia" w:ascii="宋体" w:hAnsi="宋体"/>
          <w:b/>
          <w:sz w:val="26"/>
          <w:szCs w:val="26"/>
        </w:rPr>
        <w:t>十八、</w:t>
      </w:r>
      <w:r>
        <w:rPr>
          <w:rFonts w:hint="eastAsia" w:ascii="宋体" w:hAnsi="宋体" w:cs="Times New Roman"/>
          <w:b/>
          <w:sz w:val="26"/>
          <w:szCs w:val="26"/>
        </w:rPr>
        <w:t>审核基于对可获得信息的抽样过程的免责声明</w:t>
      </w: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Pr>
        <w:snapToGrid w:val="0"/>
        <w:ind w:firstLine="354" w:firstLineChars="147"/>
        <w:jc w:val="left"/>
        <w:rPr>
          <w:b/>
          <w:szCs w:val="24"/>
        </w:rPr>
      </w:pP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BF0032D8"/>
    <w:multiLevelType w:val="singleLevel"/>
    <w:tmpl w:val="BF0032D8"/>
    <w:lvl w:ilvl="0" w:tentative="0">
      <w:start w:val="6"/>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D2136583"/>
    <w:multiLevelType w:val="singleLevel"/>
    <w:tmpl w:val="D2136583"/>
    <w:lvl w:ilvl="0" w:tentative="0">
      <w:start w:val="9"/>
      <w:numFmt w:val="decimal"/>
      <w:suff w:val="space"/>
      <w:lvlText w:val="%1."/>
      <w:lvlJc w:val="left"/>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4016EC4"/>
    <w:multiLevelType w:val="singleLevel"/>
    <w:tmpl w:val="04016EC4"/>
    <w:lvl w:ilvl="0" w:tentative="0">
      <w:start w:val="2"/>
      <w:numFmt w:val="decimal"/>
      <w:lvlText w:val="%1."/>
      <w:lvlJc w:val="left"/>
      <w:pPr>
        <w:tabs>
          <w:tab w:val="left" w:pos="312"/>
        </w:tabs>
      </w:pPr>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7BC294AD"/>
    <w:multiLevelType w:val="singleLevel"/>
    <w:tmpl w:val="7BC294AD"/>
    <w:lvl w:ilvl="0" w:tentative="0">
      <w:start w:val="5"/>
      <w:numFmt w:val="decimal"/>
      <w:suff w:val="space"/>
      <w:lvlText w:val="%1."/>
      <w:lvlJc w:val="left"/>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DF6335"/>
    <w:rsid w:val="2F84699B"/>
    <w:rsid w:val="740D0C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至鱼</cp:lastModifiedBy>
  <cp:lastPrinted>2019-04-18T08:15:00Z</cp:lastPrinted>
  <dcterms:modified xsi:type="dcterms:W3CDTF">2021-03-11T08:40:55Z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814FD927BD85402C8720EBF4E6A0E810</vt:lpwstr>
  </property>
</Properties>
</file>