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lang w:eastAsia="zh-CN"/>
        </w:rPr>
      </w:pPr>
      <w:r>
        <w:rPr>
          <w:rFonts w:hint="eastAsia" w:ascii="楷体" w:hAnsi="楷体" w:eastAsia="楷体"/>
          <w:color w:val="000000"/>
          <w:sz w:val="28"/>
          <w:szCs w:val="28"/>
        </w:rPr>
        <w:t>合同编号：</w:t>
      </w:r>
      <w:r>
        <w:rPr>
          <w:rFonts w:hint="eastAsia" w:eastAsia="楷体"/>
          <w:color w:val="000000"/>
          <w:lang w:eastAsia="zh-CN"/>
        </w:rPr>
        <w:t>0043-2021-QEO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滁州东豪印务有限公司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3" w:name="auDate"/>
            <w:bookmarkEnd w:id="3"/>
            <w:r>
              <w:rPr>
                <w:rFonts w:hint="eastAsia"/>
                <w:b/>
                <w:sz w:val="21"/>
                <w:szCs w:val="21"/>
              </w:rPr>
              <w:t>2021年07月26日 上午至2021年07月26日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sz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sz w:val="18"/>
                <w:szCs w:val="18"/>
              </w:rPr>
            </w:pPr>
            <w:r>
              <w:rPr>
                <w:sz w:val="18"/>
                <w:szCs w:val="18"/>
              </w:rPr>
              <w:t>Q:审核员</w:t>
            </w:r>
            <w:r>
              <w:rPr>
                <w:rFonts w:hint="eastAsia" w:ascii="Times New Roman" w:hAnsi="Times New Roman" w:eastAsia="宋体" w:cs="Times New Roman"/>
                <w:kern w:val="2"/>
                <w:sz w:val="18"/>
                <w:szCs w:val="18"/>
                <w:lang w:val="en-US" w:eastAsia="zh-CN" w:bidi="ar-SA"/>
              </w:rPr>
              <w:t>2019-N1QMS-1258213</w:t>
            </w:r>
          </w:p>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994" w:type="dxa"/>
            <w:vAlign w:val="center"/>
          </w:tcPr>
          <w:p>
            <w:pPr>
              <w:jc w:val="lef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center"/>
              <w:rPr>
                <w:b/>
                <w:color w:val="000000"/>
                <w:szCs w:val="21"/>
              </w:rPr>
            </w:pPr>
            <w:r>
              <w:rPr>
                <w:sz w:val="20"/>
              </w:rPr>
              <w:t>周文廷</w:t>
            </w:r>
          </w:p>
        </w:tc>
        <w:tc>
          <w:tcPr>
            <w:tcW w:w="1089" w:type="dxa"/>
            <w:vAlign w:val="center"/>
          </w:tcPr>
          <w:p>
            <w:pPr>
              <w:spacing w:line="240" w:lineRule="exact"/>
              <w:jc w:val="center"/>
              <w:rPr>
                <w:rFonts w:hint="eastAsia" w:eastAsia="宋体"/>
                <w:b/>
                <w:color w:val="000000"/>
                <w:szCs w:val="21"/>
                <w:lang w:val="en-US" w:eastAsia="zh-CN"/>
              </w:rPr>
            </w:pPr>
            <w:r>
              <w:rPr>
                <w:sz w:val="18"/>
                <w:szCs w:val="18"/>
              </w:rPr>
              <w:t>组员</w:t>
            </w:r>
            <w:r>
              <w:rPr>
                <w:rFonts w:hint="eastAsia"/>
                <w:sz w:val="18"/>
                <w:szCs w:val="18"/>
                <w:lang w:val="en-US" w:eastAsia="zh-CN"/>
              </w:rPr>
              <w:t>B</w:t>
            </w:r>
          </w:p>
        </w:tc>
        <w:tc>
          <w:tcPr>
            <w:tcW w:w="711" w:type="dxa"/>
            <w:vAlign w:val="center"/>
          </w:tcPr>
          <w:p>
            <w:pPr>
              <w:spacing w:line="240" w:lineRule="exact"/>
              <w:jc w:val="center"/>
              <w:rPr>
                <w:b/>
                <w:color w:val="000000"/>
                <w:szCs w:val="21"/>
              </w:rPr>
            </w:pPr>
            <w:r>
              <w:rPr>
                <w:sz w:val="21"/>
                <w:szCs w:val="21"/>
              </w:rPr>
              <w:t>男</w:t>
            </w:r>
          </w:p>
        </w:tc>
        <w:tc>
          <w:tcPr>
            <w:tcW w:w="3055" w:type="dxa"/>
            <w:vAlign w:val="center"/>
          </w:tcPr>
          <w:p>
            <w:pPr>
              <w:jc w:val="both"/>
              <w:rPr>
                <w:sz w:val="20"/>
              </w:rPr>
            </w:pPr>
            <w:r>
              <w:rPr>
                <w:sz w:val="20"/>
              </w:rPr>
              <w:t>Q:审核员2019-N1QMS-1244880</w:t>
            </w:r>
          </w:p>
          <w:p>
            <w:pPr>
              <w:jc w:val="center"/>
              <w:rPr>
                <w:sz w:val="20"/>
              </w:rPr>
            </w:pPr>
            <w:r>
              <w:rPr>
                <w:sz w:val="20"/>
              </w:rPr>
              <w:t>E:专家</w:t>
            </w:r>
          </w:p>
          <w:p>
            <w:pPr>
              <w:jc w:val="center"/>
              <w:rPr>
                <w:sz w:val="20"/>
              </w:rPr>
            </w:pPr>
            <w:r>
              <w:rPr>
                <w:sz w:val="20"/>
              </w:rPr>
              <w:t>O:专家</w:t>
            </w:r>
          </w:p>
          <w:p>
            <w:pPr>
              <w:jc w:val="center"/>
              <w:rPr>
                <w:b/>
                <w:color w:val="000000"/>
                <w:szCs w:val="21"/>
              </w:rPr>
            </w:pPr>
            <w:r>
              <w:rPr>
                <w:sz w:val="20"/>
              </w:rPr>
              <w:t>一级建造师注册证书</w:t>
            </w:r>
          </w:p>
        </w:tc>
        <w:tc>
          <w:tcPr>
            <w:tcW w:w="2994" w:type="dxa"/>
            <w:vAlign w:val="center"/>
          </w:tcPr>
          <w:p>
            <w:pPr>
              <w:jc w:val="center"/>
              <w:rPr>
                <w:sz w:val="20"/>
              </w:rPr>
            </w:pPr>
            <w:r>
              <w:rPr>
                <w:sz w:val="20"/>
              </w:rPr>
              <w:t>Q:07.02.01,09.01.02</w:t>
            </w:r>
          </w:p>
          <w:p>
            <w:pPr>
              <w:jc w:val="center"/>
              <w:rPr>
                <w:sz w:val="20"/>
              </w:rPr>
            </w:pPr>
            <w:r>
              <w:rPr>
                <w:sz w:val="20"/>
              </w:rPr>
              <w:t>E:07.02.01,09.01.02</w:t>
            </w:r>
          </w:p>
          <w:p>
            <w:pPr>
              <w:jc w:val="center"/>
              <w:rPr>
                <w:rFonts w:ascii="Times New Roman" w:hAnsi="Times New Roman" w:eastAsia="宋体" w:cs="Times New Roman"/>
                <w:kern w:val="2"/>
                <w:sz w:val="21"/>
                <w:szCs w:val="21"/>
                <w:lang w:val="en-US" w:eastAsia="zh-CN" w:bidi="ar-SA"/>
              </w:rPr>
            </w:pPr>
            <w:r>
              <w:rPr>
                <w:sz w:val="20"/>
              </w:rPr>
              <w:t>O:07.02.01,09.01.02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12"/>
        <w:rPr>
          <w:rFonts w:hint="eastAsia" w:ascii="宋体" w:hAnsi="宋体"/>
          <w:b/>
          <w:color w:val="000000"/>
          <w:szCs w:val="21"/>
        </w:rPr>
      </w:pPr>
    </w:p>
    <w:p>
      <w:pPr>
        <w:pStyle w:val="12"/>
        <w:rPr>
          <w:rFonts w:hint="eastAsia" w:ascii="宋体" w:hAnsi="宋体"/>
          <w:b/>
          <w:color w:val="000000"/>
          <w:szCs w:val="21"/>
        </w:rPr>
      </w:pPr>
    </w:p>
    <w:p>
      <w:pPr>
        <w:pStyle w:val="12"/>
        <w:rPr>
          <w:rFonts w:hint="eastAsia" w:ascii="宋体" w:hAnsi="宋体"/>
          <w:b/>
          <w:color w:val="000000"/>
          <w:szCs w:val="21"/>
        </w:rPr>
      </w:pPr>
    </w:p>
    <w:p>
      <w:pPr>
        <w:pStyle w:val="12"/>
        <w:rPr>
          <w:rFonts w:hint="eastAsia" w:ascii="宋体" w:hAnsi="宋体"/>
          <w:b/>
          <w:color w:val="000000"/>
          <w:szCs w:val="21"/>
        </w:rPr>
      </w:pPr>
    </w:p>
    <w:p>
      <w:pPr>
        <w:pStyle w:val="1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滁州东豪印务有限公司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4" w:name="注册地址"/>
            <w:r>
              <w:t>安徽省滁州市淮河东路601号</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t>安徽省滁州市淮河东路601号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jc w:val="center"/>
              <w:rPr>
                <w:rFonts w:ascii="宋体"/>
                <w:b/>
                <w:color w:val="000000"/>
                <w:sz w:val="20"/>
                <w:szCs w:val="20"/>
              </w:rPr>
            </w:pPr>
            <w:r>
              <w:t>涂俊一</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7" w:name="联系人手机"/>
            <w:r>
              <w:t>13868828720</w:t>
            </w:r>
            <w:bookmarkEnd w:id="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8" w:name="联系人传真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jc w:val="center"/>
              <w:rPr>
                <w:rFonts w:ascii="宋体"/>
                <w:b/>
                <w:color w:val="000000"/>
                <w:sz w:val="20"/>
                <w:szCs w:val="20"/>
              </w:rPr>
            </w:pPr>
            <w:r>
              <w:t>涂俊一</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杭震</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9" w:name="联系人邮箱"/>
            <w:r>
              <w:rPr>
                <w:sz w:val="21"/>
                <w:szCs w:val="21"/>
              </w:rPr>
              <w:t>2792280710@qq.com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10" w:name="审核范围"/>
            <w:r>
              <w:rPr>
                <w:rFonts w:ascii="宋体" w:hAnsi="宋体"/>
                <w:b/>
                <w:color w:val="000000"/>
                <w:sz w:val="20"/>
                <w:szCs w:val="20"/>
              </w:rPr>
              <w:t>Q：</w:t>
            </w:r>
            <w:r>
              <w:rPr>
                <w:rFonts w:hint="eastAsia" w:ascii="宋体" w:hAnsi="宋体"/>
                <w:b/>
                <w:color w:val="000000"/>
                <w:sz w:val="20"/>
                <w:szCs w:val="20"/>
                <w:lang w:eastAsia="zh-CN"/>
              </w:rPr>
              <w:t>纸质包装箱的生产</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纸质包装箱的生产</w:t>
            </w:r>
            <w:r>
              <w:rPr>
                <w:rFonts w:ascii="宋体" w:hAnsi="宋体"/>
                <w:b/>
                <w:color w:val="000000"/>
                <w:sz w:val="20"/>
                <w:szCs w:val="20"/>
              </w:rPr>
              <w:t>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纸质包装箱的生产</w:t>
            </w:r>
            <w:r>
              <w:rPr>
                <w:rFonts w:ascii="宋体" w:hAnsi="宋体"/>
                <w:b/>
                <w:color w:val="000000"/>
                <w:sz w:val="20"/>
                <w:szCs w:val="20"/>
              </w:rPr>
              <w:t>所涉及场所的相关职业健康安全管理活动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11" w:name="专业代码"/>
            <w:r>
              <w:rPr>
                <w:rFonts w:ascii="宋体"/>
                <w:b/>
                <w:color w:val="000000"/>
                <w:sz w:val="20"/>
                <w:szCs w:val="20"/>
              </w:rPr>
              <w:t>Q：</w:t>
            </w:r>
            <w:r>
              <w:rPr>
                <w:rFonts w:hint="eastAsia" w:ascii="宋体"/>
                <w:b/>
                <w:color w:val="000000"/>
                <w:sz w:val="20"/>
                <w:szCs w:val="20"/>
                <w:lang w:eastAsia="zh-CN"/>
              </w:rPr>
              <w:t>07.02.01;09.01.02</w:t>
            </w:r>
          </w:p>
          <w:p>
            <w:pPr>
              <w:spacing w:line="280" w:lineRule="exact"/>
              <w:rPr>
                <w:rFonts w:hint="eastAsia" w:ascii="宋体" w:eastAsia="宋体"/>
                <w:b/>
                <w:color w:val="000000"/>
                <w:sz w:val="20"/>
                <w:szCs w:val="20"/>
                <w:lang w:eastAsia="zh-CN"/>
              </w:rPr>
            </w:pPr>
            <w:r>
              <w:rPr>
                <w:rFonts w:ascii="宋体"/>
                <w:b/>
                <w:color w:val="000000"/>
                <w:sz w:val="20"/>
                <w:szCs w:val="20"/>
              </w:rPr>
              <w:t>E：</w:t>
            </w:r>
            <w:r>
              <w:rPr>
                <w:rFonts w:hint="eastAsia" w:ascii="宋体"/>
                <w:b/>
                <w:color w:val="000000"/>
                <w:sz w:val="20"/>
                <w:szCs w:val="20"/>
                <w:lang w:eastAsia="zh-CN"/>
              </w:rPr>
              <w:t>07.02.01;09.01.02</w:t>
            </w:r>
          </w:p>
          <w:p>
            <w:pPr>
              <w:spacing w:line="280" w:lineRule="exact"/>
              <w:rPr>
                <w:rFonts w:hint="eastAsia" w:ascii="宋体" w:eastAsia="宋体"/>
                <w:b/>
                <w:color w:val="000000"/>
                <w:sz w:val="20"/>
                <w:szCs w:val="20"/>
                <w:lang w:eastAsia="zh-CN"/>
              </w:rPr>
            </w:pPr>
            <w:r>
              <w:rPr>
                <w:rFonts w:ascii="宋体"/>
                <w:b/>
                <w:color w:val="000000"/>
                <w:sz w:val="20"/>
                <w:szCs w:val="20"/>
              </w:rPr>
              <w:t>O：</w:t>
            </w:r>
            <w:bookmarkEnd w:id="11"/>
            <w:r>
              <w:rPr>
                <w:rFonts w:hint="eastAsia" w:ascii="宋体"/>
                <w:b/>
                <w:color w:val="000000"/>
                <w:sz w:val="20"/>
                <w:szCs w:val="20"/>
                <w:lang w:eastAsia="zh-CN"/>
              </w:rPr>
              <w:t>07.02.01;09.01.02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28</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w:t>
            </w:r>
            <w:r>
              <w:rPr>
                <w:rFonts w:hint="eastAsia"/>
                <w:color w:val="000000"/>
                <w:szCs w:val="18"/>
                <w:highlight w:val="none"/>
                <w:u w:val="single"/>
                <w:lang w:val="en-US" w:eastAsia="zh-CN"/>
              </w:rPr>
              <w:t>2021</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3</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7</w:t>
            </w:r>
            <w:r>
              <w:rPr>
                <w:color w:val="000000"/>
                <w:szCs w:val="18"/>
                <w:highlight w:val="none"/>
                <w:u w:val="single"/>
              </w:rPr>
              <w:t xml:space="preserve"> </w:t>
            </w:r>
            <w:r>
              <w:rPr>
                <w:rFonts w:hint="eastAsia"/>
                <w:color w:val="000000"/>
                <w:szCs w:val="18"/>
                <w:highlight w:val="non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auto"/>
                <w:szCs w:val="21"/>
                <w:lang w:val="en-US" w:eastAsia="zh-CN"/>
              </w:rPr>
            </w:pPr>
            <w:r>
              <w:rPr>
                <w:rFonts w:hint="eastAsia" w:ascii="宋体"/>
                <w:color w:val="auto"/>
                <w:szCs w:val="21"/>
                <w:lang w:val="en-US" w:eastAsia="zh-CN"/>
              </w:rPr>
              <w:t>整个生产过程</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default" w:ascii="宋体" w:eastAsia="宋体"/>
                <w:color w:val="000000"/>
                <w:spacing w:val="-10"/>
                <w:szCs w:val="21"/>
                <w:lang w:val="en-US" w:eastAsia="zh-CN"/>
              </w:rPr>
              <w:t>贴面</w:t>
            </w:r>
            <w:bookmarkStart w:id="12" w:name="_GoBack"/>
            <w:bookmarkEnd w:id="12"/>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color w:val="000000"/>
                <w:highlight w:val="none"/>
                <w:u w:val="single"/>
                <w:lang w:val="en-US" w:eastAsia="zh-CN"/>
              </w:rPr>
              <w:t>菲林版制作</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lang w:eastAsia="zh-CN"/>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default" w:ascii="宋体" w:hAnsi="宋体" w:eastAsia="宋体"/>
                <w:color w:val="000000"/>
                <w:szCs w:val="21"/>
                <w:lang w:val="en-US" w:eastAsia="zh-CN"/>
              </w:rPr>
            </w:pPr>
            <w:r>
              <w:rPr>
                <w:rFonts w:hint="eastAsia" w:ascii="宋体" w:hAnsi="宋体"/>
                <w:color w:val="000000"/>
                <w:szCs w:val="21"/>
              </w:rPr>
              <w:t>（6）对特种设备是否按法规要求检测和备案且完好运行</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 xml:space="preserve">（7）对特种设备是否按法规要求检测和备案且完好运行 </w:t>
            </w:r>
            <w:r>
              <w:rPr>
                <w:rFonts w:hint="eastAsia" w:ascii="宋体" w:hAnsi="宋体"/>
                <w:color w:val="000000"/>
                <w:szCs w:val="21"/>
                <w:lang w:val="en-US" w:eastAsia="zh-CN"/>
              </w:rPr>
              <w:t xml:space="preserve">  无</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3360"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2336"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61312"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7</w:t>
      </w:r>
      <w:r>
        <w:rPr>
          <w:rFonts w:hint="eastAsia" w:ascii="宋体" w:hAnsi="宋体"/>
          <w:b/>
          <w:color w:val="000000"/>
          <w:szCs w:val="21"/>
        </w:rPr>
        <w:t>月</w:t>
      </w:r>
      <w:r>
        <w:rPr>
          <w:rFonts w:hint="eastAsia" w:ascii="宋体" w:hAnsi="宋体"/>
          <w:b/>
          <w:color w:val="000000"/>
          <w:szCs w:val="21"/>
          <w:lang w:val="en-US" w:eastAsia="zh-CN"/>
        </w:rPr>
        <w:t>26</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7"/>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0FCE637C"/>
    <w:rsid w:val="11BE261C"/>
    <w:rsid w:val="11CB1D96"/>
    <w:rsid w:val="125311C6"/>
    <w:rsid w:val="12626407"/>
    <w:rsid w:val="13254B43"/>
    <w:rsid w:val="13741733"/>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2E627CB"/>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6473901"/>
    <w:rsid w:val="484C0D14"/>
    <w:rsid w:val="49916B26"/>
    <w:rsid w:val="499C10CB"/>
    <w:rsid w:val="4A912373"/>
    <w:rsid w:val="4AB229F5"/>
    <w:rsid w:val="4CBF18E3"/>
    <w:rsid w:val="4E7F1263"/>
    <w:rsid w:val="522F4D5F"/>
    <w:rsid w:val="53877EEF"/>
    <w:rsid w:val="543E39B0"/>
    <w:rsid w:val="563B39DC"/>
    <w:rsid w:val="56BD08D3"/>
    <w:rsid w:val="57717D7F"/>
    <w:rsid w:val="5807522A"/>
    <w:rsid w:val="58352B0B"/>
    <w:rsid w:val="5A986980"/>
    <w:rsid w:val="5C395F4E"/>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locked/>
    <w:uiPriority w:val="0"/>
    <w:pPr>
      <w:ind w:left="840" w:leftChars="400"/>
      <w:jc w:val="both"/>
    </w:pPr>
    <w:rPr>
      <w:rFonts w:ascii="Calibri" w:hAnsi="Calibri" w:eastAsia="宋体" w:cs="Calibri"/>
      <w:iCs/>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批注框文本 字符"/>
    <w:link w:val="5"/>
    <w:semiHidden/>
    <w:qFormat/>
    <w:locked/>
    <w:uiPriority w:val="99"/>
    <w:rPr>
      <w:rFonts w:ascii="Times New Roman" w:hAnsi="Times New Roman" w:eastAsia="宋体" w:cs="Times New Roman"/>
      <w:sz w:val="18"/>
      <w:szCs w:val="18"/>
    </w:rPr>
  </w:style>
  <w:style w:type="character" w:customStyle="1" w:styleId="14">
    <w:name w:val="页脚 字符"/>
    <w:link w:val="6"/>
    <w:qFormat/>
    <w:locked/>
    <w:uiPriority w:val="99"/>
    <w:rPr>
      <w:rFonts w:ascii="Times New Roman" w:hAnsi="Times New Roman" w:eastAsia="宋体" w:cs="Times New Roman"/>
      <w:sz w:val="18"/>
      <w:szCs w:val="18"/>
    </w:rPr>
  </w:style>
  <w:style w:type="character" w:customStyle="1" w:styleId="15">
    <w:name w:val="页眉 字符"/>
    <w:link w:val="7"/>
    <w:qFormat/>
    <w:locked/>
    <w:uiPriority w:val="99"/>
    <w:rPr>
      <w:rFonts w:ascii="Calibri" w:hAnsi="Calibri" w:eastAsia="宋体" w:cs="Times New Roman"/>
      <w:sz w:val="18"/>
      <w:szCs w:val="18"/>
    </w:rPr>
  </w:style>
  <w:style w:type="character" w:customStyle="1" w:styleId="16">
    <w:name w:val="副标题 字符"/>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17</TotalTime>
  <ScaleCrop>false</ScaleCrop>
  <LinksUpToDate>false</LinksUpToDate>
  <CharactersWithSpaces>6573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2021-08-05T08:53:24Z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F4D2CD104BBD461EB6A24942F9B8702E</vt:lpwstr>
  </property>
</Properties>
</file>