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-34290</wp:posOffset>
            </wp:positionH>
            <wp:positionV relativeFrom="paragraph">
              <wp:posOffset>100330</wp:posOffset>
            </wp:positionV>
            <wp:extent cx="6407785" cy="9085580"/>
            <wp:effectExtent l="0" t="0" r="5715" b="7620"/>
            <wp:wrapNone/>
            <wp:docPr id="1" name="图片 1" descr="体系认证记录表  21.1.30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体系认证记录表  21.1.30_10"/>
                    <pic:cNvPicPr>
                      <a:picLocks noChangeAspect="1"/>
                    </pic:cNvPicPr>
                  </pic:nvPicPr>
                  <pic:blipFill>
                    <a:blip r:embed="rId6"/>
                    <a:stretch>
                      <a:fillRect/>
                    </a:stretch>
                  </pic:blipFill>
                  <pic:spPr>
                    <a:xfrm>
                      <a:off x="0" y="0"/>
                      <a:ext cx="6407785" cy="908558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国工恒昌新材料沧州有限公司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Q：GB/T19001-2016/ISO9001:2015,</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0026-2021-QEO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val="en-US" w:eastAsia="zh-CN"/>
              </w:rPr>
            </w:pPr>
            <w:bookmarkStart w:id="3" w:name="审核类型ZB"/>
            <w:r>
              <w:rPr>
                <w:rFonts w:hint="eastAsia"/>
                <w:sz w:val="22"/>
                <w:szCs w:val="22"/>
              </w:rPr>
              <w:t>质量管理体系：初次认证第（二）阶段</w:t>
            </w:r>
            <w:r>
              <w:rPr>
                <w:rFonts w:hint="eastAsia"/>
                <w:sz w:val="22"/>
                <w:szCs w:val="22"/>
                <w:lang w:val="en-US" w:eastAsia="zh-CN"/>
              </w:rPr>
              <w:t>远程</w:t>
            </w:r>
          </w:p>
          <w:p>
            <w:pPr>
              <w:spacing w:line="280" w:lineRule="exact"/>
              <w:rPr>
                <w:rFonts w:hint="eastAsia" w:eastAsia="宋体"/>
                <w:sz w:val="22"/>
                <w:szCs w:val="22"/>
                <w:lang w:val="en-US" w:eastAsia="zh-CN"/>
              </w:rPr>
            </w:pPr>
            <w:r>
              <w:rPr>
                <w:rFonts w:hint="eastAsia"/>
                <w:sz w:val="22"/>
                <w:szCs w:val="22"/>
              </w:rPr>
              <w:t>环境管理体系：初次认证第（二）阶段</w:t>
            </w:r>
            <w:r>
              <w:rPr>
                <w:rFonts w:hint="eastAsia"/>
                <w:sz w:val="22"/>
                <w:szCs w:val="22"/>
                <w:lang w:val="en-US" w:eastAsia="zh-CN"/>
              </w:rPr>
              <w:t>远程</w:t>
            </w:r>
          </w:p>
          <w:p>
            <w:pPr>
              <w:spacing w:line="280" w:lineRule="exact"/>
              <w:rPr>
                <w:rFonts w:hint="eastAsia" w:eastAsia="宋体"/>
                <w:sz w:val="22"/>
                <w:szCs w:val="22"/>
                <w:lang w:val="en-US" w:eastAsia="zh-CN"/>
              </w:rPr>
            </w:pPr>
            <w:r>
              <w:rPr>
                <w:rFonts w:hint="eastAsia"/>
                <w:sz w:val="22"/>
                <w:szCs w:val="22"/>
              </w:rPr>
              <w:t>职业健康安全管理体系：初次认证第（二）阶段</w:t>
            </w:r>
            <w:bookmarkEnd w:id="3"/>
            <w:r>
              <w:rPr>
                <w:rFonts w:hint="eastAsia"/>
                <w:sz w:val="22"/>
                <w:szCs w:val="22"/>
                <w:lang w:val="en-US"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2021.29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2021.1.30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1E0D3E"/>
    <w:rsid w:val="3BC772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115</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2021-02-01T02:14:33Z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