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4"/>
          <w:szCs w:val="24"/>
        </w:rPr>
        <w:t>0026-2021-QEO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bCs/>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sz w:val="32"/>
          <w:szCs w:val="32"/>
          <w:u w:val="single"/>
          <w:lang w:eastAsia="zh-CN"/>
        </w:rPr>
        <w:t>国工恒昌新材料沧州有限公司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094"/>
        <w:gridCol w:w="1114"/>
        <w:gridCol w:w="1086"/>
        <w:gridCol w:w="1527"/>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审核方地址</w:t>
            </w:r>
          </w:p>
        </w:tc>
        <w:tc>
          <w:tcPr>
            <w:tcW w:w="5694"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邮编</w:t>
            </w: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010-</w:t>
            </w:r>
            <w:r>
              <w:rPr>
                <w:b/>
                <w:color w:val="000000"/>
                <w:sz w:val="20"/>
                <w:szCs w:val="20"/>
              </w:rPr>
              <w:t>53516258</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传真</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b/>
                <w:color w:val="000000" w:themeColor="text1"/>
                <w:sz w:val="20"/>
                <w:szCs w:val="20"/>
              </w:rPr>
              <w:t>010-5351 6258</w:t>
            </w:r>
          </w:p>
        </w:tc>
        <w:tc>
          <w:tcPr>
            <w:tcW w:w="7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邮箱</w:t>
            </w:r>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b/>
                <w:bCs/>
                <w:color w:val="000000" w:themeColor="text1"/>
                <w:sz w:val="21"/>
                <w:szCs w:val="21"/>
              </w:rPr>
            </w:pPr>
            <w:r>
              <w:rPr>
                <w:rFonts w:hint="eastAsia"/>
                <w:b/>
                <w:bCs/>
                <w:sz w:val="21"/>
                <w:szCs w:val="21"/>
              </w:rPr>
              <w:t>姓名</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000000" w:themeColor="text1"/>
                <w:sz w:val="21"/>
                <w:szCs w:val="21"/>
              </w:rPr>
            </w:pPr>
            <w:r>
              <w:rPr>
                <w:rFonts w:hint="eastAsia"/>
                <w:b/>
                <w:bCs/>
                <w:sz w:val="21"/>
                <w:szCs w:val="21"/>
              </w:rPr>
              <w:t>组内身份</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000000" w:themeColor="text1"/>
                <w:sz w:val="21"/>
                <w:szCs w:val="21"/>
              </w:rPr>
            </w:pPr>
            <w:r>
              <w:rPr>
                <w:rFonts w:hint="eastAsia"/>
                <w:b/>
                <w:bCs/>
                <w:sz w:val="21"/>
                <w:szCs w:val="21"/>
              </w:rPr>
              <w:t>性别</w:t>
            </w:r>
          </w:p>
        </w:tc>
        <w:tc>
          <w:tcPr>
            <w:tcW w:w="333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000000" w:themeColor="text1"/>
                <w:sz w:val="21"/>
                <w:szCs w:val="21"/>
              </w:rPr>
            </w:pPr>
            <w:r>
              <w:rPr>
                <w:rFonts w:hint="eastAsia"/>
                <w:b/>
                <w:bCs/>
                <w:sz w:val="21"/>
                <w:szCs w:val="21"/>
              </w:rPr>
              <w:t>注册资格</w:t>
            </w:r>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000000" w:themeColor="text1"/>
                <w:sz w:val="21"/>
                <w:szCs w:val="21"/>
              </w:rPr>
            </w:pPr>
            <w:r>
              <w:rPr>
                <w:rFonts w:hint="eastAsia"/>
                <w:b/>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kern w:val="2"/>
                <w:sz w:val="21"/>
                <w:szCs w:val="21"/>
                <w:lang w:val="en-US" w:eastAsia="zh-CN" w:bidi="ar-SA"/>
              </w:rPr>
            </w:pPr>
            <w:r>
              <w:rPr>
                <w:b w:val="0"/>
                <w:bCs w:val="0"/>
                <w:sz w:val="21"/>
                <w:szCs w:val="21"/>
              </w:rPr>
              <w:t>吉洁</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kern w:val="2"/>
                <w:sz w:val="21"/>
                <w:szCs w:val="21"/>
                <w:lang w:val="en-US" w:eastAsia="zh-CN" w:bidi="ar-SA"/>
              </w:rPr>
            </w:pPr>
            <w:r>
              <w:rPr>
                <w:b w:val="0"/>
                <w:bCs w:val="0"/>
                <w:sz w:val="21"/>
                <w:szCs w:val="21"/>
              </w:rPr>
              <w:t>组长</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kern w:val="2"/>
                <w:sz w:val="21"/>
                <w:szCs w:val="21"/>
                <w:lang w:val="en-US" w:eastAsia="zh-CN" w:bidi="ar-SA"/>
              </w:rPr>
            </w:pPr>
            <w:r>
              <w:rPr>
                <w:b w:val="0"/>
                <w:bCs w:val="0"/>
                <w:sz w:val="21"/>
                <w:szCs w:val="21"/>
              </w:rPr>
              <w:t>女</w:t>
            </w:r>
          </w:p>
        </w:tc>
        <w:tc>
          <w:tcPr>
            <w:tcW w:w="333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sz w:val="21"/>
                <w:szCs w:val="21"/>
              </w:rPr>
            </w:pPr>
            <w:r>
              <w:rPr>
                <w:b w:val="0"/>
                <w:bCs w:val="0"/>
                <w:sz w:val="21"/>
                <w:szCs w:val="21"/>
              </w:rPr>
              <w:t>Q:审核员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sz w:val="21"/>
                <w:szCs w:val="21"/>
              </w:rPr>
            </w:pPr>
            <w:r>
              <w:rPr>
                <w:b w:val="0"/>
                <w:bCs w:val="0"/>
                <w:sz w:val="21"/>
                <w:szCs w:val="21"/>
              </w:rPr>
              <w:t>E:审核员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kern w:val="2"/>
                <w:sz w:val="21"/>
                <w:szCs w:val="21"/>
                <w:lang w:val="en-US" w:eastAsia="zh-CN" w:bidi="ar-SA"/>
              </w:rPr>
            </w:pPr>
            <w:r>
              <w:rPr>
                <w:b w:val="0"/>
                <w:bCs w:val="0"/>
                <w:sz w:val="21"/>
                <w:szCs w:val="21"/>
              </w:rPr>
              <w:t>O:审核员</w:t>
            </w:r>
          </w:p>
        </w:tc>
        <w:tc>
          <w:tcPr>
            <w:tcW w:w="2472" w:type="dxa"/>
            <w:gridSpan w:val="2"/>
            <w:vAlign w:val="center"/>
          </w:tcPr>
          <w:p>
            <w:pPr>
              <w:rPr>
                <w:rFonts w:hint="eastAsia"/>
                <w:b w:val="0"/>
                <w:bCs/>
                <w:szCs w:val="21"/>
              </w:rPr>
            </w:pPr>
            <w:r>
              <w:rPr>
                <w:rFonts w:hint="eastAsia"/>
                <w:b w:val="0"/>
                <w:bCs/>
                <w:szCs w:val="21"/>
              </w:rPr>
              <w:t>Q:29.11.02</w:t>
            </w:r>
          </w:p>
          <w:p>
            <w:pPr>
              <w:rPr>
                <w:rFonts w:hint="eastAsia"/>
                <w:b w:val="0"/>
                <w:bCs/>
                <w:szCs w:val="21"/>
              </w:rPr>
            </w:pPr>
            <w:r>
              <w:rPr>
                <w:rFonts w:hint="eastAsia"/>
                <w:b w:val="0"/>
                <w:bCs/>
                <w:szCs w:val="21"/>
              </w:rPr>
              <w:t>E:29.11.02</w:t>
            </w:r>
          </w:p>
          <w:p>
            <w:pPr>
              <w:rPr>
                <w:rFonts w:hint="eastAsia" w:ascii="Times New Roman" w:hAnsi="Times New Roman" w:eastAsia="宋体" w:cs="Times New Roman"/>
                <w:b w:val="0"/>
                <w:bCs/>
                <w:kern w:val="2"/>
                <w:sz w:val="21"/>
                <w:szCs w:val="21"/>
                <w:lang w:val="en-US" w:eastAsia="zh-CN" w:bidi="ar-SA"/>
              </w:rPr>
            </w:pPr>
            <w:r>
              <w:rPr>
                <w:rFonts w:hint="eastAsia"/>
                <w:b w:val="0"/>
                <w:bCs/>
                <w:szCs w:val="21"/>
              </w:rPr>
              <w:t>O:29.11.02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kern w:val="2"/>
                <w:sz w:val="21"/>
                <w:szCs w:val="21"/>
                <w:lang w:val="en-US" w:eastAsia="zh-CN" w:bidi="ar-SA"/>
              </w:rPr>
            </w:pPr>
            <w:r>
              <w:rPr>
                <w:b w:val="0"/>
                <w:bCs w:val="0"/>
                <w:sz w:val="21"/>
                <w:szCs w:val="21"/>
              </w:rPr>
              <w:t>周文廷</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kern w:val="2"/>
                <w:sz w:val="21"/>
                <w:szCs w:val="21"/>
                <w:lang w:val="en-US" w:eastAsia="zh-CN" w:bidi="ar-SA"/>
              </w:rPr>
            </w:pPr>
            <w:r>
              <w:rPr>
                <w:b w:val="0"/>
                <w:bCs w:val="0"/>
                <w:sz w:val="21"/>
                <w:szCs w:val="21"/>
              </w:rPr>
              <w:t>组员</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kern w:val="2"/>
                <w:sz w:val="21"/>
                <w:szCs w:val="21"/>
                <w:lang w:val="en-US" w:eastAsia="zh-CN" w:bidi="ar-SA"/>
              </w:rPr>
            </w:pPr>
            <w:r>
              <w:rPr>
                <w:b w:val="0"/>
                <w:bCs w:val="0"/>
                <w:sz w:val="21"/>
                <w:szCs w:val="21"/>
              </w:rPr>
              <w:t>男</w:t>
            </w:r>
          </w:p>
        </w:tc>
        <w:tc>
          <w:tcPr>
            <w:tcW w:w="333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kern w:val="2"/>
                <w:sz w:val="21"/>
                <w:szCs w:val="21"/>
                <w:lang w:val="en-US" w:eastAsia="zh-CN" w:bidi="ar-SA"/>
              </w:rPr>
            </w:pPr>
            <w:r>
              <w:rPr>
                <w:b w:val="0"/>
                <w:bCs w:val="0"/>
                <w:sz w:val="21"/>
                <w:szCs w:val="21"/>
              </w:rPr>
              <w:t>Q:审核员</w:t>
            </w:r>
          </w:p>
        </w:tc>
        <w:tc>
          <w:tcPr>
            <w:tcW w:w="2472" w:type="dxa"/>
            <w:gridSpan w:val="2"/>
            <w:vAlign w:val="center"/>
          </w:tcPr>
          <w:p>
            <w:pPr>
              <w:rPr>
                <w:rFonts w:hint="default" w:ascii="Times New Roman" w:hAnsi="Times New Roman" w:eastAsia="宋体" w:cs="Times New Roman"/>
                <w:b w:val="0"/>
                <w:bCs/>
                <w:kern w:val="2"/>
                <w:sz w:val="21"/>
                <w:szCs w:val="21"/>
                <w:lang w:val="en-US" w:eastAsia="zh-CN" w:bidi="ar-SA"/>
              </w:rPr>
            </w:pPr>
            <w:r>
              <w:rPr>
                <w:rFonts w:hint="eastAsia"/>
                <w:b w:val="0"/>
                <w:bCs/>
                <w:szCs w:val="21"/>
              </w:rPr>
              <w:t>Q:29.11.02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0"/>
                <w:szCs w:val="20"/>
              </w:rPr>
            </w:pPr>
            <w:r>
              <w:rPr>
                <w:rFonts w:hint="eastAsia"/>
                <w:b/>
                <w:color w:val="000000" w:themeColor="text1"/>
                <w:sz w:val="20"/>
                <w:szCs w:val="20"/>
              </w:rPr>
              <w:t>姓名</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themeColor="text1"/>
                <w:sz w:val="20"/>
                <w:szCs w:val="20"/>
              </w:rPr>
            </w:pPr>
            <w:r>
              <w:rPr>
                <w:rFonts w:hint="eastAsia"/>
                <w:b/>
                <w:color w:val="000000" w:themeColor="text1"/>
                <w:sz w:val="20"/>
                <w:szCs w:val="20"/>
              </w:rPr>
              <w:t>性别</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themeColor="text1"/>
                <w:sz w:val="20"/>
                <w:szCs w:val="20"/>
              </w:rPr>
            </w:pPr>
            <w:r>
              <w:rPr>
                <w:rFonts w:hint="eastAsia"/>
                <w:b/>
                <w:color w:val="000000" w:themeColor="text1"/>
                <w:sz w:val="20"/>
                <w:szCs w:val="20"/>
              </w:rPr>
              <w:t>角色</w:t>
            </w:r>
          </w:p>
        </w:tc>
        <w:tc>
          <w:tcPr>
            <w:tcW w:w="333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color w:val="000000" w:themeColor="text1"/>
                <w:lang w:val="en-US" w:eastAsia="zh-CN"/>
              </w:rPr>
            </w:pPr>
            <w:r>
              <w:rPr>
                <w:rFonts w:hint="eastAsia"/>
                <w:b w:val="0"/>
                <w:bCs/>
                <w:color w:val="000000" w:themeColor="text1"/>
                <w:lang w:val="en-US" w:eastAsia="zh-CN"/>
              </w:rPr>
              <w:t>/</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color w:val="000000" w:themeColor="text1"/>
              </w:rPr>
            </w:pP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color w:val="000000" w:themeColor="text1"/>
              </w:rPr>
            </w:pPr>
          </w:p>
        </w:tc>
        <w:tc>
          <w:tcPr>
            <w:tcW w:w="333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color w:val="000000" w:themeColor="text1"/>
                <w:lang w:eastAsia="zh-CN"/>
              </w:rPr>
            </w:pPr>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676"/>
        <w:gridCol w:w="1080"/>
        <w:gridCol w:w="282"/>
        <w:gridCol w:w="1597"/>
        <w:gridCol w:w="396"/>
        <w:gridCol w:w="128"/>
        <w:gridCol w:w="541"/>
        <w:gridCol w:w="101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63" w:type="dxa"/>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635" w:type="dxa"/>
            <w:gridSpan w:val="4"/>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b/>
                <w:color w:val="000000" w:themeColor="text1"/>
                <w:sz w:val="20"/>
                <w:szCs w:val="20"/>
                <w:lang w:eastAsia="zh-CN"/>
              </w:rPr>
            </w:pPr>
            <w:r>
              <w:rPr>
                <w:rFonts w:hint="eastAsia" w:ascii="宋体" w:hAnsi="宋体"/>
                <w:sz w:val="21"/>
                <w:szCs w:val="21"/>
                <w:lang w:eastAsia="zh-CN"/>
              </w:rPr>
              <w:t>国工恒昌新材料沧州有限公司</w:t>
            </w:r>
          </w:p>
        </w:tc>
        <w:tc>
          <w:tcPr>
            <w:tcW w:w="1065" w:type="dxa"/>
            <w:gridSpan w:val="3"/>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313" w:type="dxa"/>
            <w:gridSpan w:val="2"/>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700" w:type="dxa"/>
            <w:gridSpan w:val="7"/>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t>河北省沧州市沧州经济开发区东海路20号靖烨科技园8号楼516房间</w:t>
            </w:r>
          </w:p>
        </w:tc>
        <w:tc>
          <w:tcPr>
            <w:tcW w:w="1016"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b w:val="0"/>
                <w:bCs/>
                <w:color w:val="000000" w:themeColor="text1"/>
                <w:sz w:val="22"/>
                <w:szCs w:val="22"/>
              </w:rPr>
              <w:t>061007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700" w:type="dxa"/>
            <w:gridSpan w:val="7"/>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sz w:val="21"/>
                <w:szCs w:val="21"/>
                <w:lang w:eastAsia="zh-CN"/>
              </w:rPr>
              <w:t>河北省沧州市沧州经济开发区兴沧路9号</w:t>
            </w:r>
          </w:p>
        </w:tc>
        <w:tc>
          <w:tcPr>
            <w:tcW w:w="10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b w:val="0"/>
                <w:bCs/>
                <w:color w:val="000000" w:themeColor="text1"/>
                <w:sz w:val="22"/>
                <w:szCs w:val="22"/>
              </w:rPr>
              <w:t>061007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67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t>杨立民</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9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t>13920676638</w:t>
            </w:r>
          </w:p>
        </w:tc>
        <w:tc>
          <w:tcPr>
            <w:tcW w:w="66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31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67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b w:val="0"/>
                <w:bCs/>
                <w:color w:val="000000" w:themeColor="text1"/>
                <w:sz w:val="22"/>
                <w:szCs w:val="22"/>
              </w:rPr>
              <w:t>陈希春</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9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t>杨立民</w:t>
            </w:r>
            <w:r>
              <w:rPr>
                <w:rFonts w:hint="eastAsia"/>
                <w:sz w:val="21"/>
                <w:szCs w:val="21"/>
              </w:rPr>
              <w:t xml:space="preserve"> </w:t>
            </w:r>
          </w:p>
        </w:tc>
        <w:tc>
          <w:tcPr>
            <w:tcW w:w="66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1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b w:val="0"/>
                <w:bCs w:val="0"/>
                <w:sz w:val="21"/>
                <w:szCs w:val="21"/>
              </w:rPr>
              <w:t>ylm2018@126.com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013" w:type="dxa"/>
            <w:gridSpan w:val="9"/>
          </w:tcPr>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color w:val="000000"/>
                <w:szCs w:val="21"/>
                <w:lang w:eastAsia="zh-CN"/>
              </w:rPr>
            </w:pPr>
            <w:bookmarkStart w:id="1" w:name="审核范围"/>
            <w:r>
              <w:rPr>
                <w:rFonts w:hint="eastAsia" w:ascii="宋体" w:hAnsi="宋体"/>
                <w:szCs w:val="21"/>
              </w:rPr>
              <w:t>Q：</w:t>
            </w:r>
            <w:r>
              <w:rPr>
                <w:rFonts w:hint="eastAsia" w:ascii="宋体" w:hAnsi="宋体"/>
                <w:szCs w:val="21"/>
                <w:lang w:eastAsia="zh-CN"/>
              </w:rPr>
              <w:t>镍基、钛基、铝基、铜基复合材料及制品、高温合金基复合材料的销售</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szCs w:val="21"/>
              </w:rPr>
            </w:pPr>
            <w:r>
              <w:rPr>
                <w:rFonts w:hint="eastAsia" w:ascii="宋体" w:hAnsi="宋体"/>
                <w:szCs w:val="21"/>
              </w:rPr>
              <w:t>E：</w:t>
            </w:r>
            <w:r>
              <w:rPr>
                <w:rFonts w:hint="eastAsia" w:ascii="宋体" w:hAnsi="宋体"/>
                <w:szCs w:val="21"/>
                <w:lang w:eastAsia="zh-CN"/>
              </w:rPr>
              <w:t>镍基、钛基、铝基、铜基复合材料及制品、高温合金基复合材料的销售</w:t>
            </w:r>
            <w:r>
              <w:rPr>
                <w:rFonts w:hint="eastAsia" w:ascii="宋体" w:hAnsi="宋体"/>
                <w:szCs w:val="21"/>
              </w:rPr>
              <w:t>所涉及场所的相关环境管理活动</w:t>
            </w:r>
          </w:p>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hAnsi="宋体"/>
                <w:b/>
                <w:color w:val="000000" w:themeColor="text1"/>
                <w:sz w:val="20"/>
                <w:szCs w:val="20"/>
                <w:u w:val="single"/>
                <w:lang w:val="en-GB"/>
              </w:rPr>
            </w:pPr>
            <w:r>
              <w:rPr>
                <w:rFonts w:hint="eastAsia" w:ascii="宋体" w:hAnsi="宋体"/>
                <w:szCs w:val="21"/>
              </w:rPr>
              <w:t>O：</w:t>
            </w:r>
            <w:r>
              <w:rPr>
                <w:rFonts w:hint="eastAsia" w:ascii="宋体" w:hAnsi="宋体"/>
                <w:szCs w:val="21"/>
                <w:lang w:eastAsia="zh-CN"/>
              </w:rPr>
              <w:t>镍基、钛基、铝基、铜基复合材料及制品、高温合金基复合材料的销售</w:t>
            </w:r>
            <w:r>
              <w:rPr>
                <w:rFonts w:hint="eastAsia" w:ascii="宋体" w:hAnsi="宋体"/>
                <w:szCs w:val="21"/>
              </w:rPr>
              <w:t>所涉及场所的相关职业健康安全管理活动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val="0"/>
                <w:bCs/>
                <w:szCs w:val="21"/>
              </w:rPr>
              <w:t>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是否是一体化审核</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56"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2020年9月1日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013" w:type="dxa"/>
            <w:gridSpan w:val="9"/>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宋体" w:hAnsi="宋体"/>
                <w:b/>
                <w:color w:val="000000" w:themeColor="text1"/>
                <w:sz w:val="20"/>
                <w:szCs w:val="20"/>
              </w:rPr>
            </w:pPr>
            <w:r>
              <w:rPr>
                <w:rFonts w:hint="eastAsia"/>
                <w:sz w:val="21"/>
                <w:szCs w:val="21"/>
              </w:rPr>
              <w:t>管理层</w:t>
            </w:r>
          </w:p>
        </w:tc>
        <w:tc>
          <w:tcPr>
            <w:tcW w:w="7960" w:type="dxa"/>
            <w:vAlign w:val="center"/>
          </w:tcPr>
          <w:p>
            <w:pPr>
              <w:spacing w:line="240" w:lineRule="exact"/>
              <w:jc w:val="both"/>
              <w:rPr>
                <w:rFonts w:hint="default" w:ascii="宋体" w:hAnsi="宋体" w:eastAsia="宋体"/>
                <w:b/>
                <w:color w:val="000000" w:themeColor="text1"/>
                <w:spacing w:val="-20"/>
                <w:sz w:val="20"/>
                <w:szCs w:val="20"/>
                <w:u w:val="single"/>
                <w:lang w:val="en-US" w:eastAsia="zh-CN"/>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4.1/4.2/4.3/4.4/5.1/5.2/5.3/6.1/6.2/7.1/9.1.1/9.3/10.1/10.3</w:t>
            </w:r>
            <w:r>
              <w:rPr>
                <w:rFonts w:hint="eastAsia" w:cs="Times New Roman"/>
                <w:b w:val="0"/>
                <w:bCs/>
                <w:sz w:val="21"/>
                <w:szCs w:val="21"/>
                <w:lang w:eastAsia="zh-CN"/>
              </w:rPr>
              <w:t>；</w:t>
            </w:r>
            <w:r>
              <w:rPr>
                <w:rFonts w:hint="eastAsia" w:cs="Times New Roman"/>
                <w:b w:val="0"/>
                <w:bCs/>
                <w:sz w:val="21"/>
                <w:szCs w:val="21"/>
                <w:lang w:val="en-US" w:eastAsia="zh-CN"/>
              </w:rPr>
              <w:t>Q6.3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7960"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cs="Times New Roman"/>
                <w:sz w:val="21"/>
                <w:szCs w:val="21"/>
                <w:lang w:eastAsia="zh-CN"/>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7.1.6/7.2/7.3/7.4/7.5/</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w:t>
            </w:r>
            <w:r>
              <w:rPr>
                <w:rFonts w:hint="eastAsia" w:cs="Times New Roman"/>
                <w:sz w:val="21"/>
                <w:szCs w:val="21"/>
                <w:lang w:val="en-US" w:eastAsia="zh-CN"/>
              </w:rPr>
              <w:t>6.1.3/</w:t>
            </w:r>
            <w:r>
              <w:rPr>
                <w:rFonts w:hint="default" w:ascii="Times New Roman" w:hAnsi="Times New Roman" w:eastAsia="宋体" w:cs="Times New Roman"/>
                <w:sz w:val="21"/>
                <w:szCs w:val="21"/>
              </w:rPr>
              <w:t>7.2/7.3/7.4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7.5/8.1/8.2/9.1/9.2/10.2</w:t>
            </w:r>
            <w:r>
              <w:rPr>
                <w:rFonts w:hint="eastAsia" w:cs="Times New Roman"/>
                <w:sz w:val="21"/>
                <w:szCs w:val="21"/>
                <w:lang w:eastAsia="zh-CN"/>
              </w:rPr>
              <w:t>；</w:t>
            </w:r>
            <w:r>
              <w:rPr>
                <w:rFonts w:hint="eastAsia"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宋体" w:hAnsi="宋体"/>
                <w:b/>
                <w:color w:val="000000" w:themeColor="text1"/>
                <w:sz w:val="20"/>
                <w:szCs w:val="20"/>
              </w:rPr>
            </w:pPr>
            <w:r>
              <w:rPr>
                <w:rFonts w:hint="eastAsia"/>
                <w:sz w:val="21"/>
                <w:szCs w:val="21"/>
                <w:lang w:val="en-US" w:eastAsia="zh-CN"/>
              </w:rPr>
              <w:t>销售部</w:t>
            </w:r>
          </w:p>
        </w:tc>
        <w:tc>
          <w:tcPr>
            <w:tcW w:w="7960"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Q5.3/6.2/7.1.3/7.1.4/7.1.5/8.1/8.2/8.3/8.5/8.6/8.7/9.1.2/；</w:t>
            </w:r>
          </w:p>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eastAsia" w:ascii="Times New Roman" w:hAnsi="Times New Roman" w:eastAsia="宋体" w:cs="Times New Roman"/>
                <w:sz w:val="21"/>
                <w:szCs w:val="21"/>
              </w:rPr>
              <w:t>EO5.3/6.2/6.1.2/8.1/8.2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hint="default"/>
                <w:sz w:val="21"/>
                <w:szCs w:val="21"/>
                <w:lang w:val="en-US" w:eastAsia="zh-CN"/>
              </w:rPr>
            </w:pPr>
            <w:r>
              <w:rPr>
                <w:rFonts w:hint="eastAsia"/>
                <w:sz w:val="21"/>
                <w:szCs w:val="21"/>
                <w:lang w:val="en-US" w:eastAsia="zh-CN"/>
              </w:rPr>
              <w:t>采购部</w:t>
            </w:r>
          </w:p>
        </w:tc>
        <w:tc>
          <w:tcPr>
            <w:tcW w:w="7960"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Q5.3/6.2/8.4/；</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EO5.3/6.2/6.1.2/8.1/8.2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1"/>
        <w:gridCol w:w="1343"/>
        <w:gridCol w:w="927"/>
        <w:gridCol w:w="4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34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927" w:type="dxa"/>
          </w:tcPr>
          <w:p>
            <w:pPr>
              <w:rPr>
                <w:b/>
                <w:color w:val="000000" w:themeColor="text1"/>
                <w:sz w:val="20"/>
                <w:szCs w:val="20"/>
              </w:rPr>
            </w:pPr>
            <w:r>
              <w:rPr>
                <w:rFonts w:hint="eastAsia"/>
                <w:b/>
                <w:color w:val="000000" w:themeColor="text1"/>
                <w:sz w:val="20"/>
                <w:szCs w:val="20"/>
              </w:rPr>
              <w:t>规格</w:t>
            </w:r>
          </w:p>
        </w:tc>
        <w:tc>
          <w:tcPr>
            <w:tcW w:w="4074"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rFonts w:hint="eastAsia" w:eastAsia="宋体"/>
                <w:b w:val="0"/>
                <w:bCs w:val="0"/>
                <w:color w:val="000000" w:themeColor="text1"/>
                <w:sz w:val="21"/>
                <w:szCs w:val="21"/>
                <w:lang w:eastAsia="zh-CN"/>
              </w:rPr>
            </w:pPr>
            <w:r>
              <w:rPr>
                <w:rFonts w:hint="eastAsia"/>
                <w:b w:val="0"/>
                <w:bCs w:val="0"/>
                <w:sz w:val="21"/>
                <w:szCs w:val="21"/>
                <w:lang w:eastAsia="zh-CN"/>
              </w:rPr>
              <w:t>镍基、钛基、铝基、铜基复合材料及制品、高温合金基复合材料的销售</w:t>
            </w:r>
          </w:p>
        </w:tc>
        <w:tc>
          <w:tcPr>
            <w:tcW w:w="1343" w:type="dxa"/>
            <w:vAlign w:val="top"/>
          </w:tcPr>
          <w:p>
            <w:pPr>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销售服务</w:t>
            </w:r>
          </w:p>
        </w:tc>
        <w:tc>
          <w:tcPr>
            <w:tcW w:w="927" w:type="dxa"/>
            <w:vAlign w:val="top"/>
          </w:tcPr>
          <w:p>
            <w:pPr>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w:t>
            </w:r>
          </w:p>
        </w:tc>
        <w:tc>
          <w:tcPr>
            <w:tcW w:w="4074" w:type="dxa"/>
            <w:vAlign w:val="top"/>
          </w:tcPr>
          <w:p>
            <w:pPr>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30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办公服务过程</w:t>
            </w:r>
            <w:r>
              <w:rPr>
                <w:rFonts w:hint="eastAsia"/>
              </w:rPr>
              <w:t>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eastAsia="宋体"/>
                <w:lang w:val="en-US" w:eastAsia="zh-CN"/>
              </w:rPr>
            </w:pPr>
            <w:r>
              <w:t>1.</w:t>
            </w:r>
            <w:r>
              <w:rPr>
                <w:rFonts w:hint="eastAsia" w:cs="宋体"/>
              </w:rPr>
              <w:t>管理方针：坚持产品质量第一，确保增进顾客满意；坚持遵守法律法规，实现环保安全目标；规范企业经营管理，持续改进管理体系</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销售部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none"/>
                <w:lang w:val="en-US" w:eastAsia="zh-CN"/>
              </w:rPr>
              <w:t>业务洽谈</w:t>
            </w:r>
            <w:r>
              <w:rPr>
                <w:rFonts w:hint="eastAsia" w:ascii="宋体" w:hAnsi="宋体"/>
                <w:b w:val="0"/>
                <w:bCs/>
                <w:color w:val="000000" w:themeColor="text1"/>
                <w:sz w:val="20"/>
                <w:szCs w:val="20"/>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val="en-US" w:eastAsia="zh-CN"/>
              </w:rPr>
              <w:t>销售服务，</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，不适用理由：</w:t>
            </w:r>
            <w:r>
              <w:rPr>
                <w:rFonts w:hint="eastAsia"/>
                <w:b w:val="0"/>
                <w:bCs w:val="0"/>
                <w:sz w:val="21"/>
                <w:szCs w:val="21"/>
                <w:u w:val="none"/>
              </w:rPr>
              <w:t>公司产品和服务特点，</w:t>
            </w:r>
            <w:r>
              <w:rPr>
                <w:rFonts w:hint="eastAsia"/>
                <w:b w:val="0"/>
                <w:bCs w:val="0"/>
                <w:sz w:val="21"/>
                <w:szCs w:val="21"/>
                <w:u w:val="none"/>
                <w:lang w:eastAsia="zh-CN"/>
              </w:rPr>
              <w:t>产品依据国</w:t>
            </w:r>
            <w:r>
              <w:rPr>
                <w:rFonts w:hint="eastAsia"/>
                <w:b w:val="0"/>
                <w:bCs w:val="0"/>
                <w:sz w:val="21"/>
                <w:szCs w:val="21"/>
                <w:u w:val="none"/>
                <w:lang w:val="en-US" w:eastAsia="zh-CN"/>
              </w:rPr>
              <w:t>家法律法规</w:t>
            </w:r>
            <w:r>
              <w:rPr>
                <w:rFonts w:hint="eastAsia"/>
                <w:b w:val="0"/>
                <w:bCs w:val="0"/>
                <w:sz w:val="21"/>
                <w:szCs w:val="21"/>
                <w:u w:val="none"/>
                <w:lang w:eastAsia="zh-CN"/>
              </w:rPr>
              <w:t>、客户要求进行</w:t>
            </w:r>
            <w:r>
              <w:rPr>
                <w:rFonts w:hint="eastAsia"/>
                <w:b w:val="0"/>
                <w:bCs w:val="0"/>
                <w:sz w:val="21"/>
                <w:szCs w:val="21"/>
                <w:u w:val="none"/>
                <w:lang w:val="en-US" w:eastAsia="zh-CN"/>
              </w:rPr>
              <w:t>销售服务</w:t>
            </w:r>
            <w:r>
              <w:rPr>
                <w:rFonts w:hint="eastAsia"/>
                <w:b w:val="0"/>
                <w:bCs w:val="0"/>
                <w:sz w:val="21"/>
                <w:szCs w:val="21"/>
                <w:u w:val="none"/>
                <w:lang w:eastAsia="zh-CN"/>
              </w:rPr>
              <w:t>，</w:t>
            </w:r>
            <w:r>
              <w:rPr>
                <w:rFonts w:hint="eastAsia" w:ascii="Times New Roman" w:hAnsi="Times New Roman" w:cs="Times New Roman"/>
                <w:sz w:val="21"/>
                <w:szCs w:val="21"/>
                <w:lang w:val="en-US" w:eastAsia="zh-CN"/>
              </w:rPr>
              <w:t>服务流程成熟</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服务模式固定</w:t>
            </w:r>
            <w:r>
              <w:rPr>
                <w:rFonts w:hint="eastAsia"/>
                <w:b w:val="0"/>
                <w:bCs w:val="0"/>
                <w:sz w:val="21"/>
                <w:szCs w:val="21"/>
                <w:u w:val="none"/>
                <w:lang w:eastAsia="zh-CN"/>
              </w:rPr>
              <w:t>，无设计开发要求。</w:t>
            </w:r>
            <w:r>
              <w:rPr>
                <w:rFonts w:hint="eastAsia" w:ascii="宋体" w:hAnsi="宋体"/>
                <w:b w:val="0"/>
                <w:bCs w:val="0"/>
                <w:color w:val="000000" w:themeColor="text1"/>
                <w:sz w:val="20"/>
                <w:szCs w:val="20"/>
                <w:u w:val="non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lang w:eastAsia="zh-CN"/>
              </w:rPr>
            </w:pPr>
            <w:r>
              <w:rPr>
                <w:rFonts w:hint="eastAsia" w:ascii="Times New Roman" w:hAnsi="Times New Roman" w:cs="宋体"/>
                <w:lang w:eastAsia="zh-CN"/>
              </w:rPr>
              <w:t>公司质量目标</w:t>
            </w:r>
            <w:r>
              <w:rPr>
                <w:rFonts w:hint="eastAsia" w:cs="宋体"/>
                <w:lang w:eastAsia="zh-CN"/>
              </w:rPr>
              <w:t>：</w:t>
            </w:r>
            <w:r>
              <w:rPr>
                <w:rFonts w:hint="eastAsia" w:ascii="Times New Roman" w:hAnsi="Times New Roman" w:cs="宋体"/>
                <w:lang w:eastAsia="zh-CN"/>
              </w:rPr>
              <w:t>1、产品交付合格率≥95%；2、顾客满意率≥90%</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lang w:eastAsia="zh-CN"/>
              </w:rPr>
            </w:pPr>
            <w:r>
              <w:rPr>
                <w:rFonts w:hint="eastAsia" w:ascii="Times New Roman" w:hAnsi="Times New Roman" w:cs="宋体"/>
                <w:lang w:eastAsia="zh-CN"/>
              </w:rPr>
              <w:t>环境目标</w:t>
            </w:r>
            <w:r>
              <w:rPr>
                <w:rFonts w:hint="eastAsia" w:cs="宋体"/>
                <w:lang w:eastAsia="zh-CN"/>
              </w:rPr>
              <w:t>：</w:t>
            </w:r>
            <w:r>
              <w:rPr>
                <w:rFonts w:hint="eastAsia" w:ascii="Times New Roman" w:hAnsi="Times New Roman" w:cs="宋体"/>
                <w:lang w:eastAsia="zh-CN"/>
              </w:rPr>
              <w:t>1、固体废弃物分类回收率100%；2、杜绝火灾事故发生。</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lang w:eastAsia="zh-CN"/>
              </w:rPr>
            </w:pPr>
            <w:r>
              <w:rPr>
                <w:rFonts w:hint="eastAsia" w:ascii="Times New Roman" w:hAnsi="Times New Roman" w:cs="宋体"/>
                <w:lang w:eastAsia="zh-CN"/>
              </w:rPr>
              <w:t>职业健康安全目标</w:t>
            </w:r>
            <w:r>
              <w:rPr>
                <w:rFonts w:hint="eastAsia" w:cs="宋体"/>
                <w:lang w:eastAsia="zh-CN"/>
              </w:rPr>
              <w:t>：</w:t>
            </w:r>
            <w:r>
              <w:rPr>
                <w:rFonts w:hint="eastAsia" w:ascii="Times New Roman" w:hAnsi="Times New Roman" w:cs="宋体"/>
                <w:lang w:eastAsia="zh-CN"/>
              </w:rPr>
              <w:t>1、杜绝火灾事故发生；2、杜绝死亡及重大安全事故发生。3、轻伤事故少于3起/年。</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w:t>
            </w:r>
            <w:r>
              <w:rPr>
                <w:rFonts w:hint="eastAsia" w:ascii="Times New Roman" w:hAnsi="Times New Roman" w:cs="宋体"/>
                <w:lang w:val="en-US" w:eastAsia="zh-CN"/>
              </w:rPr>
              <w:t>查看2020年</w:t>
            </w:r>
            <w:r>
              <w:rPr>
                <w:rFonts w:hint="eastAsia" w:cs="宋体"/>
                <w:lang w:val="en-US" w:eastAsia="zh-CN"/>
              </w:rPr>
              <w:t>4</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电脑、一体机、电话、汽车，满足销售服务需求。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t>沧州市沧州经济开发区</w:t>
            </w:r>
            <w:r>
              <w:rPr>
                <w:rFonts w:hint="eastAsia"/>
                <w:szCs w:val="21"/>
              </w:rPr>
              <w:t>兴沧路9号</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350平米</w:t>
            </w:r>
            <w:r>
              <w:rPr>
                <w:rFonts w:hint="eastAsia"/>
                <w:sz w:val="21"/>
                <w:szCs w:val="21"/>
                <w:lang w:val="en-US" w:eastAsia="zh-CN"/>
              </w:rPr>
              <w:t>，库房2000平米，</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sz w:val="21"/>
                <w:szCs w:val="21"/>
                <w:lang w:eastAsia="zh-CN"/>
              </w:rPr>
              <w:t>组</w:t>
            </w:r>
            <w:r>
              <w:rPr>
                <w:rFonts w:hint="eastAsia"/>
                <w:lang w:eastAsia="zh-CN"/>
              </w:rPr>
              <w:t>织对</w:t>
            </w:r>
            <w:r>
              <w:rPr>
                <w:rFonts w:hint="eastAsia"/>
                <w:lang w:val="en-US" w:eastAsia="zh-CN"/>
              </w:rPr>
              <w:t>销售</w:t>
            </w:r>
            <w:r>
              <w:rPr>
                <w:rFonts w:hint="eastAsia"/>
              </w:rPr>
              <w:t>服务质量进行检查、对顾客满意度进行调查，制定了顾客满意度调查表等对应表格</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w:t>
            </w:r>
            <w:r>
              <w:rPr>
                <w:rFonts w:hint="eastAsia"/>
              </w:rPr>
              <w:t>产品质量法、</w:t>
            </w:r>
            <w:r>
              <w:rPr>
                <w:rFonts w:hint="default" w:ascii="Times New Roman" w:hAnsi="Times New Roman" w:cs="Times New Roman"/>
                <w:sz w:val="21"/>
                <w:szCs w:val="21"/>
              </w:rPr>
              <w:t>道路交通安全法</w:t>
            </w:r>
            <w:r>
              <w:rPr>
                <w:rFonts w:hint="eastAsia" w:cs="Times New Roman"/>
                <w:sz w:val="21"/>
                <w:szCs w:val="21"/>
                <w:lang w:eastAsia="zh-CN"/>
              </w:rPr>
              <w:t>、</w:t>
            </w:r>
            <w:r>
              <w:rPr>
                <w:rFonts w:hint="eastAsia"/>
                <w:lang w:eastAsia="zh-CN"/>
              </w:rPr>
              <w:t>招标投标</w:t>
            </w:r>
            <w:r>
              <w:rPr>
                <w:rFonts w:hint="eastAsia"/>
              </w:rPr>
              <w:t>法</w:t>
            </w:r>
            <w:r>
              <w:rPr>
                <w:rFonts w:hint="eastAsia"/>
                <w:lang w:eastAsia="zh-CN"/>
              </w:rPr>
              <w:t>、</w:t>
            </w:r>
            <w:r>
              <w:rPr>
                <w:rFonts w:hint="eastAsia"/>
                <w:lang w:val="en-US" w:eastAsia="zh-CN"/>
              </w:rPr>
              <w:t>劳动法、</w:t>
            </w:r>
            <w:r>
              <w:rPr>
                <w:rFonts w:hint="eastAsia"/>
                <w:color w:val="auto"/>
                <w:lang w:eastAsia="zh-CN"/>
              </w:rPr>
              <w:t>劳动合同法、</w:t>
            </w:r>
            <w:r>
              <w:rPr>
                <w:rFonts w:hint="eastAsia"/>
              </w:rPr>
              <w:t>环境保护法</w:t>
            </w:r>
            <w:r>
              <w:rPr>
                <w:rFonts w:hint="eastAsia"/>
                <w:lang w:eastAsia="zh-CN"/>
              </w:rPr>
              <w:t>、</w:t>
            </w:r>
            <w:r>
              <w:rPr>
                <w:rFonts w:hint="eastAsia"/>
              </w:rPr>
              <w:t>消防法、固体废弃物环境防治法</w:t>
            </w:r>
            <w:r>
              <w:rPr>
                <w:rFonts w:hint="eastAsia"/>
                <w:color w:val="auto"/>
                <w:lang w:eastAsia="zh-CN"/>
              </w:rPr>
              <w:t>、工伤保险条例</w:t>
            </w:r>
            <w:r>
              <w:rPr>
                <w:rFonts w:hint="eastAsia"/>
              </w:rPr>
              <w:t>、劳动保护用品管理规定</w:t>
            </w:r>
            <w:r>
              <w:rPr>
                <w:rFonts w:hint="eastAsia"/>
                <w:b w:val="0"/>
                <w:bCs w:val="0"/>
                <w:sz w:val="21"/>
                <w:szCs w:val="21"/>
                <w:lang w:eastAsia="zh-CN"/>
              </w:rPr>
              <w:t>、</w:t>
            </w:r>
            <w:r>
              <w:rPr>
                <w:rFonts w:hint="eastAsia"/>
              </w:rPr>
              <w:t>GB/T 19000-2016《质量管理体系 基础和术语》、GB/T19001-2016《质量管理体系 要求》、GB/T24001-2016《环境管理体系 要求及使用指南》、</w:t>
            </w:r>
            <w:r>
              <w:rPr>
                <w:rFonts w:hint="eastAsia"/>
                <w:lang w:val="en-US" w:eastAsia="zh-CN"/>
              </w:rPr>
              <w:t>GB/T</w:t>
            </w:r>
            <w:r>
              <w:rPr>
                <w:rFonts w:hint="eastAsia"/>
              </w:rPr>
              <w:t>45001</w:t>
            </w:r>
            <w:r>
              <w:rPr>
                <w:rFonts w:hint="eastAsia"/>
                <w:lang w:val="en-US" w:eastAsia="zh-CN"/>
              </w:rPr>
              <w:t>-2020</w:t>
            </w:r>
            <w:r>
              <w:rPr>
                <w:rFonts w:hint="eastAsia"/>
              </w:rPr>
              <w:t>职业健康安全管理体系 要求及使用指南》</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60" w:lineRule="exact"/>
              <w:textAlignment w:val="auto"/>
              <w:rPr>
                <w:rFonts w:hint="eastAsia" w:eastAsia="宋体"/>
                <w:lang w:eastAsia="zh-CN"/>
              </w:rPr>
            </w:pPr>
            <w:r>
              <w:rPr>
                <w:rFonts w:hint="eastAsia" w:cs="宋体"/>
                <w:lang w:val="en-US" w:eastAsia="zh-CN"/>
              </w:rPr>
              <w:t>1.</w:t>
            </w:r>
            <w:r>
              <w:rPr>
                <w:rFonts w:hint="eastAsia" w:cs="宋体"/>
              </w:rPr>
              <w:t>管理方针：坚持产品质量第一，确保增进顾客满意；坚持遵守法律法规，实现环保安全目标；规范企业经营管理，持续改进管理体系</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napToGrid/>
              <w:spacing w:line="360" w:lineRule="exact"/>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w:t>
            </w:r>
            <w:r>
              <w:rPr>
                <w:rFonts w:hint="eastAsia"/>
                <w:b/>
                <w:color w:val="000000" w:themeColor="text1"/>
                <w:sz w:val="20"/>
                <w:szCs w:val="20"/>
                <w:lang w:eastAsia="zh-CN"/>
              </w:rPr>
              <w:t>；</w:t>
            </w:r>
            <w:r>
              <w:rPr>
                <w:rFonts w:hint="eastAsia"/>
                <w:b/>
                <w:color w:val="000000" w:themeColor="text1"/>
                <w:sz w:val="20"/>
                <w:szCs w:val="20"/>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eastAsia="zh-CN" w:bidi="ar-SA"/>
              </w:rPr>
              <w:t>在签订正式合同前，由</w:t>
            </w:r>
            <w:r>
              <w:rPr>
                <w:rFonts w:hint="eastAsia" w:ascii="宋体" w:hAnsi="宋体"/>
                <w:color w:val="auto"/>
                <w:kern w:val="2"/>
                <w:sz w:val="21"/>
                <w:szCs w:val="21"/>
                <w:lang w:val="en-US" w:eastAsia="zh-CN" w:bidi="ar-SA"/>
              </w:rPr>
              <w:t>销售部</w:t>
            </w:r>
            <w:r>
              <w:rPr>
                <w:rFonts w:hint="eastAsia" w:ascii="宋体" w:hAnsi="宋体"/>
                <w:color w:val="auto"/>
                <w:kern w:val="2"/>
                <w:sz w:val="21"/>
                <w:szCs w:val="21"/>
                <w:lang w:eastAsia="zh-CN" w:bidi="ar-SA"/>
              </w:rPr>
              <w:t>组织进行合同评审，</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主要包括</w:t>
            </w:r>
            <w:r>
              <w:rPr>
                <w:rFonts w:hint="eastAsia" w:ascii="宋体" w:hAnsi="宋体"/>
                <w:szCs w:val="21"/>
                <w:lang w:eastAsia="zh-CN"/>
              </w:rPr>
              <w:t>镍基、钛基、铝基、铜基复合材料及制品、高温合金基复合材料</w:t>
            </w:r>
            <w:r>
              <w:rPr>
                <w:rFonts w:hint="eastAsia"/>
                <w:sz w:val="21"/>
                <w:szCs w:val="21"/>
                <w:lang w:val="en-US" w:eastAsia="zh-CN"/>
              </w:rPr>
              <w:t>，</w:t>
            </w:r>
            <w:r>
              <w:rPr>
                <w:rFonts w:hint="eastAsia"/>
                <w:sz w:val="21"/>
                <w:szCs w:val="21"/>
              </w:rPr>
              <w:t>编制采购产品验收规范等作业文件规定采购产品质量要求；其次对供方进行了评价，</w:t>
            </w:r>
            <w:r>
              <w:rPr>
                <w:rFonts w:hint="eastAsia"/>
                <w:sz w:val="21"/>
                <w:szCs w:val="21"/>
                <w:lang w:val="en-US" w:eastAsia="zh-CN"/>
              </w:rPr>
              <w:t>未提供对产品运输外包方进行评价的证据</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w:t>
            </w:r>
            <w:r>
              <w:rPr>
                <w:rFonts w:hint="eastAsia" w:ascii="宋体" w:hAnsi="宋体"/>
                <w:color w:val="000000"/>
                <w:szCs w:val="21"/>
              </w:rPr>
              <w:t>与顾客有关的过程控制程序</w:t>
            </w:r>
            <w:r>
              <w:rPr>
                <w:rFonts w:hint="eastAsia" w:ascii="宋体" w:hAnsi="宋体"/>
                <w:sz w:val="21"/>
                <w:szCs w:val="21"/>
                <w:lang w:val="en-US" w:eastAsia="zh-CN"/>
              </w:rPr>
              <w:t>》、《</w:t>
            </w:r>
            <w:r>
              <w:rPr>
                <w:rFonts w:hint="eastAsia" w:ascii="宋体" w:hAnsi="宋体"/>
                <w:color w:val="000000"/>
                <w:szCs w:val="21"/>
              </w:rPr>
              <w:t>服务过程控制程序</w:t>
            </w:r>
            <w:r>
              <w:rPr>
                <w:rFonts w:hint="eastAsia" w:ascii="宋体" w:hAnsi="宋体"/>
                <w:sz w:val="21"/>
                <w:szCs w:val="21"/>
                <w:lang w:val="en-US" w:eastAsia="zh-CN"/>
              </w:rPr>
              <w:t>》、《</w:t>
            </w:r>
            <w:r>
              <w:rPr>
                <w:rFonts w:hint="eastAsia" w:ascii="宋体" w:hAnsi="宋体"/>
                <w:color w:val="000000"/>
                <w:spacing w:val="4"/>
                <w:szCs w:val="21"/>
              </w:rPr>
              <w:t>顾客满意管理程序</w:t>
            </w:r>
            <w:r>
              <w:rPr>
                <w:rFonts w:hint="eastAsia" w:ascii="宋体" w:hAnsi="宋体"/>
                <w:color w:val="000000"/>
                <w:spacing w:val="4"/>
                <w:szCs w:val="21"/>
                <w:lang w:eastAsia="zh-CN"/>
              </w:rPr>
              <w:t>》</w:t>
            </w:r>
            <w:r>
              <w:rPr>
                <w:rFonts w:hint="eastAsia" w:ascii="宋体" w:hAnsi="宋体"/>
                <w:sz w:val="21"/>
                <w:szCs w:val="21"/>
                <w:lang w:val="en-US" w:eastAsia="zh-CN"/>
              </w:rPr>
              <w:t>《</w:t>
            </w:r>
            <w:r>
              <w:rPr>
                <w:rFonts w:hint="eastAsia"/>
                <w:sz w:val="21"/>
                <w:szCs w:val="21"/>
              </w:rPr>
              <w:t>各部门岗位职责和工作标准</w:t>
            </w:r>
            <w:r>
              <w:rPr>
                <w:rFonts w:hint="eastAsia"/>
                <w:sz w:val="21"/>
                <w:szCs w:val="21"/>
                <w:lang w:eastAsia="zh-CN"/>
              </w:rPr>
              <w:t>》、《</w:t>
            </w:r>
            <w:r>
              <w:rPr>
                <w:rFonts w:hint="eastAsia"/>
                <w:sz w:val="21"/>
                <w:szCs w:val="21"/>
                <w:lang w:val="en-US" w:eastAsia="zh-CN"/>
              </w:rPr>
              <w:t>回款制度》，由项目负责人组织人员、物资等资源进行运输服务，</w:t>
            </w:r>
            <w:r>
              <w:rPr>
                <w:rFonts w:hint="eastAsia" w:ascii="宋体" w:hAnsi="宋体"/>
                <w:sz w:val="21"/>
                <w:szCs w:val="21"/>
              </w:rPr>
              <w:t>通过</w:t>
            </w:r>
            <w:r>
              <w:rPr>
                <w:rFonts w:hint="eastAsia" w:ascii="宋体" w:hAnsi="宋体"/>
                <w:sz w:val="21"/>
                <w:szCs w:val="21"/>
                <w:lang w:val="en-US" w:eastAsia="zh-CN"/>
              </w:rPr>
              <w:t>运输</w:t>
            </w:r>
            <w:r>
              <w:rPr>
                <w:rFonts w:hint="eastAsia" w:ascii="宋体" w:hAnsi="宋体"/>
                <w:sz w:val="21"/>
                <w:szCs w:val="21"/>
              </w:rPr>
              <w:t>单、交接单</w:t>
            </w:r>
            <w:r>
              <w:rPr>
                <w:rFonts w:hint="eastAsia" w:ascii="宋体" w:hAnsi="宋体"/>
                <w:sz w:val="21"/>
                <w:szCs w:val="21"/>
                <w:lang w:val="en-US" w:eastAsia="zh-CN"/>
              </w:rPr>
              <w:t>进行跟踪</w:t>
            </w:r>
            <w:r>
              <w:rPr>
                <w:rFonts w:hint="eastAsia" w:ascii="宋体" w:hAnsi="宋体"/>
                <w:sz w:val="21"/>
                <w:szCs w:val="21"/>
              </w:rPr>
              <w:t>，</w:t>
            </w:r>
            <w:r>
              <w:rPr>
                <w:rFonts w:hint="eastAsia" w:ascii="宋体" w:hAnsi="宋体"/>
                <w:sz w:val="21"/>
                <w:szCs w:val="21"/>
                <w:lang w:val="en-US" w:eastAsia="zh-CN"/>
              </w:rPr>
              <w:t>评审完成情况、服务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eastAsia" w:eastAsia="宋体"/>
                <w:b/>
                <w:color w:val="000000" w:themeColor="text1"/>
                <w:sz w:val="20"/>
                <w:szCs w:val="20"/>
                <w:lang w:eastAsia="zh-CN"/>
              </w:rPr>
            </w:pPr>
            <w:r>
              <w:rPr>
                <w:rFonts w:hint="eastAsia"/>
                <w:sz w:val="21"/>
                <w:szCs w:val="21"/>
              </w:rPr>
              <w:t>5.变更的控制：</w:t>
            </w:r>
            <w:r>
              <w:rPr>
                <w:rFonts w:hint="eastAsia"/>
                <w:sz w:val="21"/>
                <w:szCs w:val="21"/>
                <w:lang w:val="en-US" w:eastAsia="zh-CN"/>
              </w:rPr>
              <w:t>销售</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货物配置</w:t>
            </w:r>
            <w:r>
              <w:rPr>
                <w:rFonts w:hint="eastAsia"/>
                <w:sz w:val="21"/>
                <w:szCs w:val="21"/>
              </w:rPr>
              <w:t>并</w:t>
            </w:r>
            <w:r>
              <w:rPr>
                <w:rFonts w:hint="eastAsia"/>
                <w:sz w:val="21"/>
                <w:szCs w:val="21"/>
                <w:lang w:val="en-US" w:eastAsia="zh-CN"/>
              </w:rPr>
              <w:t>运输至客户指定地</w:t>
            </w:r>
            <w:r>
              <w:rPr>
                <w:rFonts w:hint="eastAsia"/>
                <w:sz w:val="21"/>
                <w:szCs w:val="21"/>
              </w:rPr>
              <w:t>，如发现标的物与顾客要求不一致的，与客户商量，重新签订合同，</w:t>
            </w:r>
            <w:r>
              <w:rPr>
                <w:rFonts w:hint="eastAsia"/>
                <w:sz w:val="21"/>
                <w:szCs w:val="21"/>
                <w:lang w:val="en-US" w:eastAsia="zh-CN"/>
              </w:rPr>
              <w:t>服务</w:t>
            </w:r>
            <w:r>
              <w:rPr>
                <w:rFonts w:hint="eastAsia"/>
                <w:sz w:val="21"/>
                <w:szCs w:val="21"/>
              </w:rPr>
              <w:t>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主要满足客户要求，目前向顾客提供的服务均符合要求，提供有客户验收证明。</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01" w:firstLineChars="100"/>
              <w:textAlignment w:val="auto"/>
              <w:rPr>
                <w:rFonts w:hint="default"/>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bidi w:val="0"/>
              <w:snapToGrid/>
              <w:spacing w:line="36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ascii="宋体" w:hAnsi="宋体"/>
                <w:color w:val="000000"/>
                <w:szCs w:val="21"/>
              </w:rPr>
              <w:t>环境因素识别与评价控制程序</w:t>
            </w:r>
            <w:r>
              <w:rPr>
                <w:rFonts w:hint="eastAsia" w:ascii="宋体" w:hAnsi="宋体"/>
                <w:color w:val="000000"/>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ascii="宋体" w:hAnsi="宋体"/>
                <w:color w:val="000000"/>
                <w:szCs w:val="21"/>
              </w:rPr>
              <w:t>废弃物控制程序</w:t>
            </w:r>
            <w:r>
              <w:rPr>
                <w:rFonts w:hint="eastAsia" w:ascii="宋体" w:hAnsi="宋体"/>
                <w:color w:val="000000"/>
                <w:szCs w:val="21"/>
                <w:lang w:eastAsia="zh-CN"/>
              </w:rPr>
              <w:t>、</w:t>
            </w:r>
            <w:r>
              <w:rPr>
                <w:rFonts w:hint="eastAsia" w:ascii="宋体" w:hAnsi="宋体"/>
                <w:color w:val="000000"/>
                <w:spacing w:val="4"/>
                <w:szCs w:val="21"/>
              </w:rPr>
              <w:t>节能降耗控制程序</w:t>
            </w:r>
            <w:r>
              <w:rPr>
                <w:rFonts w:hint="eastAsia" w:ascii="宋体" w:hAnsi="宋体"/>
                <w:color w:val="000000"/>
                <w:spacing w:val="4"/>
                <w:szCs w:val="21"/>
                <w:lang w:eastAsia="zh-CN"/>
              </w:rPr>
              <w:t>、</w:t>
            </w:r>
            <w:r>
              <w:rPr>
                <w:rFonts w:hint="eastAsia" w:cs="宋体"/>
              </w:rPr>
              <w:t>消防安全管理制度、</w:t>
            </w:r>
            <w:r>
              <w:rPr>
                <w:rFonts w:hint="eastAsia" w:cs="宋体"/>
                <w:lang w:val="en-GB"/>
              </w:rPr>
              <w:t>办公室安全管理制度、车辆管理规定、电脑使用管理办法</w:t>
            </w:r>
            <w:r>
              <w:rPr>
                <w:rFonts w:hint="eastAsia"/>
                <w:sz w:val="21"/>
                <w:szCs w:val="21"/>
              </w:rPr>
              <w:t>等，针对各部门所负责的工作，分别对环境运行过程进行控制</w:t>
            </w:r>
            <w:r>
              <w:rPr>
                <w:rFonts w:hint="eastAsia"/>
                <w:sz w:val="21"/>
                <w:szCs w:val="21"/>
                <w:lang w:val="en-GB"/>
              </w:rPr>
              <w:t>，</w:t>
            </w:r>
            <w:r>
              <w:rPr>
                <w:rFonts w:hint="eastAsia"/>
                <w:sz w:val="21"/>
                <w:szCs w:val="21"/>
              </w:rPr>
              <w:t>涉及有固废处置、资源控制、火灾、</w:t>
            </w:r>
            <w:r>
              <w:rPr>
                <w:rFonts w:hint="eastAsia"/>
                <w:sz w:val="21"/>
                <w:szCs w:val="21"/>
                <w:lang w:val="en-US" w:eastAsia="zh-CN"/>
              </w:rPr>
              <w:t>汽车尾气控制、</w:t>
            </w:r>
            <w:r>
              <w:rPr>
                <w:rFonts w:hint="eastAsia"/>
                <w:sz w:val="21"/>
                <w:szCs w:val="21"/>
              </w:rPr>
              <w:t>相关方施加影响等。</w:t>
            </w:r>
            <w:r>
              <w:rPr>
                <w:rFonts w:hint="eastAsia"/>
                <w:sz w:val="21"/>
                <w:szCs w:val="21"/>
                <w:lang w:val="en-US" w:eastAsia="zh-CN"/>
              </w:rPr>
              <w:t>提供有固废处置记录、相关方告知书及发放记录、劳保用品发放记录。抽相关方，未能提供对产品运输外包方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b/>
                <w:color w:val="000000" w:themeColor="text1"/>
                <w:sz w:val="20"/>
                <w:szCs w:val="20"/>
              </w:rPr>
            </w:pPr>
            <w:r>
              <w:rPr>
                <w:rFonts w:hint="eastAsia"/>
                <w:sz w:val="21"/>
                <w:szCs w:val="21"/>
                <w:lang w:val="en-GB"/>
              </w:rPr>
              <w:t>编制</w:t>
            </w:r>
            <w:r>
              <w:rPr>
                <w:rFonts w:hint="eastAsia" w:ascii="宋体" w:hAnsi="宋体"/>
                <w:color w:val="000000"/>
                <w:szCs w:val="21"/>
              </w:rPr>
              <w:t>危险源识别、风险评价控制程序</w:t>
            </w:r>
            <w:r>
              <w:rPr>
                <w:rFonts w:hint="eastAsia"/>
                <w:sz w:val="21"/>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cs="宋体"/>
              </w:rPr>
              <w:t>消防安全管理制度</w:t>
            </w:r>
            <w:r>
              <w:rPr>
                <w:rFonts w:hint="eastAsia" w:cs="宋体"/>
                <w:lang w:eastAsia="zh-CN"/>
              </w:rPr>
              <w:t>，</w:t>
            </w:r>
            <w:r>
              <w:rPr>
                <w:rFonts w:hint="eastAsia" w:cs="宋体"/>
                <w:lang w:val="en-GB"/>
              </w:rPr>
              <w:t>办公室安全管理制度</w:t>
            </w:r>
            <w:r>
              <w:rPr>
                <w:rFonts w:hint="eastAsia" w:cs="宋体"/>
                <w:lang w:val="en-GB" w:eastAsia="zh-CN"/>
              </w:rPr>
              <w:t>，</w:t>
            </w:r>
            <w:r>
              <w:rPr>
                <w:rFonts w:hint="eastAsia" w:cs="宋体"/>
                <w:lang w:val="en-GB"/>
              </w:rPr>
              <w:t>车辆管理规定</w:t>
            </w:r>
            <w:r>
              <w:rPr>
                <w:rFonts w:hint="eastAsia" w:cs="宋体"/>
                <w:lang w:val="en-GB" w:eastAsia="zh-CN"/>
              </w:rPr>
              <w:t>，</w:t>
            </w:r>
            <w:r>
              <w:rPr>
                <w:rFonts w:hint="eastAsia" w:cs="宋体"/>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sz w:val="21"/>
                <w:szCs w:val="21"/>
                <w:lang w:val="en-US" w:eastAsia="zh-CN"/>
              </w:rPr>
              <w:t>但未能提供对产品运输外包方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0"/>
                <w:szCs w:val="20"/>
                <w:lang w:val="en-US"/>
              </w:rPr>
            </w:pPr>
            <w:r>
              <w:rPr>
                <w:rFonts w:hint="eastAsia"/>
                <w:sz w:val="21"/>
                <w:szCs w:val="21"/>
                <w:lang w:val="en-GB"/>
              </w:rPr>
              <w:t>编制应急准备和响应控制程序，识别的潜在意外紧急情况为火灾、触电等。编制了应急预案，组织了消防演练</w:t>
            </w:r>
            <w:r>
              <w:rPr>
                <w:rFonts w:hint="eastAsia"/>
                <w:sz w:val="21"/>
                <w:szCs w:val="21"/>
                <w:lang w:val="en-US" w:eastAsia="zh-CN"/>
              </w:rPr>
              <w:t>演练</w:t>
            </w:r>
            <w:r>
              <w:rPr>
                <w:rFonts w:hint="eastAsia"/>
                <w:sz w:val="21"/>
                <w:szCs w:val="21"/>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宋体"/>
                <w:lang w:val="en-US" w:eastAsia="zh-CN"/>
              </w:rPr>
              <w:t>质量、价格、交货期、服务</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w:t>
            </w:r>
            <w:r>
              <w:rPr>
                <w:rFonts w:hint="eastAsia" w:cs="Times New Roman"/>
                <w:sz w:val="21"/>
                <w:szCs w:val="21"/>
                <w:lang w:eastAsia="zh-CN"/>
              </w:rPr>
              <w:t>“</w:t>
            </w:r>
            <w:r>
              <w:rPr>
                <w:rFonts w:hint="eastAsia" w:ascii="Times New Roman" w:hAnsi="Times New Roman" w:cs="Times New Roman"/>
                <w:sz w:val="21"/>
                <w:szCs w:val="21"/>
              </w:rPr>
              <w:t>顾客满意程度统计分析表</w:t>
            </w:r>
            <w:r>
              <w:rPr>
                <w:rFonts w:hint="eastAsia" w:cs="Times New Roman"/>
                <w:sz w:val="21"/>
                <w:szCs w:val="21"/>
                <w:lang w:eastAsia="zh-CN"/>
              </w:rPr>
              <w:t>”，</w:t>
            </w:r>
            <w:r>
              <w:rPr>
                <w:rFonts w:hint="eastAsia" w:cs="Times New Roman"/>
                <w:sz w:val="21"/>
                <w:szCs w:val="21"/>
                <w:lang w:val="en-US" w:eastAsia="zh-CN"/>
              </w:rPr>
              <w:t>得出</w:t>
            </w:r>
            <w:r>
              <w:rPr>
                <w:rFonts w:hint="eastAsia" w:ascii="Times New Roman" w:hAnsi="Times New Roman" w:cs="Times New Roman"/>
                <w:sz w:val="21"/>
                <w:szCs w:val="21"/>
              </w:rPr>
              <w:t>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20年12月15-16日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12</w:t>
            </w:r>
            <w:r>
              <w:rPr>
                <w:rFonts w:hint="eastAsia" w:cs="宋体"/>
              </w:rPr>
              <w:t>月</w:t>
            </w:r>
            <w:r>
              <w:rPr>
                <w:rFonts w:hint="eastAsia" w:cs="宋体"/>
                <w:lang w:val="en-US" w:eastAsia="zh-CN"/>
              </w:rPr>
              <w:t>30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rPr>
              <w:t>8.OHSMS国家/地方职业健康安全部门监督检查情况及措施</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bidi w:val="0"/>
              <w:snapToGrid/>
              <w:spacing w:line="360" w:lineRule="exact"/>
              <w:ind w:firstLine="322" w:firstLineChars="200"/>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rPr>
              <w:t>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ind w:left="0" w:leftChars="0" w:firstLine="0" w:firstLineChars="0"/>
              <w:textAlignment w:val="auto"/>
              <w:rPr>
                <w:rFonts w:hint="eastAsia"/>
                <w:b/>
                <w:color w:val="000000" w:themeColor="text1"/>
                <w:szCs w:val="21"/>
              </w:rPr>
            </w:pPr>
            <w:r>
              <w:rPr>
                <w:rFonts w:hint="eastAsia"/>
                <w:b/>
                <w:color w:val="000000" w:themeColor="text1"/>
                <w:szCs w:val="21"/>
              </w:rPr>
              <w:t>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销售部</w:t>
      </w:r>
      <w:r>
        <w:rPr>
          <w:rFonts w:hint="eastAsia"/>
          <w:b/>
          <w:color w:val="000000" w:themeColor="text1"/>
        </w:rPr>
        <w:t>的GB/T19001-2016标准的</w:t>
      </w:r>
      <w:r>
        <w:rPr>
          <w:rFonts w:hint="eastAsia"/>
          <w:b/>
          <w:color w:val="000000" w:themeColor="text1"/>
          <w:lang w:val="en-US" w:eastAsia="zh-CN"/>
        </w:rPr>
        <w:t>8.4.1</w:t>
      </w:r>
      <w:r>
        <w:rPr>
          <w:rFonts w:hint="eastAsia"/>
          <w:b/>
          <w:color w:val="000000" w:themeColor="text1"/>
        </w:rPr>
        <w:t>条款，GB/T24001-2016标准的</w:t>
      </w:r>
      <w:r>
        <w:rPr>
          <w:rFonts w:hint="eastAsia"/>
          <w:b/>
          <w:color w:val="000000" w:themeColor="text1"/>
          <w:lang w:val="en-US" w:eastAsia="zh-CN"/>
        </w:rPr>
        <w:t>8.1</w:t>
      </w:r>
      <w:r>
        <w:rPr>
          <w:rFonts w:hint="eastAsia"/>
          <w:b/>
          <w:color w:val="000000" w:themeColor="text1"/>
        </w:rPr>
        <w:t>条款，</w:t>
      </w:r>
      <w:r>
        <w:rPr>
          <w:rFonts w:hint="eastAsia"/>
          <w:b/>
          <w:color w:val="000000" w:themeColor="text1"/>
          <w:lang w:val="en-US" w:eastAsia="zh-CN"/>
        </w:rPr>
        <w:t>GB/T45001-2020</w:t>
      </w:r>
      <w:r>
        <w:rPr>
          <w:rFonts w:hint="eastAsia"/>
          <w:b/>
          <w:color w:val="000000" w:themeColor="text1"/>
        </w:rPr>
        <w:t>标准的</w:t>
      </w:r>
      <w:r>
        <w:rPr>
          <w:rFonts w:hint="eastAsia"/>
          <w:b/>
          <w:color w:val="000000" w:themeColor="text1"/>
          <w:lang w:val="en-US" w:eastAsia="zh-CN"/>
        </w:rPr>
        <w:t>8.1.4</w:t>
      </w:r>
      <w:r>
        <w:rPr>
          <w:rFonts w:hint="eastAsia"/>
          <w:b/>
          <w:color w:val="000000" w:themeColor="text1"/>
        </w:rPr>
        <w:t>条款，分布见附件。</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24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24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0" w:leftChars="105" w:firstLine="0" w:firstLineChars="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国工恒昌新材料沧州有限公司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000000"/>
                <w:szCs w:val="21"/>
                <w:lang w:eastAsia="zh-CN"/>
              </w:rPr>
            </w:pPr>
            <w:r>
              <w:rPr>
                <w:rFonts w:hint="eastAsia" w:ascii="宋体" w:hAnsi="宋体"/>
                <w:szCs w:val="21"/>
              </w:rPr>
              <w:t>Q：</w:t>
            </w:r>
            <w:r>
              <w:rPr>
                <w:rFonts w:hint="eastAsia" w:ascii="宋体" w:hAnsi="宋体"/>
                <w:szCs w:val="21"/>
                <w:lang w:eastAsia="zh-CN"/>
              </w:rPr>
              <w:t>镍基、钛基、铝基、铜基复合材料及制品、高温合金基复合材料的销售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E：</w:t>
            </w:r>
            <w:r>
              <w:rPr>
                <w:rFonts w:hint="eastAsia" w:ascii="宋体" w:hAnsi="宋体"/>
                <w:szCs w:val="21"/>
                <w:lang w:eastAsia="zh-CN"/>
              </w:rPr>
              <w:t>镍基、钛基、铝基、铜基复合材料及制品、高温合金基复合材料的销售</w:t>
            </w:r>
            <w:r>
              <w:rPr>
                <w:rFonts w:hint="eastAsia" w:ascii="宋体" w:hAnsi="宋体"/>
                <w:szCs w:val="21"/>
              </w:rPr>
              <w:t>所涉及场所的相关环境管理活动</w:t>
            </w:r>
          </w:p>
          <w:p>
            <w:pPr>
              <w:rPr>
                <w:rFonts w:hint="eastAsia"/>
                <w:b/>
                <w:color w:val="000000" w:themeColor="text1"/>
                <w:spacing w:val="-10"/>
                <w:szCs w:val="21"/>
                <w:lang w:eastAsia="zh-CN"/>
              </w:rPr>
            </w:pPr>
            <w:r>
              <w:rPr>
                <w:rFonts w:hint="eastAsia" w:ascii="宋体" w:hAnsi="宋体"/>
                <w:szCs w:val="21"/>
              </w:rPr>
              <w:t>O：</w:t>
            </w:r>
            <w:r>
              <w:rPr>
                <w:rFonts w:hint="eastAsia" w:ascii="宋体" w:hAnsi="宋体"/>
                <w:szCs w:val="21"/>
                <w:lang w:eastAsia="zh-CN"/>
              </w:rPr>
              <w:t>镍基、钛基、铝基、铜基复合材料及制品、高温合金基复合材料的销售</w:t>
            </w:r>
            <w:r>
              <w:rPr>
                <w:rFonts w:hint="eastAsia" w:ascii="宋体" w:hAnsi="宋体"/>
                <w:szCs w:val="21"/>
              </w:rPr>
              <w:t>所涉及场所的相关职业健康安全管理活动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keepNext w:val="0"/>
        <w:keepLines w:val="0"/>
        <w:pageBreakBefore w:val="0"/>
        <w:kinsoku/>
        <w:wordWrap/>
        <w:overflowPunct/>
        <w:topLinePunct w:val="0"/>
        <w:autoSpaceDE/>
        <w:autoSpaceDN/>
        <w:bidi w:val="0"/>
        <w:adjustRightInd/>
        <w:spacing w:line="360" w:lineRule="exact"/>
        <w:ind w:left="-67" w:leftChars="-472" w:hanging="924" w:hangingChars="354"/>
        <w:textAlignment w:val="auto"/>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keepNext w:val="0"/>
        <w:keepLines w:val="0"/>
        <w:pageBreakBefore w:val="0"/>
        <w:kinsoku/>
        <w:wordWrap/>
        <w:overflowPunct/>
        <w:topLinePunct w:val="0"/>
        <w:autoSpaceDE/>
        <w:autoSpaceDN/>
        <w:bidi w:val="0"/>
        <w:adjustRightInd/>
        <w:snapToGrid w:val="0"/>
        <w:spacing w:line="360" w:lineRule="exact"/>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rFonts w:hint="default" w:eastAsia="宋体"/>
          <w:b/>
          <w:color w:val="000000" w:themeColor="text1"/>
          <w:sz w:val="16"/>
          <w:szCs w:val="16"/>
          <w:lang w:val="en-US" w:eastAsia="zh-CN"/>
        </w:rPr>
      </w:pPr>
      <w:r>
        <w:rPr>
          <w:rFonts w:hint="eastAsia"/>
          <w:b/>
          <w:color w:val="000000" w:themeColor="text1"/>
          <w:sz w:val="26"/>
          <w:szCs w:val="26"/>
        </w:rPr>
        <w:t>十三、 任何影响审核方案的重要事项</w:t>
      </w:r>
      <w:r>
        <w:rPr>
          <w:rFonts w:hint="eastAsia"/>
          <w:b/>
          <w:color w:val="000000" w:themeColor="text1"/>
          <w:sz w:val="26"/>
          <w:szCs w:val="26"/>
          <w:lang w:eastAsia="zh-CN"/>
        </w:rPr>
        <w:t>：</w:t>
      </w:r>
      <w:r>
        <w:rPr>
          <w:rFonts w:hint="eastAsia"/>
          <w:b w:val="0"/>
          <w:bCs/>
          <w:color w:val="000000" w:themeColor="text1"/>
          <w:sz w:val="21"/>
          <w:szCs w:val="21"/>
          <w:lang w:val="en-US" w:eastAsia="zh-CN"/>
        </w:rPr>
        <w:t xml:space="preserve">远程审核，审核发现受限。 </w:t>
      </w:r>
      <w:r>
        <w:rPr>
          <w:rFonts w:hint="eastAsia"/>
          <w:b/>
          <w:color w:val="000000" w:themeColor="text1"/>
          <w:sz w:val="16"/>
          <w:szCs w:val="16"/>
          <w:lang w:val="en-US" w:eastAsia="zh-CN"/>
        </w:rPr>
        <w:t xml:space="preserve">       </w:t>
      </w: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360" w:lineRule="exact"/>
        <w:ind w:left="1" w:leftChars="-405" w:hanging="851" w:hangingChars="326"/>
        <w:textAlignment w:val="auto"/>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5408" behindDoc="0" locked="0" layoutInCell="1" allowOverlap="1">
            <wp:simplePos x="0" y="0"/>
            <wp:positionH relativeFrom="column">
              <wp:posOffset>1461135</wp:posOffset>
            </wp:positionH>
            <wp:positionV relativeFrom="paragraph">
              <wp:posOffset>82550</wp:posOffset>
            </wp:positionV>
            <wp:extent cx="1093470" cy="5264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93470" cy="526415"/>
                    </a:xfrm>
                    <a:prstGeom prst="rect">
                      <a:avLst/>
                    </a:prstGeom>
                  </pic:spPr>
                </pic:pic>
              </a:graphicData>
            </a:graphic>
          </wp:anchor>
        </w:drawing>
      </w: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b/>
          <w:color w:val="000000" w:themeColor="text1"/>
        </w:rPr>
      </w:pPr>
      <w:r>
        <w:rPr>
          <w:rFonts w:hint="eastAsia"/>
          <w:b/>
          <w:color w:val="000000" w:themeColor="text1"/>
          <w:sz w:val="26"/>
          <w:szCs w:val="26"/>
        </w:rPr>
        <w:t>审核组组长（签名）：</w:t>
      </w:r>
    </w:p>
    <w:p>
      <w:pPr>
        <w:keepNext w:val="0"/>
        <w:keepLines w:val="0"/>
        <w:pageBreakBefore w:val="0"/>
        <w:kinsoku/>
        <w:wordWrap/>
        <w:overflowPunct/>
        <w:topLinePunct w:val="0"/>
        <w:autoSpaceDE/>
        <w:autoSpaceDN/>
        <w:bidi w:val="0"/>
        <w:adjustRightInd/>
        <w:snapToGrid w:val="0"/>
        <w:spacing w:afterLines="50" w:line="360" w:lineRule="exact"/>
        <w:ind w:left="-12" w:leftChars="-32" w:hanging="55" w:hangingChars="26"/>
        <w:textAlignment w:val="auto"/>
        <w:rPr>
          <w:rFonts w:hint="eastAsia"/>
          <w:b/>
          <w:color w:val="000000" w:themeColor="text1"/>
          <w:sz w:val="26"/>
          <w:szCs w:val="26"/>
        </w:rPr>
      </w:pPr>
      <w:r>
        <w:rPr>
          <w:rFonts w:hint="eastAsia" w:ascii="宋体" w:eastAsia="宋体"/>
          <w:b/>
          <w:color w:val="000000"/>
          <w:lang w:eastAsia="zh-CN"/>
        </w:rPr>
        <w:drawing>
          <wp:anchor distT="0" distB="0" distL="114300" distR="114300" simplePos="0" relativeHeight="251687936" behindDoc="0" locked="0" layoutInCell="1" allowOverlap="1">
            <wp:simplePos x="0" y="0"/>
            <wp:positionH relativeFrom="column">
              <wp:posOffset>1546860</wp:posOffset>
            </wp:positionH>
            <wp:positionV relativeFrom="paragraph">
              <wp:posOffset>252095</wp:posOffset>
            </wp:positionV>
            <wp:extent cx="1007110" cy="440055"/>
            <wp:effectExtent l="0" t="0" r="8890" b="4445"/>
            <wp:wrapNone/>
            <wp:docPr id="5"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032f67c90857df5b6493e827f97d2b6"/>
                    <pic:cNvPicPr>
                      <a:picLocks noChangeAspect="1"/>
                    </pic:cNvPicPr>
                  </pic:nvPicPr>
                  <pic:blipFill>
                    <a:blip r:embed="rId7"/>
                    <a:stretch>
                      <a:fillRect/>
                    </a:stretch>
                  </pic:blipFill>
                  <pic:spPr>
                    <a:xfrm>
                      <a:off x="0" y="0"/>
                      <a:ext cx="1007110" cy="44005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keepNext w:val="0"/>
        <w:keepLines w:val="0"/>
        <w:pageBreakBefore w:val="0"/>
        <w:kinsoku/>
        <w:wordWrap/>
        <w:overflowPunct/>
        <w:topLinePunct w:val="0"/>
        <w:autoSpaceDE/>
        <w:autoSpaceDN/>
        <w:bidi w:val="0"/>
        <w:adjustRightInd/>
        <w:snapToGrid w:val="0"/>
        <w:spacing w:line="360" w:lineRule="exact"/>
        <w:ind w:firstLine="4554" w:firstLineChars="2160"/>
        <w:textAlignment w:val="auto"/>
        <w:rPr>
          <w:rFonts w:hint="eastAsia"/>
          <w:b/>
          <w:color w:val="000000" w:themeColor="text1"/>
          <w:sz w:val="26"/>
          <w:szCs w:val="2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30</w:t>
      </w:r>
      <w:r>
        <w:rPr>
          <w:rFonts w:hint="eastAsia" w:asciiTheme="minorEastAsia" w:hAnsiTheme="minorEastAsia" w:eastAsiaTheme="minorEastAsia"/>
          <w:b/>
          <w:color w:val="000000" w:themeColor="text1"/>
        </w:rPr>
        <w:t>日</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widowControl w:val="0"/>
        <w:numPr>
          <w:ilvl w:val="0"/>
          <w:numId w:val="0"/>
        </w:numPr>
        <w:kinsoku/>
        <w:wordWrap/>
        <w:overflowPunct/>
        <w:topLinePunct w:val="0"/>
        <w:autoSpaceDE/>
        <w:autoSpaceDN/>
        <w:bidi w:val="0"/>
        <w:adjustRightInd/>
        <w:spacing w:beforeLines="50" w:afterLines="50" w:line="360" w:lineRule="exact"/>
        <w:ind w:leftChars="-231"/>
        <w:textAlignment w:val="auto"/>
        <w:rPr>
          <w:rFonts w:hint="eastAsia"/>
          <w:b/>
          <w:sz w:val="21"/>
          <w:szCs w:val="21"/>
        </w:rPr>
      </w:pPr>
      <w:r>
        <w:rPr>
          <w:rFonts w:hint="eastAsia"/>
          <w:b/>
          <w:bCs/>
          <w:color w:val="000000" w:themeColor="text1"/>
          <w:szCs w:val="21"/>
        </w:rPr>
        <w:t xml:space="preserve">1.  </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numPr>
          <w:ilvl w:val="0"/>
          <w:numId w:val="0"/>
        </w:numPr>
        <w:kinsoku/>
        <w:wordWrap/>
        <w:overflowPunct/>
        <w:topLinePunct w:val="0"/>
        <w:autoSpaceDE/>
        <w:autoSpaceDN/>
        <w:bidi w:val="0"/>
        <w:adjustRightInd/>
        <w:spacing w:beforeLines="50" w:afterLines="50" w:line="360" w:lineRule="exact"/>
        <w:textAlignment w:val="auto"/>
        <w:rPr>
          <w:rFonts w:hint="eastAsia"/>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textAlignment w:val="auto"/>
        <w:rPr>
          <w:b/>
          <w:color w:val="000000" w:themeColor="text1"/>
          <w:sz w:val="26"/>
          <w:szCs w:val="26"/>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 xml:space="preserve">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widowControl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widowControl w:val="0"/>
        <w:kinsoku/>
        <w:wordWrap/>
        <w:overflowPunct/>
        <w:topLinePunct w:val="0"/>
        <w:autoSpaceDE/>
        <w:autoSpaceDN/>
        <w:bidi w:val="0"/>
        <w:adjustRightInd/>
        <w:spacing w:line="360" w:lineRule="exact"/>
        <w:ind w:firstLine="843" w:firstLineChars="400"/>
        <w:textAlignment w:val="auto"/>
        <w:rPr>
          <w:b/>
          <w:color w:val="000000" w:themeColor="text1"/>
          <w:szCs w:val="21"/>
        </w:rPr>
      </w:pPr>
      <w:r>
        <w:rPr>
          <w:rFonts w:hint="eastAsia"/>
          <w:b/>
          <w:color w:val="000000" w:themeColor="text1"/>
          <w:szCs w:val="21"/>
        </w:rPr>
        <w:drawing>
          <wp:anchor distT="0" distB="0" distL="114300" distR="114300" simplePos="0" relativeHeight="251666432" behindDoc="0" locked="0" layoutInCell="1" allowOverlap="1">
            <wp:simplePos x="0" y="0"/>
            <wp:positionH relativeFrom="column">
              <wp:posOffset>664845</wp:posOffset>
            </wp:positionH>
            <wp:positionV relativeFrom="paragraph">
              <wp:posOffset>158115</wp:posOffset>
            </wp:positionV>
            <wp:extent cx="1160145" cy="55880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60145" cy="558800"/>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widowControl w:val="0"/>
        <w:kinsoku/>
        <w:wordWrap/>
        <w:overflowPunct/>
        <w:topLinePunct w:val="0"/>
        <w:autoSpaceDE/>
        <w:autoSpaceDN/>
        <w:bidi w:val="0"/>
        <w:adjustRightInd/>
        <w:spacing w:beforeLines="100" w:afterLines="50" w:line="360" w:lineRule="exact"/>
        <w:textAlignment w:val="auto"/>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2</w:t>
      </w:r>
      <w:r>
        <w:rPr>
          <w:rFonts w:hint="eastAsia"/>
          <w:b/>
          <w:color w:val="000000" w:themeColor="text1"/>
          <w:szCs w:val="21"/>
        </w:rPr>
        <w:t>月</w:t>
      </w:r>
      <w:r>
        <w:rPr>
          <w:rFonts w:hint="eastAsia"/>
          <w:b/>
          <w:color w:val="000000" w:themeColor="text1"/>
          <w:szCs w:val="21"/>
          <w:lang w:val="en-US" w:eastAsia="zh-CN"/>
        </w:rPr>
        <w:t>1</w:t>
      </w:r>
      <w:bookmarkStart w:id="4" w:name="_GoBack"/>
      <w:bookmarkEnd w:id="4"/>
      <w:r>
        <w:rPr>
          <w:rFonts w:hint="eastAsia"/>
          <w:b/>
          <w:color w:val="000000" w:themeColor="text1"/>
          <w:szCs w:val="21"/>
        </w:rPr>
        <w:t>日</w:t>
      </w:r>
    </w:p>
    <w:p>
      <w:pPr>
        <w:spacing w:line="360" w:lineRule="auto"/>
        <w:ind w:leftChars="-405" w:hanging="1052" w:hangingChars="403"/>
        <w:rPr>
          <w:rFonts w:hint="eastAsia"/>
          <w:b/>
          <w:color w:val="000000" w:themeColor="text1"/>
          <w:sz w:val="26"/>
          <w:szCs w:val="26"/>
        </w:rPr>
      </w:pPr>
    </w:p>
    <w:p>
      <w:pPr>
        <w:spacing w:line="360" w:lineRule="auto"/>
        <w:ind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rFonts w:hint="eastAsia"/>
          <w:b/>
          <w:color w:val="000000" w:themeColor="text1"/>
          <w:sz w:val="26"/>
          <w:szCs w:val="26"/>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3"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3"/>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79F1A37"/>
    <w:rsid w:val="0BDA2519"/>
    <w:rsid w:val="0D8245B3"/>
    <w:rsid w:val="0FBD207B"/>
    <w:rsid w:val="12DE6430"/>
    <w:rsid w:val="16390561"/>
    <w:rsid w:val="18C90C94"/>
    <w:rsid w:val="1C440198"/>
    <w:rsid w:val="21611269"/>
    <w:rsid w:val="22DF6A1C"/>
    <w:rsid w:val="2C97539B"/>
    <w:rsid w:val="35972A5E"/>
    <w:rsid w:val="3AFE3AFE"/>
    <w:rsid w:val="3C6210A8"/>
    <w:rsid w:val="3D5A52DA"/>
    <w:rsid w:val="41311C61"/>
    <w:rsid w:val="43D7437C"/>
    <w:rsid w:val="4A927D7E"/>
    <w:rsid w:val="4AF62B75"/>
    <w:rsid w:val="4B4A3A22"/>
    <w:rsid w:val="4BA44912"/>
    <w:rsid w:val="4EBE37BE"/>
    <w:rsid w:val="57A97EAC"/>
    <w:rsid w:val="58BD1AE1"/>
    <w:rsid w:val="5A653F63"/>
    <w:rsid w:val="5CDD1C2D"/>
    <w:rsid w:val="5F7C586A"/>
    <w:rsid w:val="60F21181"/>
    <w:rsid w:val="6B914EDD"/>
    <w:rsid w:val="6F1B4CB1"/>
    <w:rsid w:val="73A50094"/>
    <w:rsid w:val="74621369"/>
    <w:rsid w:val="7D426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8243</Words>
  <Characters>9355</Characters>
  <Lines>36</Lines>
  <Paragraphs>10</Paragraphs>
  <TotalTime>6</TotalTime>
  <ScaleCrop>false</ScaleCrop>
  <LinksUpToDate>false</LinksUpToDate>
  <CharactersWithSpaces>9674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2019-10-07T03:18:00Z</cp:lastPrinted>
  <dcterms:modified xsi:type="dcterms:W3CDTF">2021-02-01T07:59:07Z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