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-62865</wp:posOffset>
            </wp:positionH>
            <wp:positionV relativeFrom="paragraph">
              <wp:posOffset>114935</wp:posOffset>
            </wp:positionV>
            <wp:extent cx="6404610" cy="8815705"/>
            <wp:effectExtent l="0" t="0" r="8890" b="10795"/>
            <wp:wrapNone/>
            <wp:docPr id="1" name="图片 1" descr="7eb1219d5c087acc69ba678bf7b7e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eb1219d5c087acc69ba678bf7b7e96"/>
                    <pic:cNvPicPr>
                      <a:picLocks noChangeAspect="1"/>
                    </pic:cNvPicPr>
                  </pic:nvPicPr>
                  <pic:blipFill>
                    <a:blip r:embed="rId6"/>
                    <a:stretch>
                      <a:fillRect/>
                    </a:stretch>
                  </pic:blipFill>
                  <pic:spPr>
                    <a:xfrm>
                      <a:off x="0" y="0"/>
                      <a:ext cx="6404610" cy="881570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廊坊福洛斯建材有限公司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0044-2021-O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val="en-US" w:eastAsia="zh-CN"/>
              </w:rPr>
            </w:pPr>
            <w:bookmarkStart w:id="3" w:name="审核类型ZB"/>
            <w:r>
              <w:rPr>
                <w:rFonts w:hint="eastAsia"/>
                <w:sz w:val="22"/>
                <w:szCs w:val="22"/>
              </w:rPr>
              <w:t>职业健康安全管理体系：初次认证第（二）阶段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袁陆顺</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ISC-JSZJ-244</w:t>
            </w:r>
          </w:p>
          <w:p>
            <w:pPr>
              <w:snapToGrid w:val="0"/>
              <w:spacing w:line="320" w:lineRule="exact"/>
              <w:ind w:left="1309"/>
              <w:rPr>
                <w:sz w:val="22"/>
                <w:szCs w:val="22"/>
                <w:highlight w:val="none"/>
              </w:rPr>
            </w:pPr>
            <w:r>
              <w:rPr>
                <w:sz w:val="22"/>
                <w:szCs w:val="22"/>
                <w:highlight w:val="none"/>
              </w:rPr>
              <w:t>河北华加斯密封材料有限公司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C007DE"/>
    <w:rsid w:val="67991B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2021-01-28T07:35:21Z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