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褚敏杰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2018-N1QMS-2068076</w:t>
            </w:r>
          </w:p>
          <w:p>
            <w:pPr>
              <w:jc w:val="center"/>
              <w:rPr>
                <w:b/>
                <w:sz w:val="21"/>
                <w:szCs w:val="21"/>
              </w:rPr>
            </w:pPr>
            <w:r>
              <w:rPr>
                <w:b/>
                <w:sz w:val="21"/>
                <w:szCs w:val="21"/>
              </w:rPr>
              <w:t>2018-N1EMS-2068076</w:t>
            </w:r>
          </w:p>
          <w:p>
            <w:pPr>
              <w:jc w:val="center"/>
              <w:rPr>
                <w:b/>
                <w:sz w:val="21"/>
                <w:szCs w:val="21"/>
              </w:rPr>
            </w:pPr>
            <w:r>
              <w:rPr>
                <w:b/>
                <w:sz w:val="21"/>
                <w:szCs w:val="21"/>
              </w:rPr>
              <w:t>2019-N1OHSMS-2068076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卢志强</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江西方德科技有限公司</w:t>
            </w:r>
          </w:p>
        </w:tc>
        <w:tc>
          <w:tcPr>
            <w:tcW w:w="1728" w:type="dxa"/>
            <w:gridSpan w:val="2"/>
            <w:vAlign w:val="center"/>
          </w:tcPr>
          <w:p>
            <w:pPr>
              <w:jc w:val="center"/>
              <w:rPr>
                <w:b/>
                <w:sz w:val="21"/>
                <w:szCs w:val="21"/>
              </w:rPr>
            </w:pPr>
            <w:r>
              <w:rPr>
                <w:b/>
                <w:sz w:val="21"/>
                <w:szCs w:val="21"/>
              </w:rPr>
              <w:t>Q:33.02.01,33.02.02</w:t>
            </w:r>
          </w:p>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729" w:type="dxa"/>
            <w:gridSpan w:val="2"/>
            <w:vAlign w:val="center"/>
          </w:tcPr>
          <w:p>
            <w:pPr>
              <w:jc w:val="center"/>
              <w:rPr>
                <w:b/>
                <w:sz w:val="21"/>
                <w:szCs w:val="21"/>
              </w:rPr>
            </w:pPr>
            <w:r>
              <w:rPr>
                <w:b/>
                <w:sz w:val="21"/>
                <w:szCs w:val="21"/>
              </w:rPr>
              <w:t>ISC-JSZJ-056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w:t>
      </w:r>
      <w:bookmarkStart w:id="9" w:name="S勾选Add1"/>
      <w:r>
        <w:rPr>
          <w:rFonts w:hint="eastAsia"/>
          <w:b/>
          <w:sz w:val="21"/>
          <w:szCs w:val="21"/>
          <w:lang w:val="en-US" w:eastAsia="zh-CN"/>
        </w:rPr>
        <w:t>45001-2020 idt</w:t>
      </w:r>
      <w:bookmarkEnd w:id="9"/>
      <w:r>
        <w:rPr>
          <w:rFonts w:hint="eastAsia"/>
          <w:b/>
          <w:sz w:val="21"/>
          <w:szCs w:val="21"/>
          <w:lang w:val="en-US" w:eastAsia="zh-CN"/>
        </w:rPr>
        <w:t xml:space="preserve"> </w:t>
      </w:r>
      <w:r>
        <w:rPr>
          <w:rFonts w:hint="eastAsia"/>
          <w:b/>
          <w:sz w:val="21"/>
          <w:szCs w:val="21"/>
        </w:rPr>
        <w:t>ISO45001：2018标准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bidi w:val="0"/>
      </w:pP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28"/>
        <w:gridCol w:w="668"/>
        <w:gridCol w:w="1529"/>
        <w:gridCol w:w="166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5" w:type="dxa"/>
            <w:gridSpan w:val="3"/>
            <w:vAlign w:val="center"/>
          </w:tcPr>
          <w:p>
            <w:pPr>
              <w:spacing w:line="260" w:lineRule="exact"/>
              <w:jc w:val="center"/>
              <w:rPr>
                <w:rFonts w:ascii="宋体"/>
                <w:b/>
                <w:color w:val="FF0000"/>
                <w:sz w:val="21"/>
              </w:rPr>
            </w:pPr>
            <w:bookmarkStart w:id="10" w:name="组织名称Add"/>
            <w:r>
              <w:rPr>
                <w:rFonts w:ascii="宋体"/>
                <w:b/>
                <w:color w:val="FF0000"/>
                <w:sz w:val="21"/>
              </w:rPr>
              <w:t>江西冉腾信息科技有限公司</w:t>
            </w:r>
            <w:bookmarkEnd w:id="10"/>
          </w:p>
        </w:tc>
        <w:tc>
          <w:tcPr>
            <w:tcW w:w="1663" w:type="dxa"/>
            <w:vAlign w:val="center"/>
          </w:tcPr>
          <w:p>
            <w:pPr>
              <w:spacing w:line="240" w:lineRule="auto"/>
              <w:jc w:val="center"/>
              <w:rPr>
                <w:rFonts w:ascii="宋体"/>
                <w:b/>
                <w:sz w:val="21"/>
              </w:rPr>
            </w:pPr>
            <w:r>
              <w:rPr>
                <w:rFonts w:hint="eastAsia" w:ascii="宋体" w:hAnsi="宋体"/>
                <w:b/>
                <w:sz w:val="21"/>
              </w:rPr>
              <w:t>组织人数及</w:t>
            </w:r>
          </w:p>
          <w:p>
            <w:pPr>
              <w:spacing w:line="240" w:lineRule="auto"/>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color w:val="FF0000"/>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25" w:type="dxa"/>
            <w:gridSpan w:val="3"/>
            <w:vAlign w:val="center"/>
          </w:tcPr>
          <w:p>
            <w:pPr>
              <w:jc w:val="center"/>
              <w:rPr>
                <w:rFonts w:ascii="宋体"/>
                <w:b/>
                <w:sz w:val="21"/>
              </w:rPr>
            </w:pPr>
            <w:bookmarkStart w:id="11" w:name="注册地址"/>
            <w:r>
              <w:rPr>
                <w:rFonts w:ascii="宋体"/>
                <w:b/>
                <w:sz w:val="21"/>
              </w:rPr>
              <w:t>江西省宜春市樟树市观上镇潭埠街</w:t>
            </w:r>
            <w:bookmarkEnd w:id="11"/>
          </w:p>
        </w:tc>
        <w:tc>
          <w:tcPr>
            <w:tcW w:w="1663"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2" w:name="注册邮编"/>
            <w:r>
              <w:rPr>
                <w:rFonts w:ascii="宋体"/>
                <w:b/>
                <w:sz w:val="21"/>
              </w:rPr>
              <w:t>330000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25" w:type="dxa"/>
            <w:gridSpan w:val="3"/>
          </w:tcPr>
          <w:p>
            <w:pPr>
              <w:rPr>
                <w:rFonts w:ascii="宋体"/>
                <w:b/>
                <w:sz w:val="21"/>
              </w:rPr>
            </w:pPr>
            <w:bookmarkStart w:id="13" w:name="办公地址"/>
            <w:r>
              <w:rPr>
                <w:rFonts w:ascii="宋体"/>
                <w:b/>
                <w:sz w:val="21"/>
              </w:rPr>
              <w:t>江西省南昌市红谷滩新区嘉言路668号用友南昌产业园语音服务中心7层A07003</w:t>
            </w:r>
            <w:bookmarkEnd w:id="13"/>
          </w:p>
        </w:tc>
        <w:tc>
          <w:tcPr>
            <w:tcW w:w="1663"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330000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5" w:type="dxa"/>
            <w:gridSpan w:val="3"/>
          </w:tcPr>
          <w:p>
            <w:pPr>
              <w:rPr>
                <w:rFonts w:ascii="宋体"/>
                <w:b/>
                <w:sz w:val="21"/>
              </w:rPr>
            </w:pPr>
            <w:bookmarkStart w:id="15" w:name="生产地址Add"/>
            <w:r>
              <w:rPr>
                <w:rFonts w:ascii="宋体"/>
                <w:b/>
                <w:sz w:val="21"/>
              </w:rPr>
              <w:t>江西省南昌市红谷滩新区嘉言路668号用友南昌产业园语音服务中心7层A07003</w:t>
            </w:r>
            <w:bookmarkEnd w:id="15"/>
          </w:p>
        </w:tc>
        <w:tc>
          <w:tcPr>
            <w:tcW w:w="1663"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330000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28" w:type="dxa"/>
            <w:vAlign w:val="center"/>
          </w:tcPr>
          <w:p>
            <w:pPr>
              <w:jc w:val="center"/>
              <w:rPr>
                <w:rFonts w:hint="eastAsia" w:ascii="宋体" w:eastAsia="宋体"/>
                <w:b/>
                <w:sz w:val="21"/>
                <w:lang w:eastAsia="zh-CN"/>
              </w:rPr>
            </w:pPr>
            <w:r>
              <w:rPr>
                <w:rFonts w:hint="eastAsia" w:ascii="宋体"/>
                <w:b/>
                <w:color w:val="FF0000"/>
                <w:sz w:val="21"/>
                <w:lang w:val="en-US" w:eastAsia="zh-CN"/>
              </w:rPr>
              <w:t>王小明</w:t>
            </w:r>
          </w:p>
        </w:tc>
        <w:tc>
          <w:tcPr>
            <w:tcW w:w="668" w:type="dxa"/>
            <w:vAlign w:val="center"/>
          </w:tcPr>
          <w:p>
            <w:pPr>
              <w:jc w:val="center"/>
              <w:rPr>
                <w:rFonts w:ascii="宋体"/>
                <w:b/>
                <w:sz w:val="21"/>
              </w:rPr>
            </w:pPr>
            <w:r>
              <w:rPr>
                <w:rFonts w:hint="eastAsia" w:ascii="宋体" w:hAnsi="宋体"/>
                <w:b/>
                <w:sz w:val="21"/>
              </w:rPr>
              <w:t>电话</w:t>
            </w:r>
            <w:r>
              <w:rPr>
                <w:b/>
                <w:sz w:val="16"/>
                <w:szCs w:val="16"/>
              </w:rPr>
              <w:t>.</w:t>
            </w:r>
          </w:p>
        </w:tc>
        <w:tc>
          <w:tcPr>
            <w:tcW w:w="1529" w:type="dxa"/>
            <w:vAlign w:val="center"/>
          </w:tcPr>
          <w:p>
            <w:pPr>
              <w:jc w:val="center"/>
              <w:rPr>
                <w:rFonts w:hint="default" w:ascii="宋体" w:eastAsia="宋体"/>
                <w:b/>
                <w:sz w:val="21"/>
                <w:lang w:val="en-US" w:eastAsia="zh-CN"/>
              </w:rPr>
            </w:pPr>
            <w:r>
              <w:rPr>
                <w:rFonts w:hint="eastAsia" w:ascii="宋体"/>
                <w:b/>
                <w:color w:val="FF0000"/>
                <w:sz w:val="21"/>
                <w:lang w:val="en-US" w:eastAsia="zh-CN"/>
              </w:rPr>
              <w:t>13970048596</w:t>
            </w:r>
          </w:p>
        </w:tc>
        <w:tc>
          <w:tcPr>
            <w:tcW w:w="1663"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28" w:type="dxa"/>
            <w:vAlign w:val="center"/>
          </w:tcPr>
          <w:p>
            <w:pPr>
              <w:jc w:val="center"/>
              <w:rPr>
                <w:rFonts w:hint="default" w:ascii="宋体" w:hAnsi="宋体" w:eastAsia="宋体"/>
                <w:b/>
                <w:sz w:val="21"/>
                <w:szCs w:val="21"/>
                <w:lang w:val="en-US" w:eastAsia="zh-CN"/>
              </w:rPr>
            </w:pPr>
            <w:r>
              <w:rPr>
                <w:rFonts w:hint="eastAsia" w:ascii="宋体" w:hAnsi="宋体"/>
                <w:b/>
                <w:color w:val="FF0000"/>
                <w:sz w:val="21"/>
                <w:szCs w:val="21"/>
                <w:lang w:val="en-US" w:eastAsia="zh-CN"/>
              </w:rPr>
              <w:t>刘增锦</w:t>
            </w:r>
          </w:p>
        </w:tc>
        <w:tc>
          <w:tcPr>
            <w:tcW w:w="668" w:type="dxa"/>
            <w:vAlign w:val="center"/>
          </w:tcPr>
          <w:p>
            <w:pPr>
              <w:jc w:val="center"/>
              <w:rPr>
                <w:rFonts w:ascii="宋体" w:hAnsi="宋体"/>
                <w:b/>
                <w:sz w:val="21"/>
                <w:szCs w:val="21"/>
              </w:rPr>
            </w:pPr>
            <w:r>
              <w:rPr>
                <w:rFonts w:hint="eastAsia" w:ascii="宋体" w:hAnsi="宋体"/>
                <w:b/>
                <w:sz w:val="21"/>
                <w:szCs w:val="21"/>
              </w:rPr>
              <w:t>总经理</w:t>
            </w:r>
          </w:p>
        </w:tc>
        <w:tc>
          <w:tcPr>
            <w:tcW w:w="1529" w:type="dxa"/>
            <w:vAlign w:val="center"/>
          </w:tcPr>
          <w:p>
            <w:pPr>
              <w:jc w:val="center"/>
              <w:rPr>
                <w:rFonts w:ascii="宋体" w:hAnsi="宋体"/>
                <w:b/>
                <w:sz w:val="21"/>
                <w:szCs w:val="21"/>
              </w:rPr>
            </w:pPr>
            <w:r>
              <w:rPr>
                <w:rFonts w:hint="eastAsia" w:ascii="宋体" w:hAnsi="宋体"/>
                <w:b/>
                <w:color w:val="FF0000"/>
                <w:sz w:val="21"/>
                <w:szCs w:val="21"/>
                <w:lang w:val="en-US" w:eastAsia="zh-CN"/>
              </w:rPr>
              <w:t>刘增锦</w:t>
            </w:r>
          </w:p>
        </w:tc>
        <w:tc>
          <w:tcPr>
            <w:tcW w:w="1663"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8" w:name="管理者代表"/>
            <w:r>
              <w:rPr>
                <w:rFonts w:ascii="宋体"/>
                <w:b/>
                <w:sz w:val="21"/>
              </w:rPr>
              <w:t>熊淑莹</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896" w:type="dxa"/>
            <w:gridSpan w:val="2"/>
            <w:vAlign w:val="center"/>
          </w:tcPr>
          <w:p>
            <w:pPr>
              <w:rPr>
                <w:rFonts w:ascii="宋体" w:hAnsi="宋体"/>
                <w:b/>
                <w:sz w:val="21"/>
                <w:szCs w:val="21"/>
              </w:rPr>
            </w:pPr>
            <w:bookmarkStart w:id="19" w:name="审核日期"/>
            <w:r>
              <w:rPr>
                <w:rFonts w:ascii="宋体" w:hAnsi="宋体"/>
                <w:b/>
                <w:sz w:val="21"/>
                <w:szCs w:val="21"/>
              </w:rPr>
              <w:t>2021年02月02日 上午至2021年02月04日 下午</w:t>
            </w:r>
            <w:bookmarkEnd w:id="19"/>
          </w:p>
        </w:tc>
        <w:tc>
          <w:tcPr>
            <w:tcW w:w="1529" w:type="dxa"/>
            <w:vAlign w:val="center"/>
          </w:tcPr>
          <w:p>
            <w:pPr>
              <w:rPr>
                <w:rFonts w:ascii="宋体" w:hAnsi="宋体"/>
                <w:b/>
                <w:sz w:val="21"/>
                <w:szCs w:val="21"/>
              </w:rPr>
            </w:pPr>
            <w:r>
              <w:rPr>
                <w:rFonts w:hint="eastAsia" w:ascii="宋体" w:hAnsi="宋体"/>
                <w:b/>
                <w:sz w:val="21"/>
                <w:szCs w:val="21"/>
              </w:rPr>
              <w:t>一体化审核</w:t>
            </w:r>
          </w:p>
        </w:tc>
        <w:tc>
          <w:tcPr>
            <w:tcW w:w="3163"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val="0"/>
                <w:bCs/>
                <w:sz w:val="21"/>
                <w:szCs w:val="21"/>
              </w:rPr>
              <w:t>系统集成（温湿度控制、视频监视控制、环境质量控制、照明系统控制）、计算机网络及软件开发</w:t>
            </w:r>
          </w:p>
          <w:p>
            <w:pPr>
              <w:spacing w:line="360" w:lineRule="exact"/>
              <w:rPr>
                <w:rFonts w:ascii="宋体" w:hAnsi="宋体"/>
                <w:b/>
                <w:sz w:val="21"/>
                <w:szCs w:val="21"/>
              </w:rPr>
            </w:pPr>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p>
          <w:p>
            <w:pPr>
              <w:spacing w:line="360" w:lineRule="exact"/>
              <w:rPr>
                <w:rFonts w:ascii="宋体" w:hAnsi="宋体"/>
                <w:b w:val="0"/>
                <w:bCs/>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r>
              <w:rPr>
                <w:rFonts w:hint="eastAsia" w:ascii="宋体" w:hAnsi="宋体"/>
                <w:b w:val="0"/>
                <w:bCs/>
                <w:sz w:val="21"/>
                <w:szCs w:val="21"/>
              </w:rPr>
              <w:t>系统集成（温湿度控制、视频监视控制、环境质量控制、照明系统控制）、计算机网络及软件开发及其所涉及的相关管理活动</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r>
              <w:rPr>
                <w:rFonts w:hint="eastAsia" w:ascii="宋体" w:hAnsi="宋体"/>
                <w:b w:val="0"/>
                <w:bCs/>
                <w:sz w:val="21"/>
                <w:szCs w:val="21"/>
              </w:rPr>
              <w:t>系统集成（温湿度控制、视频监视控制、环境质量控制、照明系统控制）、计算机网络及软件开发及其所涉及的相关管理活动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28" w:type="dxa"/>
            <w:vAlign w:val="center"/>
          </w:tcPr>
          <w:p>
            <w:pPr>
              <w:spacing w:line="260" w:lineRule="exact"/>
              <w:jc w:val="center"/>
              <w:rPr>
                <w:rFonts w:ascii="宋体" w:hAnsi="宋体"/>
                <w:b/>
                <w:sz w:val="21"/>
                <w:szCs w:val="21"/>
              </w:rPr>
            </w:pPr>
            <w:bookmarkStart w:id="24" w:name="专业代码"/>
            <w:r>
              <w:rPr>
                <w:rFonts w:ascii="宋体" w:hAnsi="宋体"/>
                <w:b/>
                <w:sz w:val="21"/>
                <w:szCs w:val="21"/>
              </w:rPr>
              <w:t>Q：33.02.01;33.02.02</w:t>
            </w:r>
          </w:p>
          <w:p>
            <w:pPr>
              <w:spacing w:line="260" w:lineRule="exact"/>
              <w:jc w:val="center"/>
              <w:rPr>
                <w:rFonts w:ascii="宋体" w:hAnsi="宋体"/>
                <w:b/>
                <w:sz w:val="21"/>
                <w:szCs w:val="21"/>
              </w:rPr>
            </w:pPr>
            <w:r>
              <w:rPr>
                <w:rFonts w:ascii="宋体" w:hAnsi="宋体"/>
                <w:b/>
                <w:sz w:val="21"/>
                <w:szCs w:val="21"/>
              </w:rPr>
              <w:t>E：33.02.01;33.02.02</w:t>
            </w:r>
          </w:p>
          <w:p>
            <w:pPr>
              <w:spacing w:line="260" w:lineRule="exact"/>
              <w:jc w:val="center"/>
              <w:rPr>
                <w:rFonts w:ascii="宋体" w:hAnsi="宋体"/>
                <w:b/>
                <w:sz w:val="21"/>
                <w:szCs w:val="21"/>
              </w:rPr>
            </w:pPr>
            <w:r>
              <w:rPr>
                <w:rFonts w:ascii="宋体" w:hAnsi="宋体"/>
                <w:b/>
                <w:sz w:val="21"/>
                <w:szCs w:val="21"/>
              </w:rPr>
              <w:t>O：33.02.01;33.02.02</w:t>
            </w:r>
            <w:bookmarkEnd w:id="24"/>
          </w:p>
        </w:tc>
        <w:tc>
          <w:tcPr>
            <w:tcW w:w="66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29" w:type="dxa"/>
            <w:vAlign w:val="center"/>
          </w:tcPr>
          <w:p>
            <w:pPr>
              <w:spacing w:line="260" w:lineRule="exact"/>
              <w:jc w:val="center"/>
              <w:rPr>
                <w:rFonts w:hint="eastAsia" w:ascii="宋体" w:hAnsi="宋体"/>
                <w:b/>
                <w:sz w:val="21"/>
                <w:szCs w:val="21"/>
                <w:lang w:val="en-US" w:eastAsia="zh-CN"/>
              </w:rPr>
            </w:pPr>
            <w:r>
              <w:rPr>
                <w:rFonts w:hint="eastAsia" w:ascii="宋体" w:hAnsi="宋体"/>
                <w:b/>
                <w:sz w:val="21"/>
                <w:szCs w:val="21"/>
                <w:lang w:val="en-US" w:eastAsia="zh-CN"/>
              </w:rPr>
              <w:t>QES</w:t>
            </w:r>
          </w:p>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2022.11.04</w:t>
            </w:r>
          </w:p>
        </w:tc>
        <w:tc>
          <w:tcPr>
            <w:tcW w:w="166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rPr>
              <w:t>2019年10月26日 下午至2019年10月28日 上午</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eastAsia="zh-CN"/>
              </w:rPr>
            </w:pPr>
            <w:r>
              <w:rPr>
                <w:rFonts w:hint="eastAsia" w:ascii="宋体" w:hAnsi="宋体" w:cs="Arial"/>
                <w:spacing w:val="-6"/>
                <w:sz w:val="21"/>
                <w:szCs w:val="21"/>
              </w:rPr>
              <w:t>江西冉腾信息科技有限公司成立于2018年06月19日，座落在江西省南昌市红谷滩新区嘉言路668号用友南昌产业园语音服务中心7层A07003，是一家专业从事系统集成（温湿度控制、视频监视控制、环境质量控制、照明系统控制）、计算机网络及软件开发的民营企业</w:t>
            </w:r>
            <w:r>
              <w:rPr>
                <w:rFonts w:hint="eastAsia" w:ascii="宋体" w:hAnsi="宋体" w:cs="Arial"/>
                <w:spacing w:val="-6"/>
                <w:sz w:val="21"/>
                <w:szCs w:val="21"/>
                <w:lang w:eastAsia="zh-CN"/>
              </w:rPr>
              <w:t>，</w:t>
            </w:r>
            <w:r>
              <w:rPr>
                <w:rFonts w:hint="eastAsia" w:ascii="宋体" w:hAnsi="宋体" w:cs="Arial"/>
                <w:spacing w:val="-6"/>
                <w:sz w:val="21"/>
                <w:szCs w:val="21"/>
              </w:rPr>
              <w:t>拥有完整的研发、检测、营销、售后网络。公司办公区域为租赁形式，占地面积为291平方米，公司注册资本200万元。</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公司注册地址：江西省宜春市樟树市观上镇潭埠街。</w:t>
            </w:r>
            <w:bookmarkStart w:id="25" w:name="_GoBack"/>
            <w:bookmarkEnd w:id="25"/>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经营地址</w:t>
            </w:r>
            <w:r>
              <w:rPr>
                <w:rFonts w:hint="eastAsia" w:ascii="宋体" w:hAnsi="宋体" w:cs="Arial"/>
                <w:spacing w:val="-6"/>
                <w:sz w:val="21"/>
                <w:szCs w:val="21"/>
                <w:lang w:eastAsia="zh-CN"/>
              </w:rPr>
              <w:t>：</w:t>
            </w:r>
            <w:r>
              <w:rPr>
                <w:rFonts w:hint="eastAsia" w:ascii="宋体" w:hAnsi="宋体" w:cs="Arial"/>
                <w:spacing w:val="-6"/>
                <w:sz w:val="21"/>
                <w:szCs w:val="21"/>
              </w:rPr>
              <w:t>江西省南昌市红谷滩新区嘉言路668号用友南昌产业园语音服务中心7层A07003</w:t>
            </w:r>
          </w:p>
          <w:p>
            <w:pPr>
              <w:adjustRightInd w:val="0"/>
              <w:snapToGrid w:val="0"/>
              <w:spacing w:line="360" w:lineRule="auto"/>
              <w:ind w:right="120" w:rightChars="50" w:firstLine="396" w:firstLineChars="200"/>
              <w:textAlignment w:val="baseline"/>
              <w:rPr>
                <w:rFonts w:hint="eastAsia"/>
              </w:rPr>
            </w:pPr>
            <w:r>
              <w:rPr>
                <w:rFonts w:hint="eastAsia" w:ascii="宋体" w:hAnsi="宋体" w:cs="Arial"/>
                <w:spacing w:val="-6"/>
                <w:sz w:val="21"/>
                <w:szCs w:val="21"/>
              </w:rPr>
              <w:t>生产地址</w:t>
            </w:r>
            <w:r>
              <w:rPr>
                <w:rFonts w:hint="eastAsia" w:ascii="宋体" w:hAnsi="宋体" w:cs="Arial"/>
                <w:spacing w:val="-6"/>
                <w:sz w:val="21"/>
                <w:szCs w:val="21"/>
                <w:lang w:eastAsia="zh-CN"/>
              </w:rPr>
              <w:t>：</w:t>
            </w:r>
            <w:r>
              <w:rPr>
                <w:rFonts w:hint="eastAsia" w:ascii="宋体" w:hAnsi="宋体" w:cs="Arial"/>
                <w:spacing w:val="-6"/>
                <w:sz w:val="21"/>
                <w:szCs w:val="21"/>
              </w:rPr>
              <w:t>江西省南昌市红谷滩新区嘉言路668号用友南昌产业园语音服务中心7层A07003</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公司现有人员10人，其中技术人员7人，一般管理人员3人；</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公司的主要设备是电脑，另配置有监测设备-钢卷尺、万用表；</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介绍说：公司新成立，主要的业务方向是数字档案馆、数字图书馆和数字银行的系统集成；目前受国家政策影响，随着新档案法的即将出台，将有着巨大的市场前景；</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公司目前的主要风险是技术人员的力量尚有欠缺。</w:t>
            </w:r>
          </w:p>
          <w:p>
            <w:pPr>
              <w:adjustRightInd w:val="0"/>
              <w:snapToGrid w:val="0"/>
              <w:spacing w:line="360" w:lineRule="auto"/>
              <w:ind w:right="120" w:rightChars="50" w:firstLine="396" w:firstLineChars="200"/>
              <w:textAlignment w:val="baseline"/>
              <w:rPr>
                <w:rFonts w:hint="eastAsia" w:ascii="宋体" w:hAnsi="宋体"/>
                <w:b/>
                <w:sz w:val="21"/>
                <w:szCs w:val="21"/>
              </w:rPr>
            </w:pPr>
            <w:r>
              <w:rPr>
                <w:rFonts w:hint="default" w:ascii="宋体" w:hAnsi="宋体" w:cs="Arial"/>
                <w:spacing w:val="-6"/>
                <w:sz w:val="21"/>
                <w:szCs w:val="21"/>
                <w:lang w:val="en-US" w:eastAsia="zh-CN"/>
              </w:rPr>
              <w:t>公司每年从市场、客户、网络等搜集到的信息并结合公司自身业务运作情况进行分析，通过分析对这些内部和外部因素的相关信息进行监视和评审以确保其充分和适宜。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组织的相关方主要包括顾客、员工、竞争对手、供方、股东、公司周边居民等。相关方主要期望：价格、待遇、公平性、安全性、合同协议、行业规范标准等。识别方法：调查问卷、自我评审、水平对比等。</w:t>
            </w:r>
          </w:p>
          <w:p>
            <w:pPr>
              <w:adjustRightInd w:val="0"/>
              <w:snapToGrid w:val="0"/>
              <w:spacing w:line="360" w:lineRule="auto"/>
              <w:ind w:right="120" w:rightChars="50" w:firstLine="396" w:firstLineChars="200"/>
              <w:textAlignment w:val="baseline"/>
            </w:pPr>
            <w:r>
              <w:rPr>
                <w:rFonts w:hint="eastAsia" w:ascii="宋体" w:hAnsi="宋体" w:cs="Arial"/>
                <w:spacing w:val="-6"/>
                <w:sz w:val="21"/>
                <w:szCs w:val="21"/>
                <w:lang w:val="en-US" w:eastAsia="zh-CN"/>
              </w:rPr>
              <w:t>验证方法：顾客满意程度调查、供方调查评定、客户投诉等。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adjustRightInd w:val="0"/>
              <w:snapToGrid w:val="0"/>
              <w:spacing w:line="360" w:lineRule="auto"/>
              <w:ind w:right="120" w:rightChars="50"/>
              <w:textAlignment w:val="baseline"/>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公司手册中明确了质量环境职业健康安全方针：</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技术先进    顾客满意     持续改进</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遵纪守法   保障员工权利    美化环境</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lang w:val="en-US" w:eastAsia="zh-CN"/>
              </w:rPr>
              <w:t>方针适宜于公司现状，在管理手册中明确，通过文件发放，是员工获知，适用时提供给相关方。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adjustRightInd w:val="0"/>
              <w:snapToGrid w:val="0"/>
              <w:spacing w:line="360" w:lineRule="auto"/>
              <w:ind w:right="120" w:rightChars="50"/>
              <w:textAlignment w:val="baseline"/>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基于对4.1和4.2的考虑，</w:t>
            </w:r>
            <w:r>
              <w:rPr>
                <w:rFonts w:hint="eastAsia" w:ascii="宋体" w:hAnsi="宋体" w:cs="Arial"/>
                <w:spacing w:val="-6"/>
                <w:sz w:val="21"/>
                <w:szCs w:val="21"/>
                <w:lang w:val="en-US" w:eastAsia="zh-CN"/>
              </w:rPr>
              <w:t>公司管理层</w:t>
            </w:r>
            <w:r>
              <w:rPr>
                <w:rFonts w:hint="eastAsia" w:ascii="宋体" w:hAnsi="宋体" w:cs="Arial"/>
                <w:spacing w:val="-6"/>
                <w:sz w:val="21"/>
                <w:szCs w:val="21"/>
              </w:rPr>
              <w:t>分析了公司存在的风险和机遇：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机遇：</w:t>
            </w:r>
            <w:r>
              <w:rPr>
                <w:rFonts w:hint="eastAsia" w:ascii="宋体" w:hAnsi="宋体" w:cs="Arial"/>
                <w:spacing w:val="-6"/>
                <w:sz w:val="21"/>
                <w:szCs w:val="21"/>
                <w:lang w:val="en-US" w:eastAsia="zh-CN"/>
              </w:rPr>
              <w:t>随着时代的发展和国家政策的出台，电子信息化代表着发展方向，公司的业务市场发展将随着时代的发展变得越来越大</w:t>
            </w:r>
            <w:r>
              <w:rPr>
                <w:rFonts w:hint="eastAsia" w:ascii="宋体" w:hAnsi="宋体" w:cs="Arial"/>
                <w:spacing w:val="-6"/>
                <w:sz w:val="21"/>
                <w:szCs w:val="21"/>
              </w:rPr>
              <w:t>。</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风险：</w:t>
            </w:r>
            <w:r>
              <w:rPr>
                <w:rFonts w:hint="eastAsia" w:ascii="宋体" w:hAnsi="宋体" w:cs="Arial"/>
                <w:spacing w:val="-6"/>
                <w:sz w:val="21"/>
                <w:szCs w:val="21"/>
                <w:lang w:val="en-US" w:eastAsia="zh-CN"/>
              </w:rPr>
              <w:t>时代的快速发展，导致人员需求扩大，人才的竞争将越来越激烈，技术力量的不足使公司目前的风险</w:t>
            </w:r>
            <w:r>
              <w:rPr>
                <w:rFonts w:hint="eastAsia" w:ascii="宋体" w:hAnsi="宋体" w:cs="Arial"/>
                <w:spacing w:val="-6"/>
                <w:sz w:val="21"/>
                <w:szCs w:val="21"/>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保留有“风险和机遇措施表”，对公司内外部风险和机遇进行了分析；策划了风险和机遇应对措施。</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重大环境因素：火灾，固废排放；</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控制措施：集中收集外售至废品回收站；提高安全意识；做好火灾预防措施。一旦发生按相关应急预案执行；制定目标、指标。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一旦发生按相关应急预案执行；制定目标、指标。</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重大危险源：触电、火灾；</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控制措施：目标指标和管理方案、管理规定、运行控制、应急预案、检查控制、教育培训。</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为应对</w:t>
            </w:r>
            <w:r>
              <w:rPr>
                <w:rFonts w:hint="eastAsia" w:ascii="宋体" w:hAnsi="宋体" w:cs="Arial"/>
                <w:spacing w:val="-6"/>
                <w:sz w:val="21"/>
                <w:szCs w:val="21"/>
                <w:lang w:val="en-US" w:eastAsia="zh-CN"/>
              </w:rPr>
              <w:t>上述</w:t>
            </w:r>
            <w:r>
              <w:rPr>
                <w:rFonts w:hint="eastAsia" w:ascii="宋体" w:hAnsi="宋体" w:cs="Arial"/>
                <w:spacing w:val="-6"/>
                <w:sz w:val="21"/>
                <w:szCs w:val="21"/>
              </w:rPr>
              <w:t>的风险和机遇，公司依据GB/T19001-2016、GB/T24001-2016、GB/T45001-2020标准的要求并结合本公司的具体情况，采取PDCA的过程方法，建立、实施、保持并持续改进质量、环境、职业健康安全管理体系。</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eastAsia="zh-CN"/>
              </w:rPr>
            </w:pPr>
            <w:r>
              <w:rPr>
                <w:rFonts w:hint="eastAsia" w:ascii="宋体" w:hAnsi="宋体" w:cs="Arial"/>
                <w:spacing w:val="-6"/>
                <w:sz w:val="21"/>
                <w:szCs w:val="21"/>
                <w:lang w:val="en-US" w:eastAsia="zh-CN"/>
              </w:rPr>
              <w:t>保持</w:t>
            </w:r>
            <w:r>
              <w:rPr>
                <w:rFonts w:hint="eastAsia" w:ascii="宋体" w:hAnsi="宋体" w:cs="Arial"/>
                <w:spacing w:val="-6"/>
                <w:sz w:val="21"/>
                <w:szCs w:val="21"/>
              </w:rPr>
              <w:t>《管理手册》A/</w:t>
            </w:r>
            <w:r>
              <w:rPr>
                <w:rFonts w:hint="eastAsia" w:ascii="宋体" w:hAnsi="宋体" w:cs="Arial"/>
                <w:spacing w:val="-6"/>
                <w:sz w:val="21"/>
                <w:szCs w:val="21"/>
                <w:lang w:val="en-US" w:eastAsia="zh-CN"/>
              </w:rPr>
              <w:t>1</w:t>
            </w:r>
            <w:r>
              <w:rPr>
                <w:rFonts w:hint="eastAsia" w:ascii="宋体" w:hAnsi="宋体" w:cs="Arial"/>
                <w:spacing w:val="-6"/>
                <w:sz w:val="21"/>
                <w:szCs w:val="21"/>
              </w:rPr>
              <w:t>版，总经理由周新建变更为刘增锦</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管理体系无其他变更；</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highlight w:val="none"/>
              </w:rPr>
            </w:pPr>
            <w:r>
              <w:rPr>
                <w:rFonts w:hint="eastAsia" w:ascii="宋体" w:hAnsi="宋体" w:cs="Arial"/>
                <w:spacing w:val="-6"/>
                <w:sz w:val="21"/>
                <w:szCs w:val="21"/>
                <w:highlight w:val="none"/>
                <w:lang w:val="en-US" w:eastAsia="zh-CN"/>
              </w:rPr>
              <w:t>保持</w:t>
            </w:r>
            <w:r>
              <w:rPr>
                <w:rFonts w:hint="eastAsia" w:ascii="宋体" w:hAnsi="宋体" w:cs="Arial"/>
                <w:spacing w:val="-6"/>
                <w:sz w:val="21"/>
                <w:szCs w:val="21"/>
                <w:highlight w:val="none"/>
              </w:rPr>
              <w:t>程序文件2</w:t>
            </w:r>
            <w:r>
              <w:rPr>
                <w:rFonts w:hint="eastAsia" w:ascii="宋体" w:hAnsi="宋体" w:cs="Arial"/>
                <w:spacing w:val="-6"/>
                <w:sz w:val="21"/>
                <w:szCs w:val="21"/>
                <w:highlight w:val="none"/>
                <w:lang w:val="en-US" w:eastAsia="zh-CN"/>
              </w:rPr>
              <w:t>6</w:t>
            </w:r>
            <w:r>
              <w:rPr>
                <w:rFonts w:hint="eastAsia" w:ascii="宋体" w:hAnsi="宋体" w:cs="Arial"/>
                <w:spacing w:val="-6"/>
                <w:sz w:val="21"/>
                <w:szCs w:val="21"/>
                <w:highlight w:val="none"/>
              </w:rPr>
              <w:t>个，版本号：A/</w:t>
            </w:r>
            <w:r>
              <w:rPr>
                <w:rFonts w:hint="eastAsia" w:ascii="宋体" w:hAnsi="宋体" w:cs="Arial"/>
                <w:spacing w:val="-6"/>
                <w:sz w:val="21"/>
                <w:szCs w:val="21"/>
                <w:highlight w:val="none"/>
                <w:lang w:val="en-US" w:eastAsia="zh-CN"/>
              </w:rPr>
              <w:t>1</w:t>
            </w:r>
            <w:r>
              <w:rPr>
                <w:rFonts w:hint="eastAsia" w:ascii="宋体" w:hAnsi="宋体" w:cs="Arial"/>
                <w:spacing w:val="-6"/>
                <w:sz w:val="21"/>
                <w:szCs w:val="21"/>
                <w:highlight w:val="none"/>
              </w:rPr>
              <w:t>，</w:t>
            </w:r>
            <w:r>
              <w:rPr>
                <w:rFonts w:hint="eastAsia" w:ascii="宋体" w:hAnsi="宋体" w:cs="Arial"/>
                <w:spacing w:val="-6"/>
                <w:sz w:val="21"/>
                <w:szCs w:val="21"/>
                <w:highlight w:val="none"/>
                <w:lang w:val="en-US" w:eastAsia="zh-CN"/>
              </w:rPr>
              <w:t>批准人变更为刘增锦，经了解内容无变化</w:t>
            </w:r>
            <w:r>
              <w:rPr>
                <w:rFonts w:hint="eastAsia" w:ascii="宋体" w:hAnsi="宋体" w:cs="Arial"/>
                <w:spacing w:val="-6"/>
                <w:sz w:val="21"/>
                <w:szCs w:val="21"/>
                <w:highlight w:val="none"/>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保持环境作业指导书，办公用品管理规程、节约用水管理规定、垃圾管理规定、固体废弃物管理等；</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rPr>
              <w:t>建立有外来文件清单，</w:t>
            </w:r>
            <w:r>
              <w:rPr>
                <w:rFonts w:hint="eastAsia" w:ascii="宋体" w:hAnsi="宋体" w:cs="Arial"/>
                <w:spacing w:val="-6"/>
                <w:sz w:val="21"/>
                <w:szCs w:val="21"/>
                <w:lang w:val="en-US" w:eastAsia="zh-CN"/>
              </w:rPr>
              <w:t>收集有法律法规和电子信息系统机房设计规范GB50174-2008等；</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rPr>
              <w:t>建立环境、职业健康安全法律法规和其他要求清单，共</w:t>
            </w:r>
            <w:r>
              <w:rPr>
                <w:rFonts w:hint="eastAsia" w:ascii="宋体" w:hAnsi="宋体" w:cs="Arial"/>
                <w:spacing w:val="-6"/>
                <w:sz w:val="21"/>
                <w:szCs w:val="21"/>
                <w:lang w:val="en-US" w:eastAsia="zh-CN"/>
              </w:rPr>
              <w:t>80余</w:t>
            </w:r>
            <w:r>
              <w:rPr>
                <w:rFonts w:hint="eastAsia" w:ascii="宋体" w:hAnsi="宋体" w:cs="Arial"/>
                <w:spacing w:val="-6"/>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Cs w:val="21"/>
              </w:rPr>
              <w:sym w:font="Wingdings 2" w:char="0052"/>
            </w:r>
            <w:r>
              <w:rPr>
                <w:rFonts w:ascii="宋体" w:hAnsi="宋体"/>
                <w:b/>
                <w:sz w:val="21"/>
                <w:szCs w:val="21"/>
              </w:rPr>
              <w:t>QMS</w:t>
            </w:r>
            <w:r>
              <w:rPr>
                <w:rFonts w:hint="eastAsia" w:ascii="宋体" w:hAnsi="宋体"/>
                <w:b/>
                <w:sz w:val="21"/>
                <w:szCs w:val="21"/>
              </w:rPr>
              <w:t>/</w:t>
            </w:r>
            <w:r>
              <w:rPr>
                <w:rFonts w:hint="eastAsia" w:ascii="宋体" w:hAnsi="宋体"/>
                <w:b/>
                <w:szCs w:val="21"/>
              </w:rPr>
              <w:sym w:font="Wingdings 2" w:char="00A3"/>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sz w:val="21"/>
                <w:szCs w:val="21"/>
                <w:lang w:val="en-US" w:eastAsia="zh-CN"/>
              </w:rPr>
              <w:t>项目</w:t>
            </w:r>
            <w:r>
              <w:rPr>
                <w:rFonts w:hint="eastAsia" w:ascii="宋体" w:hAnsi="宋体"/>
                <w:b/>
                <w:sz w:val="21"/>
                <w:szCs w:val="21"/>
              </w:rPr>
              <w:t>接收一实地调查一初步设计一详细设计一测试一安装调试试运行一交付</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ascii="宋体" w:hAnsi="宋体"/>
                <w:b/>
                <w:color w:val="000000"/>
                <w:sz w:val="20"/>
                <w:szCs w:val="20"/>
                <w:u w:val="single"/>
              </w:rPr>
              <w:t>开发</w:t>
            </w:r>
            <w:r>
              <w:rPr>
                <w:rFonts w:hint="eastAsia" w:ascii="宋体" w:hAnsi="宋体"/>
                <w:b/>
                <w:color w:val="000000"/>
                <w:sz w:val="20"/>
                <w:szCs w:val="20"/>
                <w:u w:val="single"/>
              </w:rPr>
              <w:t>过程、系统集成过程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ascii="宋体" w:hAnsi="宋体"/>
                <w:b/>
                <w:color w:val="000000"/>
                <w:sz w:val="20"/>
                <w:szCs w:val="20"/>
                <w:u w:val="single"/>
              </w:rPr>
              <w:t>开发过程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w:t>
            </w:r>
            <w:r>
              <w:rPr>
                <w:rFonts w:hint="eastAsia" w:ascii="宋体" w:hAnsi="宋体"/>
                <w:b/>
                <w:sz w:val="21"/>
                <w:szCs w:val="21"/>
              </w:rPr>
              <w:t>，删减理由：</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有辨识办公活动中的生活垃圾的处置不当、废纸随意丢弃、废电池随意丢弃、纸张使用、能源消耗、废弃的日光灯管、火灾、消防等；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重要环境因素为：生活垃圾处置不当和潜在火灾、触电。</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rPr>
              <w:t>公司通过制定目标、管理方案、应急预案、日常检查与控制等方法，对环境因素进行控制</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针对重要环境因素，制定有“环境管理目标、指标及其管理方案一览表”，明确了指标、方法、措施/技术手段、责任部门等；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辨识的危险源包括计算机运行、办公活动、系统集成、采购、运输等过程中的触电、火灾、摔伤、交通事故造成的人身伤害等18项；</w:t>
            </w:r>
          </w:p>
          <w:p>
            <w:pPr>
              <w:spacing w:line="360" w:lineRule="auto"/>
              <w:ind w:firstLine="396" w:firstLineChars="200"/>
              <w:rPr>
                <w:rFonts w:hint="eastAsia" w:ascii="宋体" w:hAnsi="宋体" w:cs="Arial"/>
                <w:spacing w:val="-6"/>
                <w:sz w:val="21"/>
                <w:szCs w:val="21"/>
                <w:lang w:val="en-US" w:eastAsia="zh-CN"/>
              </w:rPr>
            </w:pPr>
            <w:r>
              <w:rPr>
                <w:rFonts w:hint="default" w:ascii="宋体" w:hAnsi="宋体" w:cs="Arial"/>
                <w:spacing w:val="-6"/>
                <w:sz w:val="21"/>
                <w:szCs w:val="21"/>
                <w:lang w:val="en-US" w:eastAsia="zh-CN"/>
              </w:rPr>
              <w:t>作业条件危险性评价法</w:t>
            </w:r>
            <w:r>
              <w:rPr>
                <w:rFonts w:hint="eastAsia" w:ascii="宋体" w:hAnsi="宋体" w:cs="Arial"/>
                <w:spacing w:val="-6"/>
                <w:sz w:val="21"/>
                <w:szCs w:val="21"/>
                <w:lang w:val="en-US" w:eastAsia="zh-CN"/>
              </w:rPr>
              <w:t>评价，触电和火灾2项为不可接受风险；</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明确了风险控制措施为应急预案，</w:t>
            </w:r>
            <w:r>
              <w:rPr>
                <w:rFonts w:hint="eastAsia" w:ascii="宋体" w:hAnsi="宋体" w:cs="Arial"/>
                <w:spacing w:val="-6"/>
                <w:sz w:val="21"/>
                <w:szCs w:val="21"/>
                <w:lang w:val="en-US" w:eastAsia="zh-CN"/>
              </w:rPr>
              <w:t>针对重大危险源制订了“职业健康安全管理目标及方案”，明确了指标、方法、措施/技术手段、责任部门等。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公司在管理手册中制订了管理目标：</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质量目标：</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eastAsia="zh-CN"/>
              </w:rPr>
            </w:pPr>
            <w:r>
              <w:rPr>
                <w:rFonts w:hint="eastAsia" w:ascii="宋体" w:hAnsi="宋体" w:cs="Arial"/>
                <w:spacing w:val="-6"/>
                <w:sz w:val="21"/>
                <w:szCs w:val="21"/>
              </w:rPr>
              <w:t>顾客满意度大于90分</w:t>
            </w:r>
            <w:r>
              <w:rPr>
                <w:rFonts w:hint="eastAsia" w:ascii="宋体" w:hAnsi="宋体" w:cs="Arial"/>
                <w:spacing w:val="-6"/>
                <w:sz w:val="21"/>
                <w:szCs w:val="21"/>
                <w:lang w:eastAsia="zh-CN"/>
              </w:rPr>
              <w:t>；</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招聘和培训一次合格率达95%以上；</w:t>
            </w:r>
          </w:p>
          <w:p>
            <w:pPr>
              <w:adjustRightInd w:val="0"/>
              <w:snapToGrid w:val="0"/>
              <w:spacing w:line="360" w:lineRule="auto"/>
              <w:ind w:right="120" w:rightChars="50" w:firstLine="396" w:firstLineChars="200"/>
              <w:textAlignment w:val="baseline"/>
              <w:rPr>
                <w:rFonts w:hint="eastAsia" w:ascii="宋体" w:hAnsi="宋体" w:eastAsia="宋体" w:cs="Arial"/>
                <w:spacing w:val="-6"/>
                <w:sz w:val="21"/>
                <w:szCs w:val="21"/>
                <w:lang w:eastAsia="zh-CN"/>
              </w:rPr>
            </w:pPr>
            <w:r>
              <w:rPr>
                <w:rFonts w:hint="eastAsia" w:ascii="宋体" w:hAnsi="宋体" w:cs="Arial"/>
                <w:spacing w:val="-6"/>
                <w:sz w:val="21"/>
                <w:szCs w:val="21"/>
              </w:rPr>
              <w:t>系统集成调试一次通过率大于80%</w:t>
            </w:r>
            <w:r>
              <w:rPr>
                <w:rFonts w:hint="eastAsia" w:ascii="宋体" w:hAnsi="宋体" w:cs="Arial"/>
                <w:spacing w:val="-6"/>
                <w:sz w:val="21"/>
                <w:szCs w:val="21"/>
                <w:lang w:eastAsia="zh-CN"/>
              </w:rPr>
              <w:t>；</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建立合格供方，确保采购产品100%合格；</w:t>
            </w:r>
          </w:p>
          <w:p>
            <w:pPr>
              <w:spacing w:line="360" w:lineRule="auto"/>
              <w:ind w:firstLine="396" w:firstLineChars="200"/>
              <w:rPr>
                <w:rFonts w:hint="eastAsia" w:ascii="宋体" w:hAnsi="宋体" w:cs="Arial"/>
                <w:spacing w:val="-6"/>
                <w:sz w:val="21"/>
                <w:szCs w:val="21"/>
              </w:rPr>
            </w:pPr>
            <w:r>
              <w:rPr>
                <w:rFonts w:hint="eastAsia" w:ascii="宋体" w:hAnsi="宋体" w:cs="Arial"/>
                <w:spacing w:val="-6"/>
                <w:sz w:val="21"/>
                <w:szCs w:val="21"/>
              </w:rPr>
              <w:t>确保与顾客沟通渠道畅通，确保有效合同履约率100%；</w:t>
            </w:r>
          </w:p>
          <w:p>
            <w:pPr>
              <w:spacing w:line="360" w:lineRule="auto"/>
              <w:ind w:firstLine="396" w:firstLineChars="200"/>
              <w:rPr>
                <w:rFonts w:hint="eastAsia" w:ascii="宋体" w:hAnsi="宋体" w:cs="Arial"/>
                <w:spacing w:val="-6"/>
                <w:sz w:val="21"/>
                <w:szCs w:val="21"/>
              </w:rPr>
            </w:pPr>
            <w:r>
              <w:rPr>
                <w:rFonts w:hint="eastAsia" w:ascii="宋体" w:hAnsi="宋体" w:cs="Arial"/>
                <w:spacing w:val="-6"/>
                <w:sz w:val="21"/>
                <w:szCs w:val="21"/>
              </w:rPr>
              <w:t>环境目标：固体废弃物分类处理100%；</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rPr>
              <w:t>职业健康安全目标：火灾事故发生率为零；触电事故发生率为0</w:t>
            </w:r>
            <w:r>
              <w:rPr>
                <w:rFonts w:hint="eastAsia" w:ascii="宋体" w:hAnsi="宋体" w:cs="Arial"/>
                <w:spacing w:val="-6"/>
                <w:sz w:val="21"/>
                <w:szCs w:val="21"/>
                <w:lang w:val="en-US" w:eastAsia="zh-CN"/>
              </w:rPr>
              <w:t>。</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保留有</w:t>
            </w:r>
            <w:r>
              <w:rPr>
                <w:rFonts w:hint="default" w:ascii="宋体" w:hAnsi="宋体" w:cs="Arial"/>
                <w:spacing w:val="-6"/>
                <w:sz w:val="21"/>
                <w:szCs w:val="21"/>
                <w:lang w:val="en-US" w:eastAsia="zh-CN"/>
              </w:rPr>
              <w:t>公司的环境和安全管理方案和控制措施</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保留“各部门目标实施措施表”。</w:t>
            </w:r>
          </w:p>
          <w:p>
            <w:pPr>
              <w:spacing w:line="360" w:lineRule="auto"/>
              <w:ind w:firstLine="396" w:firstLineChars="200"/>
              <w:rPr>
                <w:rFonts w:ascii="宋体" w:hAnsi="宋体"/>
                <w:b/>
                <w:sz w:val="21"/>
                <w:szCs w:val="21"/>
              </w:rPr>
            </w:pPr>
            <w:r>
              <w:rPr>
                <w:rFonts w:hint="eastAsia" w:ascii="宋体" w:hAnsi="宋体" w:cs="Arial"/>
                <w:spacing w:val="-6"/>
                <w:sz w:val="21"/>
                <w:szCs w:val="21"/>
                <w:lang w:val="en-US" w:eastAsia="zh-CN"/>
              </w:rPr>
              <w:t>保留有“目标考核表”，</w:t>
            </w:r>
            <w:r>
              <w:rPr>
                <w:rFonts w:hint="default" w:ascii="宋体" w:hAnsi="宋体" w:cs="Arial"/>
                <w:spacing w:val="-6"/>
                <w:sz w:val="21"/>
                <w:szCs w:val="21"/>
                <w:lang w:val="en-US" w:eastAsia="zh-CN"/>
              </w:rPr>
              <w:t>显示对管理目标</w:t>
            </w:r>
            <w:r>
              <w:rPr>
                <w:rFonts w:hint="eastAsia" w:ascii="宋体" w:hAnsi="宋体" w:cs="Arial"/>
                <w:spacing w:val="-6"/>
                <w:sz w:val="21"/>
                <w:szCs w:val="21"/>
                <w:lang w:val="en-US" w:eastAsia="zh-CN"/>
              </w:rPr>
              <w:t>按部门</w:t>
            </w:r>
            <w:r>
              <w:rPr>
                <w:rFonts w:hint="default" w:ascii="宋体" w:hAnsi="宋体" w:cs="Arial"/>
                <w:spacing w:val="-6"/>
                <w:sz w:val="21"/>
                <w:szCs w:val="21"/>
                <w:lang w:val="en-US" w:eastAsia="zh-CN"/>
              </w:rPr>
              <w:t>进行了分解，2020年</w:t>
            </w:r>
            <w:r>
              <w:rPr>
                <w:rFonts w:hint="eastAsia" w:ascii="宋体" w:hAnsi="宋体" w:cs="Arial"/>
                <w:spacing w:val="-6"/>
                <w:sz w:val="21"/>
                <w:szCs w:val="21"/>
                <w:lang w:val="en-US" w:eastAsia="zh-CN"/>
              </w:rPr>
              <w:t>各部门</w:t>
            </w:r>
            <w:r>
              <w:rPr>
                <w:rFonts w:hint="default" w:ascii="宋体" w:hAnsi="宋体" w:cs="Arial"/>
                <w:spacing w:val="-6"/>
                <w:sz w:val="21"/>
                <w:szCs w:val="21"/>
                <w:lang w:val="en-US" w:eastAsia="zh-CN"/>
              </w:rPr>
              <w:t>所有目标均已完成。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eastAsia="zh-CN"/>
              </w:rPr>
            </w:pPr>
            <w:r>
              <w:rPr>
                <w:rFonts w:hint="eastAsia" w:ascii="宋体" w:hAnsi="宋体" w:cs="Arial"/>
                <w:spacing w:val="-6"/>
                <w:sz w:val="21"/>
                <w:szCs w:val="21"/>
                <w:lang w:val="en-US" w:eastAsia="zh-CN"/>
              </w:rPr>
              <w:t>保持</w:t>
            </w:r>
            <w:r>
              <w:rPr>
                <w:rFonts w:hint="eastAsia" w:ascii="宋体" w:hAnsi="宋体" w:cs="Arial"/>
                <w:spacing w:val="-6"/>
                <w:sz w:val="21"/>
                <w:szCs w:val="21"/>
              </w:rPr>
              <w:t>《管理手册》A/</w:t>
            </w:r>
            <w:r>
              <w:rPr>
                <w:rFonts w:hint="eastAsia" w:ascii="宋体" w:hAnsi="宋体" w:cs="Arial"/>
                <w:spacing w:val="-6"/>
                <w:sz w:val="21"/>
                <w:szCs w:val="21"/>
                <w:lang w:val="en-US" w:eastAsia="zh-CN"/>
              </w:rPr>
              <w:t>1</w:t>
            </w:r>
            <w:r>
              <w:rPr>
                <w:rFonts w:hint="eastAsia" w:ascii="宋体" w:hAnsi="宋体" w:cs="Arial"/>
                <w:spacing w:val="-6"/>
                <w:sz w:val="21"/>
                <w:szCs w:val="21"/>
              </w:rPr>
              <w:t>版，总经理由周新建变更为刘增锦</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管理体系无其他变更；</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highlight w:val="none"/>
              </w:rPr>
            </w:pPr>
            <w:r>
              <w:rPr>
                <w:rFonts w:hint="eastAsia" w:ascii="宋体" w:hAnsi="宋体" w:cs="Arial"/>
                <w:spacing w:val="-6"/>
                <w:sz w:val="21"/>
                <w:szCs w:val="21"/>
                <w:highlight w:val="none"/>
                <w:lang w:val="en-US" w:eastAsia="zh-CN"/>
              </w:rPr>
              <w:t>保持</w:t>
            </w:r>
            <w:r>
              <w:rPr>
                <w:rFonts w:hint="eastAsia" w:ascii="宋体" w:hAnsi="宋体" w:cs="Arial"/>
                <w:spacing w:val="-6"/>
                <w:sz w:val="21"/>
                <w:szCs w:val="21"/>
                <w:highlight w:val="none"/>
              </w:rPr>
              <w:t>程序文件2</w:t>
            </w:r>
            <w:r>
              <w:rPr>
                <w:rFonts w:hint="eastAsia" w:ascii="宋体" w:hAnsi="宋体" w:cs="Arial"/>
                <w:spacing w:val="-6"/>
                <w:sz w:val="21"/>
                <w:szCs w:val="21"/>
                <w:highlight w:val="none"/>
                <w:lang w:val="en-US" w:eastAsia="zh-CN"/>
              </w:rPr>
              <w:t>6</w:t>
            </w:r>
            <w:r>
              <w:rPr>
                <w:rFonts w:hint="eastAsia" w:ascii="宋体" w:hAnsi="宋体" w:cs="Arial"/>
                <w:spacing w:val="-6"/>
                <w:sz w:val="21"/>
                <w:szCs w:val="21"/>
                <w:highlight w:val="none"/>
              </w:rPr>
              <w:t>个，版本号：A/</w:t>
            </w:r>
            <w:r>
              <w:rPr>
                <w:rFonts w:hint="eastAsia" w:ascii="宋体" w:hAnsi="宋体" w:cs="Arial"/>
                <w:spacing w:val="-6"/>
                <w:sz w:val="21"/>
                <w:szCs w:val="21"/>
                <w:highlight w:val="none"/>
                <w:lang w:val="en-US" w:eastAsia="zh-CN"/>
              </w:rPr>
              <w:t>1</w:t>
            </w:r>
            <w:r>
              <w:rPr>
                <w:rFonts w:hint="eastAsia" w:ascii="宋体" w:hAnsi="宋体" w:cs="Arial"/>
                <w:spacing w:val="-6"/>
                <w:sz w:val="21"/>
                <w:szCs w:val="21"/>
                <w:highlight w:val="none"/>
              </w:rPr>
              <w:t>，</w:t>
            </w:r>
            <w:r>
              <w:rPr>
                <w:rFonts w:hint="eastAsia" w:ascii="宋体" w:hAnsi="宋体" w:cs="Arial"/>
                <w:spacing w:val="-6"/>
                <w:sz w:val="21"/>
                <w:szCs w:val="21"/>
                <w:highlight w:val="none"/>
                <w:lang w:val="en-US" w:eastAsia="zh-CN"/>
              </w:rPr>
              <w:t>批准人变更为刘增锦，经了解内容无变化</w:t>
            </w:r>
            <w:r>
              <w:rPr>
                <w:rFonts w:hint="eastAsia" w:ascii="宋体" w:hAnsi="宋体" w:cs="Arial"/>
                <w:spacing w:val="-6"/>
                <w:sz w:val="21"/>
                <w:szCs w:val="21"/>
                <w:highlight w:val="none"/>
              </w:rPr>
              <w:t>；</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保持环境作业指导书，办公用品管理规程、节约用水管理规定、垃圾管理规定、固体废弃物管理等；</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rPr>
              <w:t>建立有外来文件清单，</w:t>
            </w:r>
            <w:r>
              <w:rPr>
                <w:rFonts w:hint="eastAsia" w:ascii="宋体" w:hAnsi="宋体" w:cs="Arial"/>
                <w:spacing w:val="-6"/>
                <w:sz w:val="21"/>
                <w:szCs w:val="21"/>
                <w:lang w:val="en-US" w:eastAsia="zh-CN"/>
              </w:rPr>
              <w:t>收集有法律法规和电子信息系统机房设计规范GB50174-2008；</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建立环境、职业健康安全法律法规和其他要求清单，共</w:t>
            </w:r>
            <w:r>
              <w:rPr>
                <w:rFonts w:hint="eastAsia" w:ascii="宋体" w:hAnsi="宋体" w:cs="Arial"/>
                <w:spacing w:val="-6"/>
                <w:sz w:val="21"/>
                <w:szCs w:val="21"/>
                <w:lang w:val="en-US" w:eastAsia="zh-CN"/>
              </w:rPr>
              <w:t>80余</w:t>
            </w:r>
            <w:r>
              <w:rPr>
                <w:rFonts w:hint="eastAsia" w:ascii="宋体" w:hAnsi="宋体" w:cs="Arial"/>
                <w:spacing w:val="-6"/>
                <w:sz w:val="21"/>
                <w:szCs w:val="21"/>
              </w:rPr>
              <w:t>个。</w:t>
            </w:r>
          </w:p>
          <w:p>
            <w:pPr>
              <w:adjustRightInd w:val="0"/>
              <w:snapToGrid w:val="0"/>
              <w:spacing w:line="360" w:lineRule="auto"/>
              <w:ind w:right="120" w:rightChars="50" w:firstLine="396" w:firstLineChars="200"/>
              <w:textAlignment w:val="baseline"/>
              <w:rPr>
                <w:rFonts w:hint="default" w:ascii="宋体" w:hAnsi="宋体" w:eastAsia="宋体"/>
                <w:b/>
                <w:sz w:val="21"/>
                <w:szCs w:val="21"/>
                <w:lang w:val="en-US" w:eastAsia="zh-CN"/>
              </w:rPr>
            </w:pPr>
            <w:r>
              <w:rPr>
                <w:rFonts w:hint="eastAsia" w:ascii="宋体" w:hAnsi="宋体" w:cs="Arial"/>
                <w:spacing w:val="-6"/>
                <w:sz w:val="21"/>
                <w:szCs w:val="21"/>
                <w:lang w:val="en-US" w:eastAsia="zh-CN"/>
              </w:rPr>
              <w:t>审核过程发现文件和记录有编审批，标识清晰，保管得当，检索便利，易于获取。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查见“JXRT-CX03-2020人力资源控制程序”，有效文件，内容无变化；</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本行业无特定资质要求。</w:t>
            </w:r>
          </w:p>
          <w:p>
            <w:pPr>
              <w:spacing w:line="360" w:lineRule="auto"/>
              <w:ind w:firstLine="396" w:firstLineChars="200"/>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保留“员工入职登记表”、相关人员的能力证明；</w:t>
            </w:r>
          </w:p>
          <w:p>
            <w:pPr>
              <w:spacing w:line="360" w:lineRule="auto"/>
              <w:ind w:firstLine="396" w:firstLineChars="200"/>
              <w:rPr>
                <w:rFonts w:hint="default" w:ascii="宋体" w:hAnsi="宋体"/>
                <w:b/>
                <w:sz w:val="21"/>
                <w:szCs w:val="21"/>
                <w:lang w:val="en-US"/>
              </w:rPr>
            </w:pPr>
            <w:r>
              <w:rPr>
                <w:rFonts w:hint="eastAsia" w:ascii="宋体" w:hAnsi="宋体" w:cs="Arial"/>
                <w:spacing w:val="-6"/>
                <w:sz w:val="21"/>
                <w:szCs w:val="21"/>
                <w:lang w:val="en-US" w:eastAsia="zh-CN"/>
              </w:rPr>
              <w:t>制定“2020年度员工培训计划”，保留</w:t>
            </w:r>
            <w:r>
              <w:rPr>
                <w:rFonts w:hint="default" w:ascii="宋体" w:hAnsi="宋体" w:cs="Arial"/>
                <w:spacing w:val="-6"/>
                <w:sz w:val="21"/>
                <w:szCs w:val="21"/>
                <w:lang w:val="en-US" w:eastAsia="zh-CN"/>
              </w:rPr>
              <w:t>培训记录及培训效果评价表</w:t>
            </w:r>
            <w:r>
              <w:rPr>
                <w:rFonts w:hint="eastAsia" w:ascii="宋体" w:hAnsi="宋体" w:cs="Arial"/>
                <w:spacing w:val="-6"/>
                <w:sz w:val="21"/>
                <w:szCs w:val="21"/>
                <w:lang w:val="en-US" w:eastAsia="zh-CN"/>
              </w:rPr>
              <w:t>，对培训效果进行评价。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b w:val="0"/>
                <w:bCs/>
                <w:sz w:val="21"/>
                <w:szCs w:val="21"/>
                <w:lang w:val="en-US" w:eastAsia="zh-CN"/>
              </w:rPr>
              <w:t>主要设备是电脑。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360" w:lineRule="auto"/>
              <w:ind w:firstLine="420" w:firstLineChars="200"/>
              <w:rPr>
                <w:rFonts w:hint="eastAsia" w:cs="宋体"/>
                <w:color w:val="auto"/>
                <w:kern w:val="2"/>
                <w:sz w:val="21"/>
                <w:szCs w:val="21"/>
                <w:lang w:eastAsia="zh-CN"/>
              </w:rPr>
            </w:pPr>
            <w:r>
              <w:rPr>
                <w:rFonts w:hint="eastAsia" w:eastAsia="宋体" w:cs="宋体"/>
                <w:color w:val="auto"/>
                <w:kern w:val="2"/>
                <w:sz w:val="21"/>
                <w:szCs w:val="21"/>
              </w:rPr>
              <w:t>工作场所布局合理，</w:t>
            </w:r>
            <w:r>
              <w:rPr>
                <w:rFonts w:hint="eastAsia" w:ascii="宋体" w:hAnsi="宋体" w:cs="Arial"/>
                <w:color w:val="auto"/>
                <w:spacing w:val="-6"/>
                <w:sz w:val="21"/>
                <w:szCs w:val="21"/>
                <w:lang w:val="en-US" w:eastAsia="zh-CN"/>
              </w:rPr>
              <w:t>通风、采光良好，中央空调使用，温度合适；</w:t>
            </w:r>
            <w:r>
              <w:rPr>
                <w:rFonts w:hint="eastAsia" w:eastAsia="宋体" w:cs="宋体"/>
                <w:color w:val="auto"/>
                <w:kern w:val="2"/>
                <w:sz w:val="21"/>
                <w:szCs w:val="21"/>
              </w:rPr>
              <w:t>满足办公需求</w:t>
            </w:r>
            <w:r>
              <w:rPr>
                <w:rFonts w:hint="eastAsia" w:cs="宋体"/>
                <w:color w:val="auto"/>
                <w:kern w:val="2"/>
                <w:sz w:val="21"/>
                <w:szCs w:val="21"/>
                <w:lang w:eastAsia="zh-CN"/>
              </w:rPr>
              <w:t>。</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办公室有垃圾桶，办公区域配备了消防烟感喷淋系统和灭火器，由物业统一管理；</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走道配置有应急灯、安全出口指示标识；</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电路、电源正常，无乱拉乱接电线、使用超额电气等现象；</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办公室无明显噪声和异味，无废气排放；生活废水经市政管网排放。</w:t>
            </w:r>
          </w:p>
          <w:p>
            <w:pPr>
              <w:spacing w:line="360" w:lineRule="auto"/>
              <w:ind w:firstLine="396" w:firstLineChars="200"/>
              <w:rPr>
                <w:rFonts w:hint="default" w:ascii="宋体" w:hAnsi="宋体" w:eastAsia="宋体"/>
                <w:b/>
                <w:sz w:val="21"/>
                <w:szCs w:val="21"/>
                <w:lang w:val="en-US" w:eastAsia="zh-CN"/>
              </w:rPr>
            </w:pPr>
            <w:r>
              <w:rPr>
                <w:rFonts w:hint="eastAsia" w:ascii="宋体" w:hAnsi="宋体" w:cs="Arial"/>
                <w:color w:val="auto"/>
                <w:spacing w:val="-6"/>
                <w:sz w:val="21"/>
                <w:szCs w:val="21"/>
                <w:lang w:val="en-US" w:eastAsia="zh-CN"/>
              </w:rPr>
              <w:t>本次审核不涉及其他内容。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360" w:lineRule="auto"/>
              <w:rPr>
                <w:rFonts w:hint="default" w:ascii="宋体" w:hAnsi="宋体" w:eastAsia="宋体"/>
                <w:b/>
                <w:sz w:val="21"/>
                <w:szCs w:val="21"/>
                <w:lang w:val="en-US" w:eastAsia="zh-CN"/>
              </w:rPr>
            </w:pPr>
            <w:r>
              <w:rPr>
                <w:rFonts w:hint="eastAsia" w:eastAsia="宋体" w:cs="宋体"/>
                <w:color w:val="auto"/>
                <w:kern w:val="2"/>
                <w:sz w:val="21"/>
                <w:szCs w:val="21"/>
                <w:lang w:val="en-US" w:eastAsia="zh-CN"/>
              </w:rPr>
              <w:t>钢卷尺、万用表，附深圳华科计量检测技术有限公司出具的校准证书，误差在允许范围内。检测依据分别为：JJG4-2015钢卷尺检定规程、JJF-1587-2016数字多用表校准规范。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公司各部门按照职责从内外部各种渠道获得与其职责相关所需的知识，包括操作规程、管理技巧与经验、失败和事故的案例分析、科研成果等知识产权等；把知识形成各种规章制度用于指导公司的日常工作和管理，包括体系文件、支持性文件、各种记录表单。</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保留：</w:t>
            </w:r>
          </w:p>
          <w:p>
            <w:pPr>
              <w:spacing w:line="360" w:lineRule="auto"/>
              <w:ind w:firstLine="396" w:firstLineChars="200"/>
              <w:rPr>
                <w:rFonts w:hint="eastAsia" w:ascii="宋体" w:hAnsi="宋体" w:cs="Arial"/>
                <w:spacing w:val="-6"/>
                <w:sz w:val="21"/>
                <w:szCs w:val="21"/>
                <w:highlight w:val="none"/>
                <w:lang w:val="en-US" w:eastAsia="zh-CN"/>
              </w:rPr>
            </w:pPr>
            <w:r>
              <w:rPr>
                <w:rFonts w:hint="eastAsia" w:ascii="宋体" w:hAnsi="宋体" w:cs="Arial"/>
                <w:spacing w:val="-6"/>
                <w:sz w:val="21"/>
                <w:szCs w:val="21"/>
                <w:lang w:val="en-US" w:eastAsia="zh-CN"/>
              </w:rPr>
              <w:t>“计算机软件著作权登记证书”</w:t>
            </w:r>
            <w:r>
              <w:rPr>
                <w:rFonts w:hint="eastAsia" w:ascii="宋体" w:hAnsi="宋体" w:cs="Arial"/>
                <w:spacing w:val="-6"/>
                <w:sz w:val="21"/>
                <w:szCs w:val="21"/>
                <w:highlight w:val="none"/>
                <w:lang w:val="en-US" w:eastAsia="zh-CN"/>
              </w:rPr>
              <w:t>：档案馆动态环境管理与控制系统，原始取得、全部权利，国家版权局颁发；</w:t>
            </w:r>
          </w:p>
          <w:p>
            <w:pPr>
              <w:spacing w:line="360" w:lineRule="auto"/>
              <w:ind w:firstLine="396" w:firstLineChars="200"/>
              <w:rPr>
                <w:rFonts w:ascii="宋体" w:hAnsi="宋体"/>
                <w:b/>
                <w:sz w:val="21"/>
                <w:szCs w:val="21"/>
              </w:rPr>
            </w:pPr>
            <w:r>
              <w:rPr>
                <w:rFonts w:hint="eastAsia" w:ascii="宋体" w:hAnsi="宋体" w:cs="Arial"/>
                <w:spacing w:val="-6"/>
                <w:sz w:val="21"/>
                <w:szCs w:val="21"/>
                <w:highlight w:val="none"/>
                <w:lang w:val="en-US" w:eastAsia="zh-CN"/>
              </w:rPr>
              <w:t>“商标注册证”，注册商标-冉腾，有效期至2029.10.27，国家知识产权局颁发。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eastAsia="宋体"/>
                <w:b/>
                <w:sz w:val="21"/>
                <w:szCs w:val="21"/>
                <w:lang w:val="en-US" w:eastAsia="zh-CN"/>
              </w:rPr>
            </w:pPr>
            <w:r>
              <w:rPr>
                <w:rFonts w:hint="eastAsia" w:ascii="宋体" w:hAnsi="宋体"/>
                <w:b w:val="0"/>
                <w:bCs/>
                <w:sz w:val="21"/>
                <w:szCs w:val="21"/>
                <w:lang w:val="en-US" w:eastAsia="zh-CN"/>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eastAsia="宋体"/>
                <w:b/>
                <w:sz w:val="21"/>
                <w:szCs w:val="21"/>
                <w:lang w:val="en-US" w:eastAsia="zh-CN"/>
              </w:rPr>
            </w:pPr>
            <w:r>
              <w:rPr>
                <w:rFonts w:hint="eastAsia" w:ascii="宋体" w:hAnsi="宋体"/>
                <w:b w:val="0"/>
                <w:bCs/>
                <w:sz w:val="21"/>
                <w:szCs w:val="21"/>
                <w:lang w:val="en-US" w:eastAsia="zh-CN"/>
              </w:rPr>
              <w:t>灭火器、烟感喷淋系统、安全标识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cs="Arial"/>
                <w:spacing w:val="-6"/>
                <w:sz w:val="21"/>
                <w:szCs w:val="21"/>
                <w:lang w:val="en-US" w:eastAsia="zh-CN"/>
              </w:rPr>
            </w:pPr>
          </w:p>
          <w:p>
            <w:pPr>
              <w:spacing w:line="300" w:lineRule="exact"/>
              <w:ind w:left="1"/>
              <w:rPr>
                <w:rFonts w:ascii="宋体" w:hAnsi="宋体"/>
                <w:b/>
                <w:sz w:val="21"/>
                <w:szCs w:val="21"/>
              </w:rPr>
            </w:pPr>
            <w:r>
              <w:rPr>
                <w:rFonts w:hint="eastAsia" w:ascii="宋体" w:hAnsi="宋体" w:cs="Arial"/>
                <w:spacing w:val="-6"/>
                <w:sz w:val="21"/>
                <w:szCs w:val="21"/>
                <w:lang w:val="en-US" w:eastAsia="zh-CN"/>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sz w:val="20"/>
                <w:szCs w:val="22"/>
              </w:rPr>
              <w:t>会议、培训、座谈、电话、网络、收文等方式</w:t>
            </w:r>
          </w:p>
          <w:p>
            <w:pPr>
              <w:spacing w:line="240" w:lineRule="exact"/>
              <w:rPr>
                <w:rFonts w:hint="eastAsia" w:ascii="宋体" w:hAnsi="宋体" w:eastAsia="宋体"/>
                <w:b/>
                <w:sz w:val="21"/>
                <w:szCs w:val="21"/>
                <w:lang w:val="en-US" w:eastAsia="zh-CN"/>
              </w:rPr>
            </w:pPr>
            <w:r>
              <w:rPr>
                <w:rFonts w:hint="eastAsia" w:ascii="宋体" w:hAnsi="宋体"/>
                <w:b/>
                <w:sz w:val="21"/>
                <w:szCs w:val="21"/>
              </w:rPr>
              <w:t>内部沟通的效果：</w:t>
            </w:r>
            <w:r>
              <w:rPr>
                <w:rFonts w:hint="eastAsia" w:ascii="宋体" w:hAnsi="宋体"/>
                <w:b w:val="0"/>
                <w:bCs/>
                <w:sz w:val="21"/>
                <w:szCs w:val="21"/>
                <w:lang w:val="en-US" w:eastAsia="zh-CN"/>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b w:val="0"/>
                <w:bCs/>
                <w:sz w:val="21"/>
                <w:szCs w:val="21"/>
              </w:rPr>
              <w:t>顾客满意度评价、合同等</w:t>
            </w:r>
          </w:p>
          <w:p>
            <w:pPr>
              <w:spacing w:line="240" w:lineRule="exact"/>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b w:val="0"/>
                <w:bCs/>
                <w:sz w:val="21"/>
                <w:szCs w:val="21"/>
              </w:rPr>
              <w:t>行政部按建立的信息交流、协商和沟通控制程序及公司合规义务的要求，就三标一体化管理体系的相关信息进行外部信息交流，与进入工作场所的</w:t>
            </w:r>
            <w:r>
              <w:rPr>
                <w:rFonts w:hint="eastAsia" w:ascii="宋体" w:hAnsi="宋体"/>
                <w:b w:val="0"/>
                <w:bCs/>
                <w:sz w:val="21"/>
                <w:szCs w:val="21"/>
                <w:lang w:val="en-US" w:eastAsia="zh-CN"/>
              </w:rPr>
              <w:t>相关方</w:t>
            </w:r>
            <w:r>
              <w:rPr>
                <w:rFonts w:hint="eastAsia" w:ascii="宋体" w:hAnsi="宋体"/>
                <w:b w:val="0"/>
                <w:bCs/>
                <w:sz w:val="21"/>
                <w:szCs w:val="21"/>
              </w:rPr>
              <w:t>进行沟通；接收、记录和回应来自外部相关方的相关沟通。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 w:val="0"/>
                <w:bCs/>
                <w:sz w:val="21"/>
                <w:szCs w:val="21"/>
              </w:rPr>
              <w:t>告各相关方的一封信</w:t>
            </w:r>
          </w:p>
          <w:p>
            <w:pPr>
              <w:spacing w:line="240" w:lineRule="exact"/>
              <w:rPr>
                <w:rFonts w:ascii="宋体" w:hAnsi="宋体"/>
                <w:b/>
                <w:sz w:val="21"/>
                <w:szCs w:val="21"/>
              </w:rPr>
            </w:pPr>
          </w:p>
          <w:p>
            <w:pPr>
              <w:spacing w:line="36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b w:val="0"/>
                <w:bCs/>
                <w:sz w:val="21"/>
                <w:szCs w:val="21"/>
              </w:rPr>
              <w:t>确定职业健康安全事务代表是</w:t>
            </w:r>
            <w:r>
              <w:rPr>
                <w:rFonts w:hint="eastAsia" w:ascii="宋体" w:hAnsi="宋体"/>
                <w:b w:val="0"/>
                <w:bCs/>
                <w:sz w:val="21"/>
                <w:szCs w:val="21"/>
                <w:lang w:val="en-US" w:eastAsia="zh-CN"/>
              </w:rPr>
              <w:t>单子良</w:t>
            </w:r>
            <w:r>
              <w:rPr>
                <w:rFonts w:hint="eastAsia" w:ascii="宋体" w:hAnsi="宋体"/>
                <w:b w:val="0"/>
                <w:bCs/>
                <w:sz w:val="21"/>
                <w:szCs w:val="21"/>
              </w:rPr>
              <w:t>，参与公司的职业健康安全事务。相关人员能够适当参与并协商办理公司经营管理及安全事务等工作。</w:t>
            </w:r>
          </w:p>
          <w:p>
            <w:pPr>
              <w:spacing w:line="240" w:lineRule="exact"/>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b w:val="0"/>
                <w:bCs/>
                <w:sz w:val="21"/>
                <w:szCs w:val="21"/>
              </w:rPr>
              <w:t>与相关方就有关职业健康安全事务进行协商</w:t>
            </w:r>
            <w:r>
              <w:rPr>
                <w:rFonts w:hint="eastAsia" w:ascii="宋体" w:hAnsi="宋体"/>
                <w:b w:val="0"/>
                <w:bCs/>
                <w:sz w:val="21"/>
                <w:szCs w:val="21"/>
                <w:lang w:eastAsia="zh-CN"/>
              </w:rPr>
              <w:t>，</w:t>
            </w:r>
            <w:r>
              <w:rPr>
                <w:rFonts w:hint="eastAsia" w:ascii="宋体" w:hAnsi="宋体"/>
                <w:b w:val="0"/>
                <w:bCs/>
                <w:sz w:val="21"/>
                <w:szCs w:val="21"/>
                <w:lang w:val="en-US" w:eastAsia="zh-CN"/>
              </w:rPr>
              <w:t>保留</w:t>
            </w:r>
            <w:r>
              <w:rPr>
                <w:rFonts w:hint="eastAsia" w:ascii="宋体" w:hAnsi="宋体"/>
                <w:b w:val="0"/>
                <w:bCs/>
                <w:sz w:val="21"/>
                <w:szCs w:val="21"/>
              </w:rPr>
              <w:t>告各相关方的一封信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ind w:firstLine="396" w:firstLineChars="200"/>
              <w:rPr>
                <w:rFonts w:hint="eastAsia" w:ascii="宋体" w:hAnsi="宋体" w:cs="Arial"/>
                <w:spacing w:val="-6"/>
                <w:sz w:val="21"/>
                <w:szCs w:val="21"/>
                <w:lang w:val="en-US" w:eastAsia="zh-CN"/>
              </w:rPr>
            </w:pPr>
            <w:r>
              <w:rPr>
                <w:rFonts w:hint="default" w:ascii="宋体" w:hAnsi="宋体" w:cs="Arial"/>
                <w:spacing w:val="-6"/>
                <w:sz w:val="21"/>
                <w:szCs w:val="21"/>
                <w:lang w:val="en-US" w:eastAsia="zh-CN"/>
              </w:rPr>
              <w:t>系统集成和计算机网络及软件开发过程流程</w:t>
            </w:r>
            <w:r>
              <w:rPr>
                <w:rFonts w:hint="eastAsia" w:ascii="宋体" w:hAnsi="宋体" w:cs="Arial"/>
                <w:spacing w:val="-6"/>
                <w:sz w:val="21"/>
                <w:szCs w:val="21"/>
                <w:lang w:val="en-US" w:eastAsia="zh-CN"/>
              </w:rPr>
              <w:t>：</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合同签订-立项-</w:t>
            </w:r>
            <w:r>
              <w:rPr>
                <w:rFonts w:hint="default" w:ascii="宋体" w:hAnsi="宋体" w:cs="Arial"/>
                <w:spacing w:val="-6"/>
                <w:sz w:val="21"/>
                <w:szCs w:val="21"/>
                <w:lang w:val="en-US" w:eastAsia="zh-CN"/>
              </w:rPr>
              <w:t>客户需求调查分析</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设计</w:t>
            </w:r>
            <w:r>
              <w:rPr>
                <w:rFonts w:hint="eastAsia" w:ascii="宋体" w:hAnsi="宋体" w:cs="Arial"/>
                <w:spacing w:val="-6"/>
                <w:sz w:val="21"/>
                <w:szCs w:val="21"/>
                <w:lang w:val="en-US" w:eastAsia="zh-CN"/>
              </w:rPr>
              <w:t>开发-</w:t>
            </w:r>
            <w:r>
              <w:rPr>
                <w:rFonts w:hint="default" w:ascii="宋体" w:hAnsi="宋体" w:cs="Arial"/>
                <w:spacing w:val="-6"/>
                <w:sz w:val="21"/>
                <w:szCs w:val="21"/>
                <w:lang w:val="en-US" w:eastAsia="zh-CN"/>
              </w:rPr>
              <w:t>采购硬件设备</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软硬件安装调试</w:t>
            </w:r>
            <w:r>
              <w:rPr>
                <w:rFonts w:hint="eastAsia" w:ascii="宋体" w:hAnsi="宋体" w:cs="Arial"/>
                <w:spacing w:val="-6"/>
                <w:sz w:val="21"/>
                <w:szCs w:val="21"/>
                <w:lang w:val="en-US" w:eastAsia="zh-CN"/>
              </w:rPr>
              <w:t>-</w:t>
            </w:r>
            <w:r>
              <w:rPr>
                <w:rFonts w:hint="default" w:ascii="宋体" w:hAnsi="宋体" w:cs="Arial"/>
                <w:spacing w:val="-6"/>
                <w:sz w:val="21"/>
                <w:szCs w:val="21"/>
                <w:lang w:val="en-US" w:eastAsia="zh-CN"/>
              </w:rPr>
              <w:t>交付</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公司按照制定的程序、规程、管理制度等文件对产品的研发、系统集成过程实施了过程控制。</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对设计开发特殊过程进行了能力确认，能力符合要求。</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通过周计划和日报对设计开发过程进度进行控制。</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通过对采购材料检验、研发过程的评审、验证、系统测试、客户验收确认等过程对系统集成和计算机网络和软件开发进行监控。</w:t>
            </w:r>
          </w:p>
          <w:p>
            <w:pPr>
              <w:spacing w:line="360" w:lineRule="auto"/>
              <w:ind w:firstLine="396" w:firstLineChars="200"/>
              <w:rPr>
                <w:rFonts w:ascii="宋体" w:hAnsi="宋体"/>
                <w:b/>
                <w:sz w:val="21"/>
                <w:szCs w:val="21"/>
              </w:rPr>
            </w:pPr>
            <w:r>
              <w:rPr>
                <w:rFonts w:hint="eastAsia" w:ascii="宋体" w:hAnsi="宋体" w:cs="Arial"/>
                <w:spacing w:val="-6"/>
                <w:sz w:val="21"/>
                <w:szCs w:val="21"/>
                <w:lang w:val="en-US" w:eastAsia="zh-CN"/>
              </w:rPr>
              <w:t>为系统集成及软件开发过程提供了适宜的设备及环境，配备了胜任的人员。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明确了产品的检验验收准则、执行标准和规范：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GA 308-2001 安全防范系统验收规则</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GB/T 368-2001 入侵报警系统技术要求</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10408.1-2000入侵探測器 第1部分：通用要求</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50057-2010 建筑物防雷设计规范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50019-2015 工业建筑供暖通风与空气调节设计规范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50116-2013 火灾自动报警系统设计规范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50303-2015 建筑电气工程施工质量验收规范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50314-2015 智能建筑设计标准</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50339-2013 智能建筑工程质量验收规范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50394-2007 入侵报警系统工程设计规范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50395-2007 视频安防监控系统工程设计规范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50396-2007 出入口控制系统工程设计规范 含条文说明</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GBJ 115-1987 工业电视系统工程设计规范</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GB50174-2008 电子信息系统机房设计规范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GB/T 15212-1994 广播及类似声系统用连接器的应用</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50169-2016 电气装置安装工程 接地装置施工及验收规范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 50348-2018 安全防范工程技术规范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GB/T 50312- 2016 建筑与建筑群综合布线系统工程验收规范</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GAT 75-1994 安全防范工程程序与要求</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GB/T 367-2001 视频安防监控系统技术要求</w:t>
            </w:r>
          </w:p>
          <w:p>
            <w:pPr>
              <w:spacing w:line="360" w:lineRule="auto"/>
              <w:ind w:firstLine="396" w:firstLineChars="200"/>
              <w:rPr>
                <w:rFonts w:hint="default" w:ascii="宋体" w:hAnsi="宋体" w:cs="Arial"/>
                <w:spacing w:val="-6"/>
                <w:sz w:val="21"/>
                <w:szCs w:val="21"/>
                <w:lang w:val="en-US" w:eastAsia="zh-CN"/>
              </w:rPr>
            </w:pPr>
            <w:r>
              <w:rPr>
                <w:rFonts w:hint="default" w:ascii="宋体" w:hAnsi="宋体" w:cs="Arial"/>
                <w:spacing w:val="-6"/>
                <w:sz w:val="21"/>
                <w:szCs w:val="21"/>
                <w:lang w:val="en-US" w:eastAsia="zh-CN"/>
              </w:rPr>
              <w:t>GYT 106-1999 有线电视广播系统技术规范</w:t>
            </w:r>
          </w:p>
          <w:p>
            <w:pPr>
              <w:spacing w:line="360" w:lineRule="auto"/>
              <w:ind w:firstLine="396" w:firstLineChars="200"/>
              <w:rPr>
                <w:rFonts w:hint="eastAsia" w:ascii="宋体" w:hAnsi="宋体" w:cs="Arial"/>
                <w:spacing w:val="-6"/>
                <w:sz w:val="21"/>
                <w:szCs w:val="21"/>
                <w:lang w:val="en-US" w:eastAsia="zh-CN"/>
              </w:rPr>
            </w:pPr>
            <w:r>
              <w:rPr>
                <w:rFonts w:hint="default" w:ascii="宋体" w:hAnsi="宋体" w:cs="Arial"/>
                <w:spacing w:val="-6"/>
                <w:sz w:val="21"/>
                <w:szCs w:val="21"/>
                <w:lang w:val="en-US" w:eastAsia="zh-CN"/>
              </w:rPr>
              <w:t>进行系统集成（温湿度控制、机电系统控制、视频监视控制、环境质量控制、照明系统控制）</w:t>
            </w:r>
            <w:r>
              <w:rPr>
                <w:rFonts w:hint="eastAsia" w:ascii="宋体" w:hAnsi="宋体" w:cs="Arial"/>
                <w:spacing w:val="-6"/>
                <w:sz w:val="21"/>
                <w:szCs w:val="21"/>
                <w:lang w:val="en-US" w:eastAsia="zh-CN"/>
              </w:rPr>
              <w:t>产品质量控制；</w:t>
            </w:r>
          </w:p>
          <w:p>
            <w:pPr>
              <w:spacing w:line="360" w:lineRule="auto"/>
              <w:ind w:firstLine="396" w:firstLineChars="200"/>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执行软件开发规范，对软件开发质量进行控制。</w:t>
            </w:r>
          </w:p>
          <w:p>
            <w:pPr>
              <w:spacing w:line="360" w:lineRule="auto"/>
              <w:ind w:firstLine="396" w:firstLineChars="200"/>
              <w:rPr>
                <w:rFonts w:hint="eastAsia" w:ascii="宋体" w:hAnsi="宋体" w:cs="Arial"/>
                <w:spacing w:val="-6"/>
                <w:sz w:val="21"/>
                <w:szCs w:val="21"/>
                <w:lang w:val="en-US" w:eastAsia="zh-CN"/>
              </w:rPr>
            </w:pPr>
          </w:p>
          <w:p>
            <w:pPr>
              <w:spacing w:line="360" w:lineRule="auto"/>
              <w:ind w:firstLine="396" w:firstLineChars="200"/>
              <w:rPr>
                <w:rFonts w:ascii="宋体" w:hAnsi="宋体"/>
                <w:b/>
                <w:sz w:val="21"/>
                <w:szCs w:val="21"/>
              </w:rPr>
            </w:pPr>
            <w:r>
              <w:rPr>
                <w:rFonts w:hint="eastAsia" w:ascii="宋体" w:hAnsi="宋体" w:cs="Arial"/>
                <w:spacing w:val="-6"/>
                <w:sz w:val="21"/>
                <w:szCs w:val="21"/>
                <w:lang w:val="en-US" w:eastAsia="zh-CN"/>
              </w:rPr>
              <w:t>产品质量满足顾客要求。</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cs="Times New Roman"/>
                <w:b/>
                <w:sz w:val="21"/>
                <w:szCs w:val="21"/>
              </w:rPr>
            </w:pPr>
            <w:r>
              <w:rPr>
                <w:rFonts w:ascii="宋体" w:hAnsi="宋体" w:cs="Times New Roman"/>
                <w:b/>
                <w:sz w:val="21"/>
                <w:szCs w:val="21"/>
              </w:rPr>
              <w:t xml:space="preserve">6. </w:t>
            </w:r>
            <w:r>
              <w:rPr>
                <w:rFonts w:hint="eastAsia" w:ascii="宋体" w:hAnsi="宋体" w:cs="Times New Roman"/>
                <w:b/>
                <w:sz w:val="21"/>
                <w:szCs w:val="21"/>
              </w:rPr>
              <w:t>不合格品</w:t>
            </w:r>
            <w:r>
              <w:rPr>
                <w:rFonts w:ascii="宋体" w:hAnsi="宋体" w:cs="Times New Roman"/>
                <w:b/>
                <w:sz w:val="21"/>
                <w:szCs w:val="21"/>
              </w:rPr>
              <w:t>/</w:t>
            </w:r>
            <w:r>
              <w:rPr>
                <w:rFonts w:hint="eastAsia" w:ascii="宋体" w:hAnsi="宋体" w:cs="Times New Roman"/>
                <w:b/>
                <w:sz w:val="21"/>
                <w:szCs w:val="21"/>
              </w:rPr>
              <w:t>项的识别、控制</w:t>
            </w:r>
            <w:r>
              <w:rPr>
                <w:rFonts w:ascii="宋体" w:hAnsi="宋体" w:cs="Times New Roman"/>
                <w:b/>
                <w:sz w:val="21"/>
                <w:szCs w:val="21"/>
              </w:rPr>
              <w:t>;</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编制了不合格品控制程序，对不合格品进行了有效控制。</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采购物资的不合格采取退换货的方式进行控制；</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系统集成软件的不合格主要是设计开发中存在的BUG，测试发现后对软件进行打补丁修正或者修改程序文件，确保最终满足客户要求；</w:t>
            </w:r>
          </w:p>
          <w:p>
            <w:pPr>
              <w:spacing w:line="360" w:lineRule="auto"/>
              <w:ind w:firstLine="396" w:firstLineChars="200"/>
            </w:pPr>
            <w:r>
              <w:rPr>
                <w:rFonts w:hint="eastAsia" w:ascii="宋体" w:hAnsi="宋体" w:cs="Arial"/>
                <w:color w:val="auto"/>
                <w:spacing w:val="-6"/>
                <w:sz w:val="21"/>
                <w:szCs w:val="21"/>
                <w:lang w:val="en-US" w:eastAsia="zh-CN"/>
              </w:rPr>
              <w:t>计算机网络和软件</w:t>
            </w:r>
            <w:r>
              <w:rPr>
                <w:rFonts w:hint="default" w:ascii="宋体" w:hAnsi="宋体" w:cs="Arial"/>
                <w:color w:val="auto"/>
                <w:spacing w:val="-6"/>
                <w:sz w:val="21"/>
                <w:szCs w:val="21"/>
                <w:lang w:val="en-US" w:eastAsia="zh-CN"/>
              </w:rPr>
              <w:t>的不合格主要是设计开发中存在的BUG，测试发现后对软件进行打补丁修正或者修改程序文件，确保最终满足客户要求。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1、废水：</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无生产污水，生活废水经市政管网排放。</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2、废气：</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无。</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3、噪声管控：</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无。</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4、固废管控：</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办公废旧硒鼓/墨盒，由供应商回收。生活垃圾由物业处理。</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5、能源资源消耗：</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节约用水用电、纸张双面使用；中央空调，物业统一设置温度；。</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6、产品生命周期的环境管控：</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通过告相关方的一封信，对供应商和客户施加环境保护的影响，考虑生命周期观点。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办公区域配备了消防烟感喷淋系统和灭火器，由物业统一管理；</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走道配置有应急灯、安全出口指示标识；</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电路、电源正常，无乱拉乱接电线、使用超额电气等现象；</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在疫情期间给员工配发了口罩。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公司编制有火灾、触电事故2个应急预案；</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保留有“应急预案演练记录”；</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对预案适宜性充分性、演练效果进行了评审，总结了演练的效果；</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应急消防物资由物业统一管理，现场查看灭火器、烟感喷淋系统正常，应急出口标识良好。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保留“目标考核表”，每半年对各部门完成目标情况进行监测；</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保留“环境安全运行检查记录”，对废弃排放、固废管理、能源消耗、消防安全、噪音控制等进行了检查，结果均正常；检查人签字；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公司保持“顾客满意度控制程序”，有效文件；</w:t>
            </w:r>
          </w:p>
          <w:p>
            <w:pPr>
              <w:spacing w:line="360" w:lineRule="auto"/>
              <w:ind w:firstLine="396" w:firstLineChars="200"/>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保留《顾客满意度调查记录表》，对顾客进行了满意度调查，调查包含：质量、交货期、服务、价格等指标。</w:t>
            </w:r>
          </w:p>
          <w:p>
            <w:pPr>
              <w:spacing w:line="360" w:lineRule="auto"/>
              <w:ind w:firstLine="396" w:firstLineChars="200"/>
              <w:rPr>
                <w:rFonts w:ascii="宋体" w:hAnsi="宋体"/>
                <w:b/>
                <w:sz w:val="21"/>
                <w:szCs w:val="21"/>
              </w:rPr>
            </w:pPr>
            <w:r>
              <w:rPr>
                <w:rFonts w:hint="eastAsia" w:ascii="宋体" w:hAnsi="宋体" w:cs="Arial"/>
                <w:color w:val="auto"/>
                <w:spacing w:val="-6"/>
                <w:sz w:val="21"/>
                <w:szCs w:val="21"/>
                <w:lang w:val="en-US" w:eastAsia="zh-CN"/>
              </w:rPr>
              <w:t>保留《顾客满意度调查分析》，对顾客满意度指标完成情况、顾客建议改进方向等予以分析汇总，经评价测算客户满意度得分97分。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公司2020年7月6日-7日开展了内审，内审覆盖全部门、全条款；</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保留了内审计划、检查表、内审报告、不符合项报告；</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本次内审开具不符合报告</w:t>
            </w:r>
            <w:r>
              <w:rPr>
                <w:rFonts w:hint="eastAsia" w:ascii="宋体" w:hAnsi="宋体" w:cs="Arial"/>
                <w:color w:val="auto"/>
                <w:spacing w:val="-6"/>
                <w:sz w:val="21"/>
                <w:szCs w:val="21"/>
                <w:lang w:val="en-US" w:eastAsia="zh-CN"/>
              </w:rPr>
              <w:t>1</w:t>
            </w:r>
            <w:r>
              <w:rPr>
                <w:rFonts w:hint="default" w:ascii="宋体" w:hAnsi="宋体" w:cs="Arial"/>
                <w:color w:val="auto"/>
                <w:spacing w:val="-6"/>
                <w:sz w:val="21"/>
                <w:szCs w:val="21"/>
                <w:lang w:val="en-US" w:eastAsia="zh-CN"/>
              </w:rPr>
              <w:t>份，已整改，有整改验收记录；</w:t>
            </w:r>
          </w:p>
          <w:p>
            <w:pPr>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cs="Arial"/>
                <w:color w:val="auto"/>
                <w:spacing w:val="-6"/>
                <w:sz w:val="21"/>
                <w:szCs w:val="21"/>
                <w:lang w:val="en-US" w:eastAsia="zh-CN"/>
              </w:rPr>
              <w:t>内审结论为：管理体系运行基本有效，基本符合标准要求。仍存在不足，各部门应举一反三，对类似问题予以整改。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2020年7月15日在会议室总经理主持了管理评审。</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保留有管理评审计划、管理评审会议通知、评审记录、评审报告和改进措施计划等；</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管理评审输入满足要求；</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管理评审结论：管理体系的建立和运行是充分的、适宜的、有效的。</w:t>
            </w:r>
          </w:p>
          <w:p>
            <w:pPr>
              <w:adjustRightInd w:val="0"/>
              <w:snapToGrid w:val="0"/>
              <w:spacing w:line="360" w:lineRule="auto"/>
              <w:ind w:right="120" w:rightChars="50" w:firstLine="372"/>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改进措施建议：</w:t>
            </w:r>
            <w:r>
              <w:rPr>
                <w:rFonts w:hint="default" w:ascii="宋体" w:hAnsi="宋体" w:cs="Arial"/>
                <w:spacing w:val="-6"/>
                <w:sz w:val="21"/>
                <w:szCs w:val="21"/>
                <w:highlight w:val="none"/>
                <w:lang w:val="en-US" w:eastAsia="zh-CN"/>
              </w:rPr>
              <w:t>组织对ISO9001:2015/ ISO14001:2015/ISO45001:2018标准、《管理手册》、《程序文件》的学习和培训</w:t>
            </w:r>
            <w:r>
              <w:rPr>
                <w:rFonts w:hint="eastAsia" w:ascii="宋体" w:hAnsi="宋体" w:cs="Arial"/>
                <w:spacing w:val="-6"/>
                <w:sz w:val="21"/>
                <w:szCs w:val="21"/>
                <w:highlight w:val="none"/>
                <w:lang w:val="en-US" w:eastAsia="zh-CN"/>
              </w:rPr>
              <w:t>。</w:t>
            </w:r>
          </w:p>
          <w:p>
            <w:pPr>
              <w:adjustRightInd w:val="0"/>
              <w:snapToGrid w:val="0"/>
              <w:spacing w:line="360" w:lineRule="auto"/>
              <w:ind w:right="120" w:rightChars="50" w:firstLine="372"/>
              <w:textAlignment w:val="baseline"/>
              <w:rPr>
                <w:rFonts w:ascii="宋体" w:hAnsi="宋体"/>
                <w:b/>
                <w:sz w:val="21"/>
                <w:szCs w:val="21"/>
              </w:rPr>
            </w:pPr>
            <w:r>
              <w:rPr>
                <w:rFonts w:hint="eastAsia" w:ascii="宋体" w:hAnsi="宋体" w:cs="Arial"/>
                <w:spacing w:val="-6"/>
                <w:sz w:val="21"/>
                <w:szCs w:val="21"/>
                <w:highlight w:val="none"/>
                <w:lang w:val="en-US" w:eastAsia="zh-CN"/>
              </w:rPr>
              <w:t>制定有“管理评审改进措施计划”，明确了责任部门为行政部。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360" w:lineRule="auto"/>
              <w:ind w:firstLine="396" w:firstLineChars="200"/>
              <w:rPr>
                <w:rFonts w:ascii="宋体" w:hAnsi="宋体"/>
                <w:b/>
                <w:sz w:val="21"/>
                <w:szCs w:val="21"/>
              </w:rPr>
            </w:pPr>
            <w:r>
              <w:rPr>
                <w:rFonts w:hint="eastAsia" w:ascii="宋体" w:hAnsi="宋体" w:cs="Arial"/>
                <w:spacing w:val="-6"/>
                <w:sz w:val="21"/>
                <w:szCs w:val="21"/>
                <w:highlight w:val="none"/>
                <w:lang w:val="en-US" w:eastAsia="zh-CN"/>
              </w:rPr>
              <w:t>保留“环境安全运行检查记录”，对废弃排放、固废管理、能源消耗、消防安全、噪音控制等进行了检查，结果均正常；检查人签字；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ind w:firstLine="396" w:firstLineChars="200"/>
              <w:rPr>
                <w:rFonts w:hint="default" w:ascii="宋体" w:hAnsi="宋体"/>
                <w:b/>
                <w:sz w:val="21"/>
                <w:szCs w:val="21"/>
                <w:lang w:val="en-US"/>
              </w:rPr>
            </w:pPr>
            <w:r>
              <w:rPr>
                <w:rFonts w:hint="eastAsia" w:ascii="宋体" w:hAnsi="宋体" w:cs="Arial"/>
                <w:spacing w:val="-6"/>
                <w:sz w:val="21"/>
                <w:szCs w:val="21"/>
                <w:highlight w:val="none"/>
                <w:lang w:val="en-US" w:eastAsia="zh-CN"/>
              </w:rPr>
              <w:t>员工入职前都有进行健康体检，未保留体检证明，交流；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396" w:firstLineChars="200"/>
              <w:rPr>
                <w:rFonts w:ascii="宋体" w:hAnsi="宋体"/>
                <w:b/>
                <w:sz w:val="21"/>
                <w:szCs w:val="21"/>
              </w:rPr>
            </w:pPr>
            <w:r>
              <w:rPr>
                <w:rFonts w:hint="eastAsia" w:ascii="宋体" w:hAnsi="宋体" w:cs="Arial"/>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360" w:lineRule="auto"/>
              <w:rPr>
                <w:rFonts w:ascii="宋体" w:hAnsi="宋体"/>
                <w:b/>
                <w:sz w:val="21"/>
                <w:szCs w:val="21"/>
              </w:rPr>
            </w:pPr>
            <w:r>
              <w:rPr>
                <w:rFonts w:hint="eastAsia" w:ascii="宋体" w:hAnsi="宋体" w:cs="Arial"/>
                <w:spacing w:val="-6"/>
                <w:sz w:val="21"/>
                <w:szCs w:val="21"/>
                <w:highlight w:val="none"/>
                <w:lang w:val="en-US" w:eastAsia="zh-CN"/>
              </w:rPr>
              <w:t>钢卷尺、万用表，附深圳华科计量检测技术有限公司出具的校准证书，误差在允许范围内。检测依据分别为：JJG4-2015钢卷尺检定规程、JJF-1587-2016数字多用表校准规范。</w:t>
            </w:r>
            <w:r>
              <w:rPr>
                <w:rFonts w:hint="eastAsia" w:ascii="宋体" w:hAnsi="宋体" w:cs="Arial"/>
                <w:spacing w:val="-6"/>
                <w:sz w:val="21"/>
                <w:szCs w:val="21"/>
                <w:highlight w:val="none"/>
                <w:lang w:val="en-US" w:eastAsia="zh-CN"/>
              </w:rPr>
              <w:t>上次审核时发现的问题，经此次监督审核现场验证已关闭，整改措施有效。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w:t>
      </w:r>
      <w:r>
        <w:rPr>
          <w:rFonts w:hint="eastAsia" w:ascii="宋体" w:hAnsi="宋体"/>
          <w:b/>
          <w:szCs w:val="21"/>
          <w:lang w:val="en-US" w:eastAsia="zh-CN"/>
        </w:rPr>
        <w:t>采购</w:t>
      </w:r>
      <w:r>
        <w:rPr>
          <w:rFonts w:hint="eastAsia" w:ascii="宋体" w:hAnsi="宋体"/>
          <w:b/>
          <w:szCs w:val="21"/>
        </w:rPr>
        <w:t>部门</w:t>
      </w:r>
      <w:r>
        <w:rPr>
          <w:rFonts w:hint="eastAsia" w:ascii="宋体" w:hAnsi="宋体"/>
          <w:b/>
          <w:szCs w:val="21"/>
          <w:lang w:val="en-US" w:eastAsia="zh-CN"/>
        </w:rPr>
        <w:t>8.4</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rPr>
                <w:rFonts w:ascii="宋体" w:hAnsi="宋体"/>
                <w:b/>
                <w:szCs w:val="21"/>
              </w:rPr>
            </w:pP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A3"/>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pStyle w:val="2"/>
              <w:ind w:firstLine="422" w:firstLineChars="200"/>
              <w:jc w:val="both"/>
              <w:rPr>
                <w:b/>
                <w:bCs/>
              </w:rPr>
            </w:pPr>
            <w:r>
              <w:rPr>
                <w:rFonts w:hint="eastAsia" w:cs="Times New Roman"/>
                <w:b/>
                <w:bCs/>
                <w:kern w:val="2"/>
                <w:sz w:val="21"/>
                <w:szCs w:val="22"/>
                <w:lang w:val="en-US" w:eastAsia="zh-CN" w:bidi="ar-SA"/>
              </w:rPr>
              <w:t>说明：本次审核为恢复认证注册资格审核，经了解，2020.11.4-至本次审核期间，</w:t>
            </w:r>
            <w:r>
              <w:rPr>
                <w:rFonts w:hint="eastAsia" w:ascii="Times New Roman" w:hAnsi="Times New Roman" w:eastAsia="宋体" w:cs="Times New Roman"/>
                <w:b/>
                <w:bCs/>
                <w:kern w:val="2"/>
                <w:sz w:val="21"/>
                <w:szCs w:val="22"/>
                <w:lang w:val="en-US" w:eastAsia="zh-CN" w:bidi="ar-SA"/>
              </w:rPr>
              <w:t>公司未使用</w:t>
            </w:r>
            <w:r>
              <w:rPr>
                <w:rFonts w:hint="eastAsia" w:cs="Times New Roman"/>
                <w:b/>
                <w:bCs/>
                <w:kern w:val="2"/>
                <w:sz w:val="21"/>
                <w:szCs w:val="22"/>
                <w:lang w:val="en-US" w:eastAsia="zh-CN" w:bidi="ar-SA"/>
              </w:rPr>
              <w:t>认证</w:t>
            </w:r>
            <w:r>
              <w:rPr>
                <w:rFonts w:hint="eastAsia" w:ascii="Times New Roman" w:hAnsi="Times New Roman" w:eastAsia="宋体" w:cs="Times New Roman"/>
                <w:b/>
                <w:bCs/>
                <w:kern w:val="2"/>
                <w:sz w:val="21"/>
                <w:szCs w:val="22"/>
                <w:lang w:val="en-US" w:eastAsia="zh-CN" w:bidi="ar-SA"/>
              </w:rPr>
              <w:t>证书。经现场审核，审核组认为可以恢复认证注册资格。</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b/>
          <w:sz w:val="18"/>
          <w:szCs w:val="18"/>
        </w:rPr>
        <w:drawing>
          <wp:anchor distT="0" distB="0" distL="114300" distR="114300" simplePos="0" relativeHeight="251661312" behindDoc="0" locked="0" layoutInCell="1" allowOverlap="1">
            <wp:simplePos x="0" y="0"/>
            <wp:positionH relativeFrom="column">
              <wp:posOffset>1671320</wp:posOffset>
            </wp:positionH>
            <wp:positionV relativeFrom="paragraph">
              <wp:posOffset>253365</wp:posOffset>
            </wp:positionV>
            <wp:extent cx="779145" cy="469900"/>
            <wp:effectExtent l="0" t="0" r="1905" b="6350"/>
            <wp:wrapNone/>
            <wp:docPr id="1"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9145" cy="4699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452" w:firstLineChars="250"/>
        <w:rPr>
          <w:b/>
          <w:sz w:val="21"/>
        </w:rPr>
      </w:pPr>
      <w:r>
        <w:rPr>
          <w:rFonts w:ascii="宋体"/>
          <w:b/>
          <w:sz w:val="18"/>
          <w:szCs w:val="18"/>
        </w:rPr>
        <w:drawing>
          <wp:anchor distT="0" distB="0" distL="114300" distR="114300" simplePos="0" relativeHeight="251662336" behindDoc="0" locked="0" layoutInCell="1" allowOverlap="1">
            <wp:simplePos x="0" y="0"/>
            <wp:positionH relativeFrom="column">
              <wp:posOffset>1781810</wp:posOffset>
            </wp:positionH>
            <wp:positionV relativeFrom="paragraph">
              <wp:posOffset>15240</wp:posOffset>
            </wp:positionV>
            <wp:extent cx="755650" cy="584835"/>
            <wp:effectExtent l="0" t="0" r="0" b="5715"/>
            <wp:wrapNone/>
            <wp:docPr id="2" name="图片 1" descr="签名-卢志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卢志强"/>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55650" cy="58483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0D2D47"/>
    <w:rsid w:val="253C7F0A"/>
    <w:rsid w:val="33E458D7"/>
    <w:rsid w:val="38A06D54"/>
    <w:rsid w:val="544B5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jc w:val="center"/>
      <w:outlineLvl w:val="1"/>
    </w:pPr>
    <w:rPr>
      <w:rFonts w:ascii="宋体" w:hAnsi="宋体"/>
      <w:b/>
      <w:sz w:val="5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2021-02-04T02:06:29Z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