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980"/>
        <w:gridCol w:w="262"/>
        <w:gridCol w:w="765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江西冉腾信息科技有限公司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江西省南昌市红谷滩新区嘉言路668号用友南昌产业园语音服务中心7层A07003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王小明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13970048596</w:t>
            </w:r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刘增锦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3" w:name="合同编号"/>
            <w:r>
              <w:rPr>
                <w:sz w:val="20"/>
              </w:rPr>
              <w:t>0430-2019-QEO-2021</w:t>
            </w:r>
            <w:bookmarkEnd w:id="3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6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4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2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5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5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061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6" w:name="审核范围"/>
            <w:r>
              <w:rPr>
                <w:sz w:val="20"/>
              </w:rPr>
              <w:t>Q：系统集成（温湿度控制、视频监视控制、环境质量控制、照明系统控制）、计算机网络及软件开发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E：系统集成（温湿度控制、视频监视控制、环境质量控制、照明系统控制）、计算机网络及软件开发及其所涉及的相</w:t>
            </w:r>
            <w:bookmarkStart w:id="15" w:name="_GoBack"/>
            <w:bookmarkEnd w:id="15"/>
            <w:r>
              <w:rPr>
                <w:sz w:val="20"/>
              </w:rPr>
              <w:t>关管理活动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O：系统集成（温湿度控制、视频监视控制、环境质量控制、照明系统控制）、计算机网络及软件开发及其所涉及的相关管理活动</w:t>
            </w:r>
            <w:bookmarkEnd w:id="6"/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7" w:name="专业代码"/>
            <w:r>
              <w:rPr>
                <w:sz w:val="20"/>
              </w:rPr>
              <w:t>Q：33.02.01;33.02.02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E：33.02.01;33.02.02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O：33.02.01;33.02.02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8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8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GB/T45001-2020 idt </w:t>
            </w:r>
            <w:r>
              <w:rPr>
                <w:rFonts w:hint="eastAsia"/>
                <w:b/>
                <w:sz w:val="20"/>
                <w:lang w:val="de-DE"/>
              </w:rPr>
              <w:t>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2021年02月02日 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2021年02月04日 下午</w:t>
            </w:r>
            <w:bookmarkEnd w:id="13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4" w:name="审核天数"/>
            <w:r>
              <w:rPr>
                <w:rFonts w:hint="eastAsia"/>
                <w:b/>
                <w:sz w:val="20"/>
              </w:rPr>
              <w:t>3.0</w:t>
            </w:r>
            <w:bookmarkEnd w:id="14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24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71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褚敏杰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4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2018-N1QMS-2068076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2018-N1EMS-2068076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2019-N1OHSMS-2068076</w:t>
            </w:r>
          </w:p>
        </w:tc>
        <w:tc>
          <w:tcPr>
            <w:tcW w:w="171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卢志强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24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江西方德科技有限公司</w:t>
            </w:r>
          </w:p>
        </w:tc>
        <w:tc>
          <w:tcPr>
            <w:tcW w:w="171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Q:33.02.01,33.02.02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E:33.02.01,33.02.02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O:33.02.01,33.02.02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褚敏杰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15170020221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2021.2.2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2021.2.2</w:t>
            </w:r>
          </w:p>
        </w:tc>
      </w:tr>
    </w:tbl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514"/>
        <w:gridCol w:w="1241"/>
        <w:gridCol w:w="2417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1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214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2021.2.2</w:t>
            </w:r>
          </w:p>
        </w:tc>
        <w:tc>
          <w:tcPr>
            <w:tcW w:w="151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09：00-09：30</w:t>
            </w:r>
          </w:p>
        </w:tc>
        <w:tc>
          <w:tcPr>
            <w:tcW w:w="6453" w:type="dxa"/>
            <w:gridSpan w:val="3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21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09：30-10：00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管理层、安全事务代表</w:t>
            </w:r>
          </w:p>
        </w:tc>
        <w:tc>
          <w:tcPr>
            <w:tcW w:w="521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QEO:4.1理解组织及其环境、4.2理解相关方的需求和期望、4.3确定管理体系的范围、4.4质量/环境管理体系及其过程、5.2质量/环境/职业健康方针、5.3组织的岗位、职责和权限、6.1应对风险和机遇的措施、6.2质量/环境/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安全目标及其实现的策划、7.1.1（EO7.1）资源总则、7.4沟通/信息交流、9.3管理评审、10.1改进、10.3持续改进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Q6.3变更的策划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O5.4协商与参与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21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4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10：-12：00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12：00-12：30午餐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12：30-17：30</w:t>
            </w:r>
          </w:p>
        </w:tc>
        <w:tc>
          <w:tcPr>
            <w:tcW w:w="124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5212" w:type="dxa"/>
            <w:gridSpan w:val="2"/>
          </w:tcPr>
          <w:p>
            <w:pPr>
              <w:spacing w:line="360" w:lineRule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spacing w:line="360" w:lineRule="auto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Q:5.3组织的岗位、职责和权限、6.2质量目标、7.1.6组织知识、7.2能力、9.1监视、测量、分析和评价、9.2内部审核、10.2不合格和纠正措施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E/O:5.3组织的岗位、职责和权限、6.2环境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职业健康安全目标、6.1.2环境因素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的辨识与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风险和机遇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评价、6.1.4措施的策划、6.1.3合规义务、9.1.2合规性评价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7.2能力、8.1运行策划和控制、8.2应急准备和响应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9.1监视、测量、分析和评价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9.2内部审核、10.2不符合事件和纠正措施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214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2021.2.3</w:t>
            </w:r>
          </w:p>
        </w:tc>
        <w:tc>
          <w:tcPr>
            <w:tcW w:w="1514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08：30-12：00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12：00-12：30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12：30-17：00</w:t>
            </w:r>
          </w:p>
        </w:tc>
        <w:tc>
          <w:tcPr>
            <w:tcW w:w="124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工程部</w:t>
            </w:r>
          </w:p>
        </w:tc>
        <w:tc>
          <w:tcPr>
            <w:tcW w:w="5212" w:type="dxa"/>
            <w:gridSpan w:val="2"/>
          </w:tcPr>
          <w:p>
            <w:pPr>
              <w:spacing w:line="360" w:lineRule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spacing w:line="360" w:lineRule="auto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组织的岗位、职责和权限、6.2质量目标、8.1运行策划和控制、8.3产品和服务的设计和开发、8.5.1生产和服务提供的控制、8.5.2产品标识和可追朔性、8.5.4产品防护、8.5.6生产和服务提供的更改控制，8.6产品和服务的放行、8.7不合格输出的控制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:5.3组织的岗位、职责和权限、6.2目标、6.1.2环境因素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的辨识与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风险和机遇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评价、6.1.4措施的策划、8.1运行策划和控制、8.2应急准备和响应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214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2021.2.4</w:t>
            </w:r>
          </w:p>
        </w:tc>
        <w:tc>
          <w:tcPr>
            <w:tcW w:w="1514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08：00-12：00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12：00-12：30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12：30-16：00</w:t>
            </w:r>
          </w:p>
        </w:tc>
        <w:tc>
          <w:tcPr>
            <w:tcW w:w="124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5212" w:type="dxa"/>
            <w:gridSpan w:val="2"/>
          </w:tcPr>
          <w:p>
            <w:pPr>
              <w:spacing w:line="360" w:lineRule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spacing w:line="360" w:lineRule="auto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QMS:5.3组织的岗位、职责和权限、8.2产品和服务的要求、8.5.3顾客或外部供方的财产、9.1.2顾客满意、8.5.5交付后的活动</w:t>
            </w:r>
          </w:p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E/OMS:5.3组织的岗位、职责和权限、6.1.2环境因素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的辨识与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风险和机遇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评价、6.1.4措施的策划、8.1运行策划和控制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21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4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5212" w:type="dxa"/>
            <w:gridSpan w:val="2"/>
          </w:tcPr>
          <w:p>
            <w:pPr>
              <w:spacing w:line="360" w:lineRule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spacing w:line="360" w:lineRule="auto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QMS:5.3组织的岗位、职责和权限、8.4外部提供过程、产品和服务的控制</w:t>
            </w:r>
          </w:p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E/OMS:5.3组织的岗位、职责和权限、6.1.2环境因素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的辨识与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风险和机遇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评价、6.1.4措施的策划、8.1运行策划和控制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21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16：00-16：30</w:t>
            </w:r>
          </w:p>
        </w:tc>
        <w:tc>
          <w:tcPr>
            <w:tcW w:w="645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审核组与受审核方领导层沟通；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末次会：综合评价Q\E\O管理体系运行总体情况及改进要求，宣告审核发现及审核结论。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5C439F"/>
    <w:rsid w:val="37383600"/>
    <w:rsid w:val="4E6B0A07"/>
    <w:rsid w:val="67AF59F0"/>
    <w:rsid w:val="71B22F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2021-02-04T01:46:27Z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