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0051-2021-QEO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江西阳光安全设备集团有限公司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64"/>
        <w:gridCol w:w="83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8"/>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72"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839"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64" w:type="dxa"/>
            <w:vAlign w:val="center"/>
          </w:tcPr>
          <w:p>
            <w:pPr>
              <w:rPr>
                <w:b/>
                <w:color w:val="000000"/>
                <w:sz w:val="20"/>
                <w:szCs w:val="20"/>
              </w:rPr>
            </w:pPr>
            <w:r>
              <w:rPr>
                <w:rFonts w:hint="eastAsia"/>
                <w:b/>
                <w:color w:val="000000"/>
                <w:sz w:val="20"/>
                <w:szCs w:val="20"/>
              </w:rPr>
              <w:t>邮箱</w:t>
            </w:r>
          </w:p>
        </w:tc>
        <w:tc>
          <w:tcPr>
            <w:tcW w:w="230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0"/>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272" w:type="dxa"/>
            <w:gridSpan w:val="3"/>
            <w:vAlign w:val="center"/>
          </w:tcPr>
          <w:p>
            <w:pPr>
              <w:spacing w:line="240" w:lineRule="exact"/>
              <w:jc w:val="center"/>
              <w:rPr>
                <w:b/>
                <w:color w:val="000000"/>
                <w:sz w:val="20"/>
                <w:szCs w:val="20"/>
              </w:rPr>
            </w:pPr>
            <w:r>
              <w:rPr>
                <w:rFonts w:hint="eastAsia"/>
                <w:sz w:val="18"/>
                <w:szCs w:val="18"/>
              </w:rPr>
              <w:t>注册资格</w:t>
            </w:r>
          </w:p>
        </w:tc>
        <w:tc>
          <w:tcPr>
            <w:tcW w:w="230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褚敏杰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272" w:type="dxa"/>
            <w:gridSpan w:val="3"/>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30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文波</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272" w:type="dxa"/>
            <w:gridSpan w:val="3"/>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309" w:type="dxa"/>
            <w:gridSpan w:val="2"/>
            <w:vAlign w:val="center"/>
          </w:tcPr>
          <w:p>
            <w:pPr>
              <w:spacing w:line="240" w:lineRule="exact"/>
              <w:jc w:val="center"/>
              <w:rPr>
                <w:b/>
                <w:color w:val="000000"/>
                <w:sz w:val="20"/>
                <w:szCs w:val="20"/>
              </w:rPr>
            </w:pPr>
            <w:r>
              <w:rPr>
                <w:b/>
                <w:color w:val="000000"/>
                <w:sz w:val="20"/>
                <w:szCs w:val="20"/>
              </w:rPr>
              <w:t>Q:23.01.01,23.01.04,29.12.00</w:t>
            </w:r>
          </w:p>
          <w:p>
            <w:pPr>
              <w:spacing w:line="240" w:lineRule="exact"/>
              <w:jc w:val="center"/>
              <w:rPr>
                <w:b/>
                <w:color w:val="000000"/>
                <w:sz w:val="20"/>
                <w:szCs w:val="20"/>
              </w:rPr>
            </w:pPr>
            <w:r>
              <w:rPr>
                <w:b/>
                <w:color w:val="000000"/>
                <w:sz w:val="20"/>
                <w:szCs w:val="20"/>
              </w:rPr>
              <w:t>E:23.01.01,23.01.04,29.12.00</w:t>
            </w:r>
          </w:p>
          <w:p>
            <w:pPr>
              <w:spacing w:line="240" w:lineRule="exact"/>
              <w:jc w:val="center"/>
              <w:rPr>
                <w:b/>
                <w:color w:val="000000"/>
                <w:sz w:val="20"/>
                <w:szCs w:val="20"/>
              </w:rPr>
            </w:pPr>
            <w:r>
              <w:rPr>
                <w:b/>
                <w:color w:val="000000"/>
                <w:sz w:val="20"/>
                <w:szCs w:val="20"/>
              </w:rPr>
              <w:t>O:23.01.01,23.01.04,29.12.00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272" w:type="dxa"/>
            <w:gridSpan w:val="3"/>
            <w:vAlign w:val="center"/>
          </w:tcPr>
          <w:p>
            <w:pPr>
              <w:rPr>
                <w:b/>
                <w:color w:val="000000"/>
                <w:sz w:val="20"/>
                <w:szCs w:val="20"/>
              </w:rPr>
            </w:pPr>
          </w:p>
        </w:tc>
        <w:tc>
          <w:tcPr>
            <w:tcW w:w="230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0"/>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272" w:type="dxa"/>
            <w:gridSpan w:val="3"/>
            <w:vAlign w:val="center"/>
          </w:tcPr>
          <w:p>
            <w:pPr>
              <w:rPr>
                <w:b/>
                <w:color w:val="000000"/>
                <w:sz w:val="20"/>
                <w:szCs w:val="20"/>
              </w:rPr>
            </w:pPr>
            <w:r>
              <w:rPr>
                <w:rFonts w:hint="eastAsia"/>
                <w:b/>
                <w:color w:val="000000"/>
                <w:sz w:val="20"/>
                <w:szCs w:val="20"/>
              </w:rPr>
              <w:t>工作单位</w:t>
            </w:r>
          </w:p>
        </w:tc>
        <w:tc>
          <w:tcPr>
            <w:tcW w:w="230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272" w:type="dxa"/>
            <w:gridSpan w:val="3"/>
            <w:vAlign w:val="center"/>
          </w:tcPr>
          <w:p>
            <w:pPr>
              <w:rPr>
                <w:b/>
                <w:color w:val="000000"/>
              </w:rPr>
            </w:pPr>
          </w:p>
        </w:tc>
        <w:tc>
          <w:tcPr>
            <w:tcW w:w="230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272" w:type="dxa"/>
            <w:gridSpan w:val="3"/>
            <w:vAlign w:val="center"/>
          </w:tcPr>
          <w:p>
            <w:pPr>
              <w:rPr>
                <w:b/>
                <w:color w:val="000000"/>
              </w:rPr>
            </w:pPr>
          </w:p>
        </w:tc>
        <w:tc>
          <w:tcPr>
            <w:tcW w:w="230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45001</w:t>
      </w:r>
      <w:r>
        <w:rPr>
          <w:rFonts w:ascii="宋体" w:hAnsi="宋体"/>
          <w:b/>
          <w:color w:val="000000"/>
          <w:sz w:val="20"/>
          <w:szCs w:val="20"/>
          <w:lang w:val="de-DE"/>
        </w:rPr>
        <w:t>-20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ascii="宋体"/>
                <w:b/>
                <w:color w:val="000000"/>
                <w:sz w:val="20"/>
                <w:szCs w:val="20"/>
              </w:rPr>
            </w:pPr>
            <w:bookmarkStart w:id="9" w:name="组织名称Add2"/>
            <w:r>
              <w:rPr>
                <w:rFonts w:ascii="宋体"/>
                <w:b/>
                <w:color w:val="000000"/>
                <w:sz w:val="20"/>
                <w:szCs w:val="20"/>
              </w:rPr>
              <w:t>江西阳光安全设备集团有限公司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280" w:lineRule="exact"/>
              <w:jc w:val="both"/>
              <w:rPr>
                <w:rFonts w:ascii="宋体"/>
                <w:b/>
                <w:color w:val="000000"/>
                <w:sz w:val="20"/>
                <w:szCs w:val="20"/>
              </w:rPr>
            </w:pPr>
            <w:bookmarkStart w:id="10" w:name="注册地址"/>
            <w:r>
              <w:rPr>
                <w:rFonts w:ascii="宋体"/>
                <w:b/>
                <w:color w:val="000000"/>
                <w:sz w:val="20"/>
                <w:szCs w:val="20"/>
              </w:rPr>
              <w:t>江西省樟树市四特大道305号</w:t>
            </w:r>
            <w:bookmarkEnd w:id="10"/>
          </w:p>
        </w:tc>
        <w:tc>
          <w:tcPr>
            <w:tcW w:w="1242" w:type="dxa"/>
            <w:vMerge w:val="restart"/>
            <w:vAlign w:val="center"/>
          </w:tcPr>
          <w:p>
            <w:pPr>
              <w:spacing w:line="280" w:lineRule="exact"/>
              <w:jc w:val="both"/>
              <w:rPr>
                <w:rFonts w:ascii="宋体"/>
                <w:b/>
                <w:color w:val="000000"/>
                <w:sz w:val="20"/>
                <w:szCs w:val="20"/>
              </w:rPr>
            </w:pPr>
            <w:r>
              <w:rPr>
                <w:rFonts w:hint="eastAsia" w:ascii="宋体" w:hAnsi="宋体"/>
                <w:b/>
                <w:color w:val="000000"/>
                <w:sz w:val="20"/>
                <w:szCs w:val="20"/>
              </w:rPr>
              <w:t>邮编</w:t>
            </w:r>
          </w:p>
        </w:tc>
        <w:tc>
          <w:tcPr>
            <w:tcW w:w="1558" w:type="dxa"/>
            <w:vAlign w:val="center"/>
          </w:tcPr>
          <w:p>
            <w:pPr>
              <w:spacing w:line="280" w:lineRule="exact"/>
              <w:jc w:val="both"/>
              <w:rPr>
                <w:rFonts w:ascii="宋体"/>
                <w:b/>
                <w:color w:val="000000"/>
                <w:sz w:val="20"/>
                <w:szCs w:val="20"/>
              </w:rPr>
            </w:pPr>
            <w:bookmarkStart w:id="11" w:name="注册邮编"/>
            <w:r>
              <w:rPr>
                <w:rFonts w:ascii="宋体"/>
                <w:b/>
                <w:color w:val="000000"/>
                <w:sz w:val="20"/>
                <w:szCs w:val="20"/>
              </w:rPr>
              <w:t>331200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center"/>
          </w:tcPr>
          <w:p>
            <w:pPr>
              <w:spacing w:line="280" w:lineRule="exact"/>
              <w:jc w:val="both"/>
              <w:rPr>
                <w:rFonts w:ascii="宋体"/>
                <w:b/>
                <w:color w:val="000000"/>
                <w:sz w:val="20"/>
                <w:szCs w:val="20"/>
              </w:rPr>
            </w:pPr>
            <w:bookmarkStart w:id="12" w:name="经营地址"/>
            <w:bookmarkEnd w:id="12"/>
          </w:p>
        </w:tc>
        <w:tc>
          <w:tcPr>
            <w:tcW w:w="1242" w:type="dxa"/>
            <w:vMerge w:val="continue"/>
            <w:vAlign w:val="center"/>
          </w:tcPr>
          <w:p>
            <w:pPr>
              <w:spacing w:line="280" w:lineRule="exact"/>
              <w:jc w:val="both"/>
              <w:rPr>
                <w:rFonts w:ascii="宋体"/>
                <w:b/>
                <w:color w:val="000000"/>
                <w:sz w:val="20"/>
                <w:szCs w:val="20"/>
              </w:rPr>
            </w:pPr>
          </w:p>
        </w:tc>
        <w:tc>
          <w:tcPr>
            <w:tcW w:w="1558" w:type="dxa"/>
            <w:vAlign w:val="center"/>
          </w:tcPr>
          <w:p>
            <w:pPr>
              <w:spacing w:line="280" w:lineRule="exact"/>
              <w:jc w:val="both"/>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center"/>
          </w:tcPr>
          <w:p>
            <w:pPr>
              <w:spacing w:line="280" w:lineRule="exact"/>
              <w:jc w:val="both"/>
              <w:rPr>
                <w:rFonts w:ascii="宋体"/>
                <w:b/>
                <w:color w:val="000000"/>
                <w:sz w:val="20"/>
                <w:szCs w:val="20"/>
              </w:rPr>
            </w:pPr>
            <w:bookmarkStart w:id="14" w:name="生产地址Add1"/>
            <w:r>
              <w:rPr>
                <w:rFonts w:ascii="宋体"/>
                <w:b/>
                <w:color w:val="000000"/>
                <w:sz w:val="20"/>
                <w:szCs w:val="20"/>
              </w:rPr>
              <w:t>江西省樟树市城北工业园清江大道699号</w:t>
            </w:r>
            <w:bookmarkEnd w:id="14"/>
          </w:p>
        </w:tc>
        <w:tc>
          <w:tcPr>
            <w:tcW w:w="1242" w:type="dxa"/>
            <w:vMerge w:val="continue"/>
            <w:vAlign w:val="center"/>
          </w:tcPr>
          <w:p>
            <w:pPr>
              <w:spacing w:line="280" w:lineRule="exact"/>
              <w:jc w:val="both"/>
              <w:rPr>
                <w:rFonts w:ascii="宋体"/>
                <w:b/>
                <w:color w:val="000000"/>
                <w:sz w:val="20"/>
                <w:szCs w:val="20"/>
              </w:rPr>
            </w:pPr>
          </w:p>
        </w:tc>
        <w:tc>
          <w:tcPr>
            <w:tcW w:w="1558" w:type="dxa"/>
            <w:vAlign w:val="center"/>
          </w:tcPr>
          <w:p>
            <w:pPr>
              <w:spacing w:line="280" w:lineRule="exact"/>
              <w:jc w:val="both"/>
              <w:rPr>
                <w:rFonts w:ascii="宋体"/>
                <w:b/>
                <w:color w:val="000000"/>
                <w:sz w:val="20"/>
                <w:szCs w:val="20"/>
              </w:rPr>
            </w:pPr>
            <w:bookmarkStart w:id="15" w:name="生产邮编Add1"/>
            <w:r>
              <w:rPr>
                <w:rFonts w:ascii="宋体"/>
                <w:b/>
                <w:color w:val="000000"/>
                <w:sz w:val="20"/>
                <w:szCs w:val="20"/>
              </w:rPr>
              <w:t>331200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ascii="宋体"/>
                <w:b/>
                <w:color w:val="000000"/>
                <w:sz w:val="20"/>
                <w:szCs w:val="20"/>
              </w:rPr>
            </w:pPr>
            <w:bookmarkStart w:id="16" w:name="联系人Add1"/>
            <w:r>
              <w:rPr>
                <w:rFonts w:ascii="宋体"/>
                <w:b/>
                <w:color w:val="000000"/>
                <w:sz w:val="20"/>
                <w:szCs w:val="20"/>
              </w:rPr>
              <w:t>朱国平</w:t>
            </w:r>
            <w:bookmarkEnd w:id="16"/>
          </w:p>
        </w:tc>
        <w:tc>
          <w:tcPr>
            <w:tcW w:w="1463" w:type="dxa"/>
            <w:vAlign w:val="center"/>
          </w:tcPr>
          <w:p>
            <w:pPr>
              <w:spacing w:line="280" w:lineRule="exact"/>
              <w:jc w:val="both"/>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both"/>
              <w:rPr>
                <w:rFonts w:ascii="宋体"/>
                <w:b/>
                <w:color w:val="000000"/>
                <w:sz w:val="20"/>
                <w:szCs w:val="20"/>
              </w:rPr>
            </w:pPr>
            <w:bookmarkStart w:id="17" w:name="联系人电话Add1"/>
            <w:r>
              <w:rPr>
                <w:rFonts w:ascii="宋体"/>
                <w:b/>
                <w:color w:val="000000"/>
                <w:sz w:val="20"/>
                <w:szCs w:val="20"/>
              </w:rPr>
              <w:t>0795-7342599</w:t>
            </w:r>
            <w:bookmarkEnd w:id="17"/>
          </w:p>
        </w:tc>
        <w:tc>
          <w:tcPr>
            <w:tcW w:w="1242" w:type="dxa"/>
            <w:vAlign w:val="center"/>
          </w:tcPr>
          <w:p>
            <w:pPr>
              <w:spacing w:line="280" w:lineRule="exact"/>
              <w:jc w:val="both"/>
              <w:rPr>
                <w:rFonts w:ascii="宋体"/>
                <w:b/>
                <w:color w:val="000000"/>
                <w:sz w:val="20"/>
                <w:szCs w:val="20"/>
              </w:rPr>
            </w:pPr>
            <w:r>
              <w:rPr>
                <w:rFonts w:hint="eastAsia" w:ascii="宋体" w:hAnsi="宋体"/>
                <w:b/>
                <w:color w:val="000000"/>
                <w:sz w:val="20"/>
                <w:szCs w:val="20"/>
              </w:rPr>
              <w:t>传真</w:t>
            </w:r>
          </w:p>
        </w:tc>
        <w:tc>
          <w:tcPr>
            <w:tcW w:w="1558" w:type="dxa"/>
            <w:vAlign w:val="center"/>
          </w:tcPr>
          <w:p>
            <w:pPr>
              <w:spacing w:line="280" w:lineRule="exact"/>
              <w:jc w:val="both"/>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both"/>
              <w:rPr>
                <w:rFonts w:ascii="宋体"/>
                <w:b/>
                <w:color w:val="000000"/>
                <w:sz w:val="20"/>
                <w:szCs w:val="20"/>
              </w:rPr>
            </w:pPr>
            <w:bookmarkStart w:id="19" w:name="法人"/>
            <w:r>
              <w:rPr>
                <w:rFonts w:ascii="宋体"/>
                <w:b/>
                <w:color w:val="000000"/>
                <w:sz w:val="20"/>
                <w:szCs w:val="20"/>
              </w:rPr>
              <w:t>张建平</w:t>
            </w:r>
            <w:bookmarkEnd w:id="19"/>
          </w:p>
        </w:tc>
        <w:tc>
          <w:tcPr>
            <w:tcW w:w="1463" w:type="dxa"/>
            <w:vAlign w:val="center"/>
          </w:tcPr>
          <w:p>
            <w:pPr>
              <w:jc w:val="both"/>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both"/>
              <w:rPr>
                <w:rFonts w:ascii="宋体"/>
                <w:b/>
                <w:color w:val="000000"/>
                <w:sz w:val="20"/>
                <w:szCs w:val="20"/>
              </w:rPr>
            </w:pPr>
            <w:bookmarkStart w:id="20" w:name="管理者代表"/>
            <w:r>
              <w:rPr>
                <w:rFonts w:ascii="宋体"/>
                <w:b/>
                <w:color w:val="000000"/>
                <w:sz w:val="20"/>
                <w:szCs w:val="20"/>
              </w:rPr>
              <w:t>丁海新</w:t>
            </w:r>
            <w:bookmarkEnd w:id="20"/>
          </w:p>
        </w:tc>
        <w:tc>
          <w:tcPr>
            <w:tcW w:w="1242" w:type="dxa"/>
            <w:vAlign w:val="center"/>
          </w:tcPr>
          <w:p>
            <w:pPr>
              <w:jc w:val="both"/>
              <w:rPr>
                <w:rFonts w:ascii="宋体"/>
                <w:b/>
                <w:color w:val="000000"/>
                <w:sz w:val="20"/>
                <w:szCs w:val="20"/>
              </w:rPr>
            </w:pPr>
            <w:r>
              <w:rPr>
                <w:rFonts w:hint="eastAsia" w:ascii="宋体"/>
                <w:b/>
                <w:color w:val="000000"/>
                <w:sz w:val="20"/>
                <w:szCs w:val="20"/>
              </w:rPr>
              <w:t>邮箱</w:t>
            </w:r>
          </w:p>
        </w:tc>
        <w:tc>
          <w:tcPr>
            <w:tcW w:w="1558" w:type="dxa"/>
            <w:vAlign w:val="center"/>
          </w:tcPr>
          <w:p>
            <w:pPr>
              <w:jc w:val="both"/>
              <w:rPr>
                <w:rFonts w:ascii="宋体"/>
                <w:b/>
                <w:color w:val="000000"/>
                <w:sz w:val="20"/>
                <w:szCs w:val="20"/>
              </w:rPr>
            </w:pPr>
            <w:bookmarkStart w:id="21" w:name="联系人邮箱Add1"/>
            <w:r>
              <w:rPr>
                <w:rFonts w:ascii="宋体"/>
                <w:b/>
                <w:color w:val="000000"/>
                <w:sz w:val="20"/>
                <w:szCs w:val="20"/>
              </w:rPr>
              <w:t>870766498@qq.com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rPr>
              <w:t>2020年7月1日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阳光行动”牌智能密集架、手动密集架、无轨密集架、钢木书架、智能书架、旋转书架、智能文物柜、博物馆珍藏柜、阅览桌（椅）、保险柜、文件柜、金库门、文物柜、期刊架、防磁柜、底图柜、代保管箱、药架（柜）、重型货架、公寓床、学生桌椅的生产；电子出版物、音像制品的销售</w:t>
            </w:r>
          </w:p>
          <w:p>
            <w:pPr>
              <w:spacing w:line="400" w:lineRule="exact"/>
              <w:rPr>
                <w:rFonts w:ascii="宋体" w:hAnsi="宋体"/>
                <w:b/>
                <w:color w:val="000000"/>
                <w:sz w:val="20"/>
                <w:szCs w:val="20"/>
              </w:rPr>
            </w:pPr>
            <w:r>
              <w:rPr>
                <w:rFonts w:ascii="宋体" w:hAnsi="宋体"/>
                <w:b/>
                <w:color w:val="000000"/>
                <w:sz w:val="20"/>
                <w:szCs w:val="20"/>
              </w:rPr>
              <w:t>E：“阳光行动”牌智能密集架、手动密集架、无轨密集架、钢木书架、智能书架、旋转书架、智能文物柜、博物馆珍藏柜、阅览桌（椅）、保险柜、文件柜、金库门、文物柜、期刊架、防磁柜、底图柜、代保管箱、药架（柜）、重型货架、公寓床、学生桌椅的生产；电子出版物、音像制品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阳光行动”牌智能密集架、手动密集架、无轨密集架、钢木书架、智能书架、旋转书架、智能文物柜、博物馆珍藏柜、阅览桌（椅）、保险柜、文件柜、金库门、文物柜、期刊架、防磁柜、底图柜、代保管箱、药架（柜）、重型货架、公寓床、学生桌椅的生产；电子出版物、音像制品的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Q：23.01.01;23.01.04;29.12.00</w:t>
            </w:r>
          </w:p>
          <w:p>
            <w:pPr>
              <w:spacing w:line="280" w:lineRule="exact"/>
              <w:rPr>
                <w:rFonts w:ascii="宋体"/>
                <w:b/>
                <w:color w:val="000000"/>
                <w:sz w:val="20"/>
                <w:szCs w:val="20"/>
              </w:rPr>
            </w:pPr>
            <w:r>
              <w:rPr>
                <w:rFonts w:ascii="宋体"/>
                <w:b/>
                <w:color w:val="000000"/>
                <w:sz w:val="20"/>
                <w:szCs w:val="20"/>
              </w:rPr>
              <w:t>E：23.01.01;23.01.04;29.12.00</w:t>
            </w:r>
          </w:p>
          <w:p>
            <w:pPr>
              <w:spacing w:line="280" w:lineRule="exact"/>
              <w:rPr>
                <w:rFonts w:ascii="宋体"/>
                <w:b/>
                <w:color w:val="000000"/>
                <w:sz w:val="20"/>
                <w:szCs w:val="20"/>
              </w:rPr>
            </w:pPr>
            <w:r>
              <w:rPr>
                <w:rFonts w:ascii="宋体"/>
                <w:b/>
                <w:color w:val="000000"/>
                <w:sz w:val="20"/>
                <w:szCs w:val="20"/>
              </w:rPr>
              <w:t>O：23.01.01;23.01.04;29.12.00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管理手册、程序文件、操作规程</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部门：管理层、行政部、采购部、销售部、生产部、质检部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生产现场</w:t>
      </w:r>
    </w:p>
    <w:p>
      <w:pPr>
        <w:spacing w:line="300" w:lineRule="auto"/>
        <w:ind w:firstLine="269" w:firstLineChars="134"/>
        <w:rPr>
          <w:rFonts w:hint="eastAsia" w:ascii="宋体" w:hAns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spacing w:before="156" w:beforeLines="50"/>
              <w:ind w:left="357" w:hanging="357"/>
              <w:rPr>
                <w:rFonts w:hint="eastAsia" w:ascii="宋体" w:hAnsi="宋体"/>
                <w:b/>
                <w:color w:val="000000"/>
                <w:sz w:val="20"/>
                <w:szCs w:val="20"/>
              </w:rPr>
            </w:pPr>
            <w:r>
              <w:rPr>
                <w:rFonts w:hint="eastAsia" w:ascii="宋体" w:hAnsi="宋体"/>
                <w:b/>
                <w:color w:val="000000"/>
                <w:sz w:val="20"/>
                <w:szCs w:val="20"/>
              </w:rPr>
              <w:t>产品：“阳光行动”牌智能密集架、手动密集架、无轨密集架、钢木书架、智能书架、旋转书架、智能文物柜、博物馆珍藏柜、阅览桌（椅）、保险柜、文件柜、金库门、文物柜、期刊架、防磁柜、底图柜、代保管箱、药架（柜）、重型货架、公寓床、学生桌椅的生产；</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服务：电子出版物、音像制品的销售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公司部门设置：管理层、行政部、采购部、销售部、生产部、质检部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受审核方位于：</w:t>
            </w:r>
            <w:r>
              <w:rPr>
                <w:rFonts w:hint="eastAsia" w:ascii="宋体" w:hAnsi="宋体"/>
                <w:color w:val="000000"/>
                <w:sz w:val="20"/>
                <w:szCs w:val="20"/>
                <w:lang w:val="en-US" w:eastAsia="zh-CN"/>
              </w:rPr>
              <w:t xml:space="preserve"> 注册地址：</w:t>
            </w:r>
            <w:r>
              <w:rPr>
                <w:rFonts w:hint="eastAsia" w:ascii="宋体" w:hAnsi="宋体"/>
                <w:color w:val="000000"/>
                <w:sz w:val="20"/>
                <w:szCs w:val="20"/>
              </w:rPr>
              <w:t>江西省樟树市四特大道305号</w:t>
            </w:r>
          </w:p>
          <w:p>
            <w:pPr>
              <w:tabs>
                <w:tab w:val="left" w:pos="360"/>
              </w:tabs>
              <w:ind w:left="416" w:leftChars="198" w:firstLine="1052" w:firstLineChars="526"/>
              <w:rPr>
                <w:rFonts w:ascii="宋体"/>
                <w:color w:val="000000"/>
                <w:sz w:val="20"/>
                <w:szCs w:val="20"/>
              </w:rPr>
            </w:pPr>
            <w:r>
              <w:rPr>
                <w:rFonts w:hint="eastAsia" w:ascii="宋体" w:hAnsi="宋体"/>
                <w:color w:val="000000"/>
                <w:sz w:val="20"/>
                <w:szCs w:val="20"/>
                <w:lang w:val="en-US" w:eastAsia="zh-CN"/>
              </w:rPr>
              <w:t>生产地址：</w:t>
            </w:r>
            <w:r>
              <w:rPr>
                <w:rFonts w:hint="eastAsia" w:ascii="宋体" w:hAnsi="宋体"/>
                <w:color w:val="000000"/>
                <w:sz w:val="20"/>
                <w:szCs w:val="20"/>
              </w:rPr>
              <w:t>江西省樟树市城北工业园清江大道699号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52"/>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7</w:t>
            </w:r>
            <w:r>
              <w:rPr>
                <w:rFonts w:hint="eastAsia" w:ascii="宋体" w:hAnsi="宋体"/>
                <w:color w:val="000000"/>
                <w:sz w:val="20"/>
                <w:szCs w:val="20"/>
              </w:rPr>
              <w:t>种产品，规格型号种</w:t>
            </w:r>
            <w:r>
              <w:rPr>
                <w:rFonts w:hint="eastAsia" w:ascii="宋体" w:hAnsi="宋体"/>
                <w:color w:val="000000"/>
                <w:sz w:val="20"/>
                <w:szCs w:val="20"/>
                <w:lang w:val="en-US" w:eastAsia="zh-CN"/>
              </w:rPr>
              <w:t>21</w:t>
            </w:r>
            <w:r>
              <w:rPr>
                <w:rFonts w:hint="eastAsia" w:ascii="宋体" w:hAnsi="宋体"/>
                <w:color w:val="000000"/>
                <w:sz w:val="20"/>
                <w:szCs w:val="20"/>
                <w:lang w:eastAsia="zh-CN"/>
              </w:rPr>
              <w:t>，</w:t>
            </w:r>
            <w:r>
              <w:rPr>
                <w:rFonts w:hint="eastAsia" w:ascii="宋体" w:hAnsi="宋体"/>
                <w:color w:val="000000"/>
                <w:sz w:val="20"/>
                <w:szCs w:val="20"/>
              </w:rPr>
              <w:t>有</w:t>
            </w:r>
            <w:r>
              <w:rPr>
                <w:rFonts w:hint="eastAsia" w:ascii="宋体" w:hAnsi="宋体"/>
                <w:color w:val="000000"/>
                <w:sz w:val="20"/>
                <w:szCs w:val="20"/>
                <w:lang w:val="en-US" w:eastAsia="zh-CN"/>
              </w:rPr>
              <w:t>26</w:t>
            </w:r>
            <w:r>
              <w:rPr>
                <w:rFonts w:hint="eastAsia" w:ascii="宋体" w:hAnsi="宋体"/>
                <w:color w:val="000000"/>
                <w:sz w:val="20"/>
                <w:szCs w:val="20"/>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产品技术标准号：GB/T3325-2017</w:t>
            </w:r>
            <w:r>
              <w:rPr>
                <w:rFonts w:hint="eastAsia" w:ascii="宋体" w:hAnsi="宋体"/>
                <w:color w:val="000000"/>
                <w:spacing w:val="-10"/>
                <w:sz w:val="20"/>
                <w:szCs w:val="20"/>
                <w:lang w:val="en-US" w:eastAsia="zh-CN"/>
              </w:rPr>
              <w:t xml:space="preserve">        </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环境执行标准：</w:t>
            </w:r>
          </w:p>
          <w:p>
            <w:pPr>
              <w:rPr>
                <w:rFonts w:hint="eastAsia" w:ascii="宋体"/>
                <w:color w:val="000000"/>
                <w:sz w:val="20"/>
                <w:szCs w:val="20"/>
              </w:rPr>
            </w:pPr>
            <w:r>
              <w:rPr>
                <w:rFonts w:hint="eastAsia" w:ascii="宋体"/>
                <w:color w:val="000000"/>
                <w:sz w:val="20"/>
                <w:szCs w:val="20"/>
              </w:rPr>
              <w:t>环境空气质量标准</w:t>
            </w:r>
          </w:p>
          <w:p>
            <w:pPr>
              <w:rPr>
                <w:rFonts w:hint="eastAsia" w:ascii="宋体"/>
                <w:color w:val="000000"/>
                <w:sz w:val="20"/>
                <w:szCs w:val="20"/>
              </w:rPr>
            </w:pPr>
            <w:r>
              <w:rPr>
                <w:rFonts w:hint="eastAsia" w:ascii="宋体"/>
                <w:color w:val="000000"/>
                <w:sz w:val="20"/>
                <w:szCs w:val="20"/>
              </w:rPr>
              <w:t>大气污染物综合排放标准</w:t>
            </w:r>
          </w:p>
          <w:p>
            <w:pPr>
              <w:rPr>
                <w:rFonts w:hint="eastAsia" w:ascii="宋体"/>
                <w:color w:val="000000"/>
                <w:sz w:val="20"/>
                <w:szCs w:val="20"/>
              </w:rPr>
            </w:pPr>
            <w:r>
              <w:rPr>
                <w:rFonts w:hint="eastAsia" w:ascii="宋体"/>
                <w:color w:val="000000"/>
                <w:sz w:val="20"/>
                <w:szCs w:val="20"/>
              </w:rPr>
              <w:t>生活饮用水卫生标准</w:t>
            </w:r>
          </w:p>
          <w:p>
            <w:pPr>
              <w:rPr>
                <w:rFonts w:hint="eastAsia" w:ascii="宋体"/>
                <w:color w:val="000000"/>
                <w:sz w:val="20"/>
                <w:szCs w:val="20"/>
              </w:rPr>
            </w:pPr>
            <w:r>
              <w:rPr>
                <w:rFonts w:hint="eastAsia" w:ascii="宋体"/>
                <w:color w:val="000000"/>
                <w:sz w:val="20"/>
                <w:szCs w:val="20"/>
              </w:rPr>
              <w:t>地表水环境质量标准</w:t>
            </w:r>
          </w:p>
          <w:p>
            <w:pPr>
              <w:rPr>
                <w:rFonts w:hint="eastAsia" w:ascii="宋体"/>
                <w:color w:val="000000"/>
                <w:sz w:val="20"/>
                <w:szCs w:val="20"/>
              </w:rPr>
            </w:pPr>
            <w:r>
              <w:rPr>
                <w:rFonts w:hint="eastAsia" w:ascii="宋体"/>
                <w:color w:val="000000"/>
                <w:sz w:val="20"/>
                <w:szCs w:val="20"/>
              </w:rPr>
              <w:t>污水综合排放标准</w:t>
            </w:r>
          </w:p>
          <w:p>
            <w:pPr>
              <w:rPr>
                <w:rFonts w:ascii="宋体"/>
                <w:color w:val="000000"/>
                <w:sz w:val="20"/>
                <w:szCs w:val="20"/>
              </w:rPr>
            </w:pPr>
            <w:r>
              <w:rPr>
                <w:rFonts w:hint="eastAsia" w:ascii="宋体"/>
                <w:color w:val="000000"/>
                <w:sz w:val="20"/>
                <w:szCs w:val="20"/>
              </w:rPr>
              <w:t>城镇环境卫生设施设置标准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执行标准：</w:t>
            </w:r>
          </w:p>
          <w:p>
            <w:pPr>
              <w:rPr>
                <w:rFonts w:hint="eastAsia" w:ascii="宋体"/>
                <w:color w:val="000000"/>
                <w:sz w:val="20"/>
                <w:szCs w:val="20"/>
              </w:rPr>
            </w:pPr>
            <w:r>
              <w:rPr>
                <w:rFonts w:hint="eastAsia" w:ascii="宋体"/>
                <w:color w:val="000000"/>
                <w:sz w:val="20"/>
                <w:szCs w:val="20"/>
              </w:rPr>
              <w:t>中华人民共和国安全生产法</w:t>
            </w:r>
          </w:p>
          <w:p>
            <w:pPr>
              <w:rPr>
                <w:rFonts w:hint="eastAsia" w:ascii="宋体"/>
                <w:color w:val="000000"/>
                <w:sz w:val="20"/>
                <w:szCs w:val="20"/>
              </w:rPr>
            </w:pPr>
            <w:r>
              <w:rPr>
                <w:rFonts w:hint="eastAsia" w:ascii="宋体"/>
                <w:color w:val="000000"/>
                <w:sz w:val="20"/>
                <w:szCs w:val="20"/>
              </w:rPr>
              <w:t>生产经营单位安全培训规定</w:t>
            </w:r>
          </w:p>
          <w:p>
            <w:pPr>
              <w:rPr>
                <w:rFonts w:hint="eastAsia" w:ascii="宋体"/>
                <w:color w:val="000000"/>
                <w:sz w:val="20"/>
                <w:szCs w:val="20"/>
              </w:rPr>
            </w:pPr>
            <w:r>
              <w:rPr>
                <w:rFonts w:hint="eastAsia" w:ascii="宋体"/>
                <w:color w:val="000000"/>
                <w:sz w:val="20"/>
                <w:szCs w:val="20"/>
              </w:rPr>
              <w:t>生产安全事故报告和调查处理条例</w:t>
            </w:r>
          </w:p>
          <w:p>
            <w:pPr>
              <w:rPr>
                <w:rFonts w:hint="eastAsia" w:ascii="宋体"/>
                <w:color w:val="000000"/>
                <w:sz w:val="20"/>
                <w:szCs w:val="20"/>
              </w:rPr>
            </w:pPr>
            <w:r>
              <w:rPr>
                <w:rFonts w:hint="eastAsia" w:ascii="宋体"/>
                <w:color w:val="000000"/>
                <w:sz w:val="20"/>
                <w:szCs w:val="20"/>
              </w:rPr>
              <w:t>安全评价通则</w:t>
            </w:r>
          </w:p>
          <w:p>
            <w:pPr>
              <w:rPr>
                <w:rFonts w:hint="eastAsia" w:ascii="宋体"/>
                <w:color w:val="000000"/>
                <w:sz w:val="20"/>
                <w:szCs w:val="20"/>
              </w:rPr>
            </w:pPr>
            <w:r>
              <w:rPr>
                <w:rFonts w:hint="eastAsia" w:ascii="宋体"/>
                <w:color w:val="000000"/>
                <w:sz w:val="20"/>
                <w:szCs w:val="20"/>
              </w:rPr>
              <w:t>仓库防火安全管理规则</w:t>
            </w:r>
          </w:p>
          <w:p>
            <w:pPr>
              <w:rPr>
                <w:rFonts w:hint="eastAsia" w:ascii="宋体"/>
                <w:color w:val="000000"/>
                <w:sz w:val="20"/>
                <w:szCs w:val="20"/>
              </w:rPr>
            </w:pPr>
            <w:r>
              <w:rPr>
                <w:rFonts w:hint="eastAsia" w:ascii="宋体"/>
                <w:color w:val="000000"/>
                <w:sz w:val="20"/>
                <w:szCs w:val="20"/>
              </w:rPr>
              <w:t>企业职工伤亡事故分类</w:t>
            </w:r>
          </w:p>
          <w:p>
            <w:pPr>
              <w:rPr>
                <w:rFonts w:hint="eastAsia" w:ascii="宋体"/>
                <w:color w:val="000000"/>
                <w:sz w:val="20"/>
                <w:szCs w:val="20"/>
              </w:rPr>
            </w:pPr>
            <w:r>
              <w:rPr>
                <w:rFonts w:hint="eastAsia" w:ascii="宋体"/>
                <w:color w:val="000000"/>
                <w:sz w:val="20"/>
                <w:szCs w:val="20"/>
              </w:rPr>
              <w:t>个体防护装备选用规范</w:t>
            </w:r>
          </w:p>
          <w:p>
            <w:pPr>
              <w:rPr>
                <w:rFonts w:hint="eastAsia" w:ascii="宋体"/>
                <w:color w:val="000000"/>
                <w:sz w:val="20"/>
                <w:szCs w:val="20"/>
              </w:rPr>
            </w:pPr>
            <w:r>
              <w:rPr>
                <w:rFonts w:hint="eastAsia" w:ascii="宋体"/>
                <w:color w:val="000000"/>
                <w:sz w:val="20"/>
                <w:szCs w:val="20"/>
              </w:rPr>
              <w:t>工作场所空气中粉尘测定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color w:val="000000"/>
                <w:sz w:val="20"/>
                <w:szCs w:val="20"/>
              </w:rPr>
            </w:pPr>
            <w:r>
              <w:rPr>
                <w:rFonts w:hint="eastAsia" w:ascii="宋体"/>
                <w:color w:val="000000"/>
                <w:sz w:val="20"/>
                <w:szCs w:val="20"/>
              </w:rPr>
              <w:t>切割下料→冲压→折弯→焊接→打磨表面处理→喷涂烘干→组装→包装→成品入库</w:t>
            </w:r>
          </w:p>
          <w:p>
            <w:pPr>
              <w:rPr>
                <w:rFonts w:hint="eastAsia" w:ascii="宋体"/>
                <w:color w:val="000000"/>
                <w:sz w:val="20"/>
                <w:szCs w:val="20"/>
              </w:rPr>
            </w:pPr>
            <w:r>
              <w:rPr>
                <w:rFonts w:hint="eastAsia" w:ascii="宋体"/>
                <w:color w:val="000000"/>
                <w:sz w:val="20"/>
                <w:szCs w:val="20"/>
              </w:rPr>
              <w:t>业务洽谈/招投标→评审→签订合同→采购→验证→交付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关键过程有：下料</w:t>
            </w:r>
            <w:r>
              <w:rPr>
                <w:rFonts w:hint="eastAsia" w:ascii="宋体" w:hAnsi="宋体"/>
                <w:color w:val="000000"/>
                <w:sz w:val="20"/>
                <w:szCs w:val="20"/>
                <w:lang w:val="en-US" w:eastAsia="zh-CN"/>
              </w:rPr>
              <w:t>过程、</w:t>
            </w:r>
            <w:r>
              <w:rPr>
                <w:rFonts w:hint="eastAsia" w:ascii="宋体" w:hAnsi="宋体"/>
                <w:color w:val="000000"/>
                <w:sz w:val="20"/>
                <w:szCs w:val="20"/>
              </w:rPr>
              <w:t>冲压</w:t>
            </w:r>
            <w:r>
              <w:rPr>
                <w:rFonts w:hint="eastAsia" w:ascii="宋体" w:hAnsi="宋体"/>
                <w:color w:val="000000"/>
                <w:sz w:val="20"/>
                <w:szCs w:val="20"/>
                <w:lang w:val="en-US" w:eastAsia="zh-CN"/>
              </w:rPr>
              <w:t>过程、</w:t>
            </w:r>
            <w:r>
              <w:rPr>
                <w:rFonts w:hint="eastAsia" w:ascii="宋体" w:hAnsi="宋体"/>
                <w:color w:val="000000"/>
                <w:sz w:val="20"/>
                <w:szCs w:val="20"/>
              </w:rPr>
              <w:t>折弯</w:t>
            </w:r>
            <w:r>
              <w:rPr>
                <w:rFonts w:hint="eastAsia" w:ascii="宋体" w:hAnsi="宋体"/>
                <w:color w:val="000000"/>
                <w:sz w:val="20"/>
                <w:szCs w:val="20"/>
                <w:lang w:val="en-US" w:eastAsia="zh-CN"/>
              </w:rPr>
              <w:t>过程、</w:t>
            </w:r>
            <w:r>
              <w:rPr>
                <w:rFonts w:hint="eastAsia" w:ascii="宋体" w:hAnsi="宋体"/>
                <w:color w:val="000000"/>
                <w:sz w:val="20"/>
                <w:szCs w:val="20"/>
              </w:rPr>
              <w:t>焊接过程、喷塑过程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需要确认过程：焊接过程、喷塑过程、销售过程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z w:val="20"/>
                <w:szCs w:val="20"/>
                <w:lang w:val="en-US" w:eastAsia="zh-CN"/>
              </w:rPr>
              <w:t xml:space="preserve">   </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主要设备：成型机</w:t>
            </w:r>
            <w:r>
              <w:rPr>
                <w:rFonts w:hint="eastAsia" w:ascii="宋体" w:hAnsi="宋体"/>
                <w:color w:val="000000"/>
                <w:spacing w:val="-10"/>
                <w:sz w:val="20"/>
                <w:szCs w:val="20"/>
                <w:lang w:eastAsia="zh-CN"/>
              </w:rPr>
              <w:t>、开屏机、数控冲床、折弯机、切管机、切割机、焊接机器人、喷涂线、</w:t>
            </w:r>
            <w:r>
              <w:rPr>
                <w:rFonts w:hint="eastAsia" w:ascii="宋体" w:hAnsi="宋体"/>
                <w:color w:val="000000"/>
                <w:spacing w:val="-10"/>
                <w:sz w:val="20"/>
                <w:szCs w:val="20"/>
                <w:lang w:val="en-US" w:eastAsia="zh-CN"/>
              </w:rPr>
              <w:t>储气罐、起重设备、污水处理装置、配电柜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电动单梁起重机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监视和测量设备（请简述主要监视和测量设备）：钢直尺</w:t>
            </w:r>
            <w:r>
              <w:rPr>
                <w:rFonts w:hint="eastAsia" w:ascii="宋体"/>
                <w:color w:val="000000"/>
                <w:sz w:val="20"/>
                <w:szCs w:val="20"/>
                <w:lang w:eastAsia="zh-CN"/>
              </w:rPr>
              <w:t>、</w:t>
            </w:r>
            <w:r>
              <w:rPr>
                <w:rFonts w:hint="eastAsia" w:ascii="宋体"/>
                <w:color w:val="000000"/>
                <w:sz w:val="20"/>
                <w:szCs w:val="20"/>
              </w:rPr>
              <w:t>钢卷尺</w:t>
            </w:r>
            <w:r>
              <w:rPr>
                <w:rFonts w:hint="eastAsia" w:ascii="宋体"/>
                <w:color w:val="000000"/>
                <w:sz w:val="20"/>
                <w:szCs w:val="20"/>
                <w:lang w:eastAsia="zh-CN"/>
              </w:rPr>
              <w:t>、</w:t>
            </w:r>
            <w:r>
              <w:rPr>
                <w:rFonts w:hint="eastAsia" w:ascii="宋体"/>
                <w:color w:val="000000"/>
                <w:sz w:val="20"/>
                <w:szCs w:val="20"/>
              </w:rPr>
              <w:t>涂镀层测厚仪</w:t>
            </w:r>
            <w:r>
              <w:rPr>
                <w:rFonts w:hint="eastAsia" w:ascii="宋体"/>
                <w:color w:val="000000"/>
                <w:sz w:val="20"/>
                <w:szCs w:val="20"/>
                <w:lang w:eastAsia="zh-CN"/>
              </w:rPr>
              <w:t>、</w:t>
            </w:r>
            <w:r>
              <w:rPr>
                <w:rFonts w:hint="eastAsia" w:ascii="宋体"/>
                <w:color w:val="000000"/>
                <w:sz w:val="20"/>
                <w:szCs w:val="20"/>
              </w:rPr>
              <w:t>外径千分尺</w:t>
            </w:r>
            <w:r>
              <w:rPr>
                <w:rFonts w:hint="eastAsia" w:ascii="宋体"/>
                <w:color w:val="000000"/>
                <w:sz w:val="20"/>
                <w:szCs w:val="20"/>
                <w:lang w:eastAsia="zh-CN"/>
              </w:rPr>
              <w:t>、</w:t>
            </w:r>
            <w:r>
              <w:rPr>
                <w:rFonts w:hint="eastAsia" w:ascii="宋体"/>
                <w:color w:val="000000"/>
                <w:sz w:val="20"/>
                <w:szCs w:val="20"/>
              </w:rPr>
              <w:t>游标卡尺</w:t>
            </w:r>
            <w:r>
              <w:rPr>
                <w:rFonts w:hint="eastAsia" w:ascii="宋体"/>
                <w:color w:val="000000"/>
                <w:sz w:val="20"/>
                <w:szCs w:val="20"/>
                <w:lang w:eastAsia="zh-CN"/>
              </w:rPr>
              <w:t>、</w:t>
            </w:r>
            <w:r>
              <w:rPr>
                <w:rFonts w:hint="eastAsia" w:ascii="宋体"/>
                <w:color w:val="000000"/>
                <w:sz w:val="20"/>
                <w:szCs w:val="20"/>
                <w:lang w:val="en-US" w:eastAsia="zh-CN"/>
              </w:rPr>
              <w:t>塞尺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温度、湿度、通风、采光等满足要求，人际关系和谐、无歧视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重要环境因素有：潜在火灾，噪音排放、废气/粉尘排放、废水排放、固废排放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w:t>
            </w:r>
            <w:r>
              <w:rPr>
                <w:rFonts w:hint="eastAsia" w:ascii="宋体"/>
                <w:color w:val="000000"/>
                <w:sz w:val="20"/>
                <w:szCs w:val="20"/>
              </w:rPr>
              <w:sym w:font="Wingdings 2" w:char="0052"/>
            </w:r>
            <w:r>
              <w:rPr>
                <w:rFonts w:hint="eastAsia" w:ascii="宋体"/>
                <w:color w:val="000000"/>
                <w:sz w:val="20"/>
                <w:szCs w:val="20"/>
              </w:rPr>
              <w:t>是□否</w:t>
            </w:r>
            <w:r>
              <w:rPr>
                <w:rFonts w:hint="eastAsia" w:ascii="宋体"/>
                <w:color w:val="000000"/>
                <w:sz w:val="20"/>
                <w:szCs w:val="20"/>
                <w:lang w:val="en-US" w:eastAsia="zh-CN"/>
              </w:rPr>
              <w:t xml:space="preserve">    </w:t>
            </w:r>
            <w:r>
              <w:rPr>
                <w:rFonts w:hint="eastAsia" w:ascii="宋体"/>
                <w:color w:val="000000"/>
                <w:sz w:val="20"/>
                <w:szCs w:val="20"/>
              </w:rPr>
              <w:t>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应急预案有：火灾应急预案、机械伤害应急预案、触电事故应急预案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不可接受风险有：火灾，触电、粉尘伤害、噪声伤害、机械伤害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w:t>
            </w:r>
            <w:r>
              <w:rPr>
                <w:rFonts w:hint="eastAsia" w:ascii="宋体"/>
                <w:color w:val="000000"/>
                <w:sz w:val="20"/>
                <w:szCs w:val="20"/>
              </w:rPr>
              <w:sym w:font="Wingdings 2" w:char="0052"/>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45</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生产部、销售部</w:t>
            </w:r>
          </w:p>
          <w:p>
            <w:pPr>
              <w:spacing w:line="360" w:lineRule="auto"/>
              <w:rPr>
                <w:rFonts w:ascii="宋体"/>
                <w:b/>
                <w:color w:val="000000"/>
                <w:sz w:val="20"/>
                <w:szCs w:val="20"/>
              </w:rPr>
            </w:pPr>
            <w:r>
              <w:rPr>
                <w:rFonts w:hint="eastAsia" w:ascii="宋体" w:hAnsi="宋体"/>
                <w:b/>
                <w:color w:val="000000"/>
                <w:sz w:val="20"/>
                <w:szCs w:val="20"/>
              </w:rPr>
              <w:t>重点审核过程：下料、</w:t>
            </w:r>
            <w:r>
              <w:rPr>
                <w:rFonts w:hint="eastAsia" w:ascii="宋体" w:hAnsi="宋体"/>
                <w:b/>
                <w:color w:val="000000"/>
                <w:sz w:val="20"/>
                <w:szCs w:val="20"/>
                <w:lang w:val="en-US" w:eastAsia="zh-CN"/>
              </w:rPr>
              <w:t>折弯、电焊、</w:t>
            </w:r>
            <w:r>
              <w:rPr>
                <w:rFonts w:hint="eastAsia" w:ascii="宋体" w:hAnsi="宋体"/>
                <w:b/>
                <w:color w:val="000000"/>
                <w:sz w:val="20"/>
                <w:szCs w:val="20"/>
              </w:rPr>
              <w:t>喷漆过程、</w:t>
            </w:r>
            <w:r>
              <w:rPr>
                <w:rFonts w:hint="eastAsia" w:ascii="宋体" w:hAnsi="宋体"/>
                <w:b/>
                <w:color w:val="000000"/>
                <w:sz w:val="20"/>
                <w:szCs w:val="20"/>
                <w:lang w:val="en-US" w:eastAsia="zh-CN"/>
              </w:rPr>
              <w:t>销售</w:t>
            </w:r>
            <w:r>
              <w:rPr>
                <w:rFonts w:hint="eastAsia" w:ascii="宋体" w:hAnsi="宋体"/>
                <w:b/>
                <w:color w:val="000000"/>
                <w:sz w:val="20"/>
                <w:szCs w:val="20"/>
              </w:rPr>
              <w:t>过程</w:t>
            </w:r>
          </w:p>
          <w:p>
            <w:pPr>
              <w:spacing w:line="360" w:lineRule="auto"/>
              <w:rPr>
                <w:rFonts w:ascii="宋体"/>
                <w:b/>
                <w:color w:val="000000"/>
                <w:sz w:val="20"/>
                <w:szCs w:val="20"/>
              </w:rPr>
            </w:pPr>
            <w:r>
              <w:rPr>
                <w:rFonts w:hint="eastAsia" w:ascii="宋体" w:hAnsi="宋体"/>
                <w:b/>
                <w:color w:val="000000"/>
                <w:sz w:val="20"/>
                <w:szCs w:val="20"/>
              </w:rPr>
              <w:t>重点审核场所：生产车间、仓库、办公室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生产车间</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260" w:lineRule="exact"/>
              <w:rPr>
                <w:rFonts w:hint="eastAsia" w:ascii="宋体" w:hAnsi="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生产车间</w:t>
            </w:r>
          </w:p>
          <w:p>
            <w:pPr>
              <w:spacing w:line="260" w:lineRule="exact"/>
              <w:rPr>
                <w:rFonts w:hint="eastAsia" w:ascii="宋体" w:hAnsi="宋体"/>
                <w:b/>
                <w:color w:val="000000"/>
                <w:sz w:val="20"/>
                <w:szCs w:val="20"/>
                <w:lang w:val="en-US" w:eastAsia="zh-CN"/>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2020年11月5-6日</w:t>
            </w:r>
            <w:r>
              <w:rPr>
                <w:rFonts w:hint="eastAsia" w:ascii="宋体" w:hAnsi="宋体"/>
                <w:b/>
                <w:color w:val="000000"/>
                <w:sz w:val="20"/>
                <w:szCs w:val="20"/>
                <w:lang w:eastAsia="zh-CN"/>
              </w:rPr>
              <w:t>，</w:t>
            </w:r>
            <w:r>
              <w:rPr>
                <w:rFonts w:hint="eastAsia" w:ascii="宋体" w:hAnsi="宋体"/>
                <w:b/>
                <w:color w:val="000000"/>
                <w:sz w:val="20"/>
                <w:szCs w:val="20"/>
                <w:lang w:val="en-US" w:eastAsia="zh-CN"/>
              </w:rPr>
              <w:t>对各部门和生产车间进行了内审，保留了内审计划、内审记录、不符合报告、内审报告；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rPr>
                <w:rFonts w:hint="default" w:ascii="宋体" w:hAnsi="宋体" w:eastAsia="宋体"/>
                <w:b/>
                <w:color w:val="000000"/>
                <w:sz w:val="20"/>
                <w:szCs w:val="20"/>
                <w:lang w:val="en-US" w:eastAsia="zh-CN"/>
              </w:rPr>
            </w:pP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eastAsia" w:ascii="宋体" w:hAnsi="宋体" w:eastAsia="宋体"/>
                <w:b/>
                <w:color w:val="000000"/>
                <w:sz w:val="20"/>
                <w:szCs w:val="20"/>
                <w:lang w:val="en-US" w:eastAsia="zh-CN"/>
              </w:rPr>
            </w:pPr>
            <w:r>
              <w:rPr>
                <w:rFonts w:hint="eastAsia" w:ascii="宋体" w:hAnsi="宋体"/>
                <w:b/>
                <w:color w:val="000000"/>
                <w:sz w:val="20"/>
                <w:szCs w:val="20"/>
                <w:lang w:val="en-US" w:eastAsia="zh-CN"/>
              </w:rPr>
              <w:t>管理体系</w:t>
            </w:r>
            <w:r>
              <w:rPr>
                <w:rFonts w:hint="eastAsia" w:ascii="宋体" w:hAnsi="宋体"/>
                <w:b/>
                <w:color w:val="000000"/>
                <w:sz w:val="20"/>
                <w:szCs w:val="20"/>
              </w:rPr>
              <w:t>运行基本</w:t>
            </w:r>
            <w:r>
              <w:rPr>
                <w:rFonts w:hint="eastAsia" w:ascii="宋体" w:hAnsi="宋体"/>
                <w:b/>
                <w:color w:val="000000"/>
                <w:sz w:val="20"/>
                <w:szCs w:val="20"/>
                <w:lang w:val="en-US" w:eastAsia="zh-CN"/>
              </w:rPr>
              <w:t>有效</w:t>
            </w:r>
            <w:r>
              <w:rPr>
                <w:rFonts w:hint="eastAsia" w:ascii="宋体" w:hAnsi="宋体"/>
                <w:b/>
                <w:color w:val="000000"/>
                <w:sz w:val="20"/>
                <w:szCs w:val="20"/>
              </w:rPr>
              <w:t>，运行达到一定的效果，基本符合</w:t>
            </w:r>
            <w:r>
              <w:rPr>
                <w:rFonts w:hint="eastAsia" w:ascii="宋体" w:hAnsi="宋体"/>
                <w:b/>
                <w:color w:val="000000"/>
                <w:sz w:val="20"/>
                <w:szCs w:val="20"/>
                <w:lang w:val="en-US" w:eastAsia="zh-CN"/>
              </w:rPr>
              <w:t>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hint="default" w:ascii="宋体" w:hAnsi="宋体" w:eastAsia="宋体"/>
                <w:b/>
                <w:color w:val="000000"/>
                <w:sz w:val="20"/>
                <w:szCs w:val="20"/>
                <w:lang w:val="en-US" w:eastAsia="zh-CN"/>
              </w:rPr>
            </w:pPr>
            <w:r>
              <w:rPr>
                <w:rFonts w:hint="eastAsia" w:ascii="宋体" w:hAnsi="宋体"/>
                <w:b/>
                <w:color w:val="000000"/>
                <w:sz w:val="20"/>
                <w:szCs w:val="20"/>
              </w:rPr>
              <w:t>2020年11月17日</w:t>
            </w:r>
            <w:r>
              <w:rPr>
                <w:rFonts w:hint="eastAsia" w:ascii="宋体" w:hAnsi="宋体"/>
                <w:b/>
                <w:color w:val="000000"/>
                <w:sz w:val="20"/>
                <w:szCs w:val="20"/>
                <w:lang w:val="en-US" w:eastAsia="zh-CN"/>
              </w:rPr>
              <w:t>召开管理评审会议，由丁海新总经理主持。保留管理评审计划、管理评审报告、管理评审会议纪要等；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hint="eastAsia" w:ascii="宋体" w:hAnsi="宋体"/>
                <w:b/>
                <w:color w:val="000000"/>
                <w:sz w:val="20"/>
                <w:szCs w:val="20"/>
              </w:rPr>
            </w:pPr>
            <w:r>
              <w:rPr>
                <w:rFonts w:hint="eastAsia" w:ascii="宋体" w:hAnsi="宋体"/>
                <w:b/>
                <w:color w:val="000000"/>
                <w:sz w:val="20"/>
                <w:szCs w:val="20"/>
              </w:rPr>
              <w:t>管理体系的建立和运行是充分的、适宜的、有效的。</w:t>
            </w:r>
          </w:p>
          <w:p>
            <w:pPr>
              <w:spacing w:line="260" w:lineRule="exact"/>
              <w:rPr>
                <w:rFonts w:hint="eastAsia" w:ascii="宋体" w:hAnsi="宋体"/>
                <w:b/>
                <w:color w:val="000000"/>
                <w:sz w:val="20"/>
                <w:szCs w:val="20"/>
              </w:rPr>
            </w:pPr>
            <w:r>
              <w:rPr>
                <w:rFonts w:hint="eastAsia" w:ascii="宋体" w:hAnsi="宋体"/>
                <w:b/>
                <w:color w:val="000000"/>
                <w:sz w:val="20"/>
                <w:szCs w:val="20"/>
              </w:rPr>
              <w:t>改进措施</w:t>
            </w:r>
            <w:r>
              <w:rPr>
                <w:rFonts w:hint="eastAsia" w:ascii="宋体" w:hAnsi="宋体"/>
                <w:b/>
                <w:color w:val="000000"/>
                <w:sz w:val="20"/>
                <w:szCs w:val="20"/>
                <w:lang w:val="en-US" w:eastAsia="zh-CN"/>
              </w:rPr>
              <w:t>要求</w:t>
            </w:r>
            <w:r>
              <w:rPr>
                <w:rFonts w:hint="eastAsia" w:ascii="宋体" w:hAnsi="宋体"/>
                <w:b/>
                <w:color w:val="000000"/>
                <w:sz w:val="20"/>
                <w:szCs w:val="20"/>
              </w:rPr>
              <w:t>：</w:t>
            </w:r>
          </w:p>
          <w:p>
            <w:pPr>
              <w:spacing w:line="260" w:lineRule="exact"/>
              <w:rPr>
                <w:rFonts w:hint="eastAsia" w:ascii="宋体" w:hAnsi="宋体"/>
                <w:b/>
                <w:color w:val="000000"/>
                <w:sz w:val="20"/>
                <w:szCs w:val="20"/>
              </w:rPr>
            </w:pPr>
            <w:r>
              <w:rPr>
                <w:rFonts w:hint="eastAsia" w:ascii="宋体" w:hAnsi="宋体"/>
                <w:b/>
                <w:color w:val="000000"/>
                <w:sz w:val="20"/>
                <w:szCs w:val="20"/>
              </w:rPr>
              <w:t>1）加强供应商质量控制；</w:t>
            </w:r>
          </w:p>
          <w:p>
            <w:pPr>
              <w:spacing w:line="260" w:lineRule="exact"/>
              <w:rPr>
                <w:rFonts w:hint="eastAsia" w:ascii="宋体" w:hAnsi="宋体"/>
                <w:b/>
                <w:color w:val="000000"/>
                <w:sz w:val="20"/>
                <w:szCs w:val="20"/>
              </w:rPr>
            </w:pPr>
            <w:r>
              <w:rPr>
                <w:rFonts w:hint="eastAsia" w:ascii="宋体" w:hAnsi="宋体"/>
                <w:b/>
                <w:color w:val="000000"/>
                <w:sz w:val="20"/>
                <w:szCs w:val="20"/>
              </w:rPr>
              <w:t>2）加强内部管理，提高人员综合素质；</w:t>
            </w:r>
          </w:p>
          <w:p>
            <w:pPr>
              <w:spacing w:line="260" w:lineRule="exact"/>
              <w:rPr>
                <w:rFonts w:hint="eastAsia" w:ascii="宋体" w:hAnsi="宋体"/>
                <w:b/>
                <w:color w:val="000000"/>
                <w:sz w:val="20"/>
                <w:szCs w:val="20"/>
              </w:rPr>
            </w:pPr>
            <w:r>
              <w:rPr>
                <w:rFonts w:hint="eastAsia" w:ascii="宋体" w:hAnsi="宋体"/>
                <w:b/>
                <w:color w:val="000000"/>
                <w:sz w:val="20"/>
                <w:szCs w:val="20"/>
              </w:rPr>
              <w:t>3）ISO管理体系文件改进；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A3"/>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sym w:font="Wingdings 2" w:char="00A3"/>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p>
          <w:p>
            <w:pPr>
              <w:spacing w:line="360" w:lineRule="exact"/>
              <w:rPr>
                <w:rFonts w:ascii="宋体"/>
                <w:b/>
                <w:color w:val="000000"/>
                <w:sz w:val="20"/>
                <w:szCs w:val="20"/>
              </w:rPr>
            </w:pPr>
            <w:r>
              <w:rPr>
                <w:rFonts w:hint="eastAsia" w:ascii="宋体" w:hAnsi="宋体"/>
                <w:b/>
                <w:color w:val="000000"/>
                <w:spacing w:val="-10"/>
                <w:sz w:val="20"/>
                <w:szCs w:val="20"/>
                <w:lang w:val="de-DE"/>
              </w:rPr>
              <w:sym w:font="Wingdings 2" w:char="0052"/>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w:t>
      </w:r>
    </w:p>
    <w:p>
      <w:pPr>
        <w:spacing w:before="156" w:beforeLines="50" w:after="62" w:afterLines="20" w:line="360" w:lineRule="exact"/>
        <w:ind w:firstLine="201" w:firstLineChars="100"/>
        <w:rPr>
          <w:rFonts w:ascii="宋体"/>
          <w:b/>
          <w:bCs/>
          <w:color w:val="000000"/>
          <w:sz w:val="26"/>
          <w:szCs w:val="26"/>
        </w:rPr>
      </w:pPr>
      <w:r>
        <w:rPr>
          <w:rFonts w:ascii="宋体" w:hAnsi="宋体"/>
          <w:b/>
          <w:kern w:val="0"/>
          <w:sz w:val="20"/>
        </w:rPr>
        <w:drawing>
          <wp:anchor distT="0" distB="0" distL="114300" distR="114300" simplePos="0" relativeHeight="251665408" behindDoc="0" locked="0" layoutInCell="1" allowOverlap="1">
            <wp:simplePos x="0" y="0"/>
            <wp:positionH relativeFrom="column">
              <wp:posOffset>2400300</wp:posOffset>
            </wp:positionH>
            <wp:positionV relativeFrom="paragraph">
              <wp:posOffset>337820</wp:posOffset>
            </wp:positionV>
            <wp:extent cx="676275" cy="409575"/>
            <wp:effectExtent l="0" t="0" r="9525" b="9525"/>
            <wp:wrapNone/>
            <wp:docPr id="3" name="图片 3"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676275" cy="40957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03" w:firstLineChars="400"/>
        <w:rPr>
          <w:rFonts w:ascii="宋体"/>
          <w:b/>
          <w:color w:val="000000"/>
        </w:rPr>
      </w:pPr>
      <w:r>
        <w:rPr>
          <w:rFonts w:ascii="宋体" w:hAnsi="宋体"/>
          <w:b/>
          <w:kern w:val="0"/>
          <w:sz w:val="20"/>
        </w:rPr>
        <w:drawing>
          <wp:anchor distT="0" distB="0" distL="114300" distR="114300" simplePos="0" relativeHeight="251662336" behindDoc="0" locked="0" layoutInCell="1" allowOverlap="1">
            <wp:simplePos x="0" y="0"/>
            <wp:positionH relativeFrom="column">
              <wp:posOffset>1828800</wp:posOffset>
            </wp:positionH>
            <wp:positionV relativeFrom="paragraph">
              <wp:posOffset>1270</wp:posOffset>
            </wp:positionV>
            <wp:extent cx="586105" cy="360045"/>
            <wp:effectExtent l="0" t="0" r="4445" b="1905"/>
            <wp:wrapNone/>
            <wp:docPr id="1" name="图片 2" descr="文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文波-1"/>
                    <pic:cNvPicPr>
                      <a:picLocks noChangeAspect="1"/>
                    </pic:cNvPicPr>
                  </pic:nvPicPr>
                  <pic:blipFill>
                    <a:blip r:embed="rId7"/>
                    <a:stretch>
                      <a:fillRect/>
                    </a:stretch>
                  </pic:blipFill>
                  <pic:spPr>
                    <a:xfrm>
                      <a:off x="0" y="0"/>
                      <a:ext cx="586105" cy="36004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2021.1.26</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hint="eastAsia" w:ascii="宋体" w:eastAsia="宋体"/>
          <w:b/>
          <w:color w:val="000000"/>
          <w:sz w:val="20"/>
          <w:szCs w:val="20"/>
          <w:lang w:eastAsia="zh-CN"/>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hint="eastAsia" w:ascii="宋体" w:hAnsi="宋体"/>
          <w:b/>
          <w:color w:val="000000"/>
          <w:sz w:val="20"/>
          <w:szCs w:val="20"/>
          <w:lang w:eastAsia="zh-CN"/>
        </w:rPr>
        <w:t>；</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eastAsia="隶书"/>
          <w:color w:val="000000"/>
          <w:szCs w:val="21"/>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4"/>
              <w:pBdr>
                <w:bottom w:val="none" w:color="auto" w:sz="0" w:space="0"/>
              </w:pBdr>
              <w:tabs>
                <w:tab w:val="center" w:pos="5737"/>
                <w:tab w:val="clear" w:pos="4153"/>
              </w:tabs>
              <w:jc w:val="both"/>
              <w:rPr>
                <w:rFonts w:hint="eastAsia"/>
                <w:color w:val="000000"/>
                <w:sz w:val="24"/>
                <w:szCs w:val="24"/>
              </w:rPr>
            </w:pPr>
            <w:r>
              <w:rPr>
                <w:rFonts w:hint="eastAsia"/>
                <w:color w:val="000000"/>
                <w:sz w:val="24"/>
                <w:szCs w:val="24"/>
              </w:rPr>
              <w:t>2020年7月1日实施的A/0《管理手册》中“6.1.3危险源辨识、风险评价和控制措施的确定”章节，对危险源辨识的范围未包括GB/T45001-2020标准的“6.1.2.1　危险源辨识-组织应建立、实施和保持用于持续和主动的危险源辨识的过程。该过程必须考虑（但不限于）：</w:t>
            </w:r>
          </w:p>
          <w:p>
            <w:pPr>
              <w:pStyle w:val="4"/>
              <w:pBdr>
                <w:bottom w:val="none" w:color="auto" w:sz="0" w:space="0"/>
              </w:pBdr>
              <w:tabs>
                <w:tab w:val="center" w:pos="5737"/>
                <w:tab w:val="clear" w:pos="4153"/>
              </w:tabs>
              <w:jc w:val="both"/>
              <w:rPr>
                <w:rFonts w:hint="eastAsia"/>
                <w:color w:val="000000"/>
                <w:sz w:val="24"/>
                <w:szCs w:val="24"/>
              </w:rPr>
            </w:pPr>
            <w:r>
              <w:rPr>
                <w:rFonts w:hint="eastAsia"/>
                <w:color w:val="000000"/>
                <w:sz w:val="24"/>
                <w:szCs w:val="24"/>
              </w:rPr>
              <w:t>a） 工作如何组织，社会因素（包括工作负荷、工作时间、欺骗、骚扰和欺压），领导作用和组织的文化；”</w:t>
            </w:r>
          </w:p>
          <w:p>
            <w:pPr>
              <w:pStyle w:val="4"/>
              <w:pBdr>
                <w:bottom w:val="none" w:color="auto" w:sz="0" w:space="0"/>
              </w:pBdr>
              <w:tabs>
                <w:tab w:val="center" w:pos="5737"/>
                <w:tab w:val="clear" w:pos="4153"/>
              </w:tabs>
              <w:jc w:val="both"/>
              <w:rPr>
                <w:color w:val="000000"/>
                <w:sz w:val="24"/>
                <w:szCs w:val="24"/>
              </w:rPr>
            </w:pPr>
            <w:r>
              <w:rPr>
                <w:rFonts w:hint="eastAsia"/>
                <w:color w:val="000000"/>
                <w:sz w:val="24"/>
                <w:szCs w:val="24"/>
              </w:rPr>
              <w:t>同时未包括“6.1.2.2　职业健康安全风险和职业健康安全管理体系的其他风险的评价 及 6.1.2.3　职业健康安全机遇和职业健康安全管理体系的其他机遇的评价的要求”</w:t>
            </w:r>
          </w:p>
        </w:tc>
        <w:tc>
          <w:tcPr>
            <w:tcW w:w="1688" w:type="dxa"/>
            <w:vAlign w:val="center"/>
          </w:tcPr>
          <w:p>
            <w:pPr>
              <w:pStyle w:val="4"/>
              <w:pBdr>
                <w:bottom w:val="none" w:color="auto" w:sz="0" w:space="0"/>
              </w:pBdr>
              <w:ind w:right="600"/>
              <w:jc w:val="both"/>
              <w:rPr>
                <w:rFonts w:hint="default" w:eastAsia="宋体"/>
                <w:color w:val="000000"/>
                <w:sz w:val="32"/>
                <w:szCs w:val="32"/>
                <w:lang w:val="en-US" w:eastAsia="zh-CN"/>
              </w:rPr>
            </w:pPr>
            <w:r>
              <w:rPr>
                <w:rFonts w:hint="eastAsia"/>
                <w:color w:val="000000"/>
                <w:sz w:val="24"/>
                <w:szCs w:val="24"/>
                <w:lang w:val="en-US" w:eastAsia="zh-CN"/>
              </w:rPr>
              <w:t>GB/T45001-2020职业健康安全管理体系要求及使用指南</w:t>
            </w:r>
          </w:p>
        </w:tc>
        <w:tc>
          <w:tcPr>
            <w:tcW w:w="1811" w:type="dxa"/>
            <w:vAlign w:val="center"/>
          </w:tcPr>
          <w:p>
            <w:pPr>
              <w:pStyle w:val="4"/>
              <w:pBdr>
                <w:bottom w:val="none" w:color="auto" w:sz="0" w:space="0"/>
              </w:pBdr>
              <w:ind w:right="600"/>
              <w:jc w:val="center"/>
              <w:rPr>
                <w:color w:val="000000"/>
                <w:sz w:val="32"/>
                <w:szCs w:val="32"/>
              </w:rPr>
            </w:pPr>
            <w:r>
              <w:rPr>
                <w:rFonts w:hint="eastAsia"/>
                <w:color w:val="000000"/>
                <w:sz w:val="24"/>
                <w:szCs w:val="24"/>
                <w:lang w:val="en-US" w:eastAsia="zh-CN"/>
              </w:rPr>
              <w:t>O：6.1.2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auto"/>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360" w:lineRule="auto"/>
              <w:rPr>
                <w:b/>
                <w:color w:val="000000"/>
                <w:szCs w:val="21"/>
              </w:rPr>
            </w:pPr>
            <w:r>
              <w:rPr>
                <w:rFonts w:hint="eastAsia"/>
                <w:b/>
                <w:color w:val="000000"/>
                <w:spacing w:val="-10"/>
                <w:szCs w:val="21"/>
              </w:rPr>
              <w:sym w:font="Wingdings 2" w:char="0052"/>
            </w:r>
            <w:r>
              <w:rPr>
                <w:rFonts w:hint="eastAsia"/>
                <w:b/>
                <w:color w:val="000000"/>
                <w:szCs w:val="21"/>
              </w:rPr>
              <w:t>所有问题全部整改，三个月内并提交书面材料验证</w:t>
            </w:r>
          </w:p>
          <w:p>
            <w:pPr>
              <w:spacing w:line="360" w:lineRule="auto"/>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360" w:lineRule="auto"/>
              <w:rPr>
                <w:b/>
                <w:color w:val="000000"/>
                <w:spacing w:val="-10"/>
                <w:szCs w:val="21"/>
              </w:rPr>
            </w:pPr>
            <w:r>
              <w:rPr>
                <w:rFonts w:ascii="宋体" w:hAnsi="宋体"/>
                <w:b/>
                <w:kern w:val="0"/>
                <w:sz w:val="20"/>
              </w:rPr>
              <w:drawing>
                <wp:anchor distT="0" distB="0" distL="114300" distR="114300" simplePos="0" relativeHeight="251673600" behindDoc="0" locked="0" layoutInCell="1" allowOverlap="1">
                  <wp:simplePos x="0" y="0"/>
                  <wp:positionH relativeFrom="column">
                    <wp:posOffset>514350</wp:posOffset>
                  </wp:positionH>
                  <wp:positionV relativeFrom="paragraph">
                    <wp:posOffset>220980</wp:posOffset>
                  </wp:positionV>
                  <wp:extent cx="676275" cy="409575"/>
                  <wp:effectExtent l="0" t="0" r="9525" b="9525"/>
                  <wp:wrapNone/>
                  <wp:docPr id="4" name="图片 4"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676275" cy="409575"/>
                          </a:xfrm>
                          <a:prstGeom prst="rect">
                            <a:avLst/>
                          </a:prstGeom>
                        </pic:spPr>
                      </pic:pic>
                    </a:graphicData>
                  </a:graphic>
                </wp:anchor>
              </w:drawing>
            </w:r>
            <w:r>
              <w:rPr>
                <w:rFonts w:hint="eastAsia"/>
                <w:b/>
                <w:color w:val="000000"/>
                <w:spacing w:val="-10"/>
                <w:szCs w:val="21"/>
              </w:rPr>
              <w:t>□二阶段现场审核前不需提交书面材料的整改项（第项，共项）</w:t>
            </w:r>
          </w:p>
          <w:p>
            <w:pPr>
              <w:spacing w:line="360" w:lineRule="auto"/>
              <w:rPr>
                <w:b/>
                <w:color w:val="000000"/>
                <w:sz w:val="22"/>
                <w:szCs w:val="22"/>
              </w:rPr>
            </w:pPr>
            <w:r>
              <w:rPr>
                <w:rFonts w:hint="eastAsia"/>
                <w:b/>
                <w:color w:val="000000"/>
                <w:sz w:val="22"/>
                <w:szCs w:val="22"/>
              </w:rPr>
              <w:t>审核员：</w:t>
            </w:r>
          </w:p>
          <w:p>
            <w:pPr>
              <w:spacing w:line="360" w:lineRule="auto"/>
              <w:rPr>
                <w:b/>
                <w:color w:val="000000"/>
                <w:sz w:val="22"/>
                <w:szCs w:val="22"/>
              </w:rPr>
            </w:pPr>
            <w:r>
              <w:rPr>
                <w:rFonts w:hint="eastAsia"/>
                <w:b/>
                <w:color w:val="000000"/>
                <w:sz w:val="22"/>
                <w:szCs w:val="22"/>
              </w:rPr>
              <w:drawing>
                <wp:anchor distT="0" distB="0" distL="114300" distR="114300" simplePos="0" relativeHeight="251682816" behindDoc="0" locked="0" layoutInCell="1" allowOverlap="1">
                  <wp:simplePos x="0" y="0"/>
                  <wp:positionH relativeFrom="column">
                    <wp:posOffset>1205865</wp:posOffset>
                  </wp:positionH>
                  <wp:positionV relativeFrom="paragraph">
                    <wp:posOffset>281305</wp:posOffset>
                  </wp:positionV>
                  <wp:extent cx="741680" cy="477520"/>
                  <wp:effectExtent l="0" t="0" r="1270" b="17780"/>
                  <wp:wrapNone/>
                  <wp:docPr id="6" name="图片 6" descr="微信图片_2021012615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10126150031"/>
                          <pic:cNvPicPr>
                            <a:picLocks noChangeAspect="1"/>
                          </pic:cNvPicPr>
                        </pic:nvPicPr>
                        <pic:blipFill>
                          <a:blip r:embed="rId8">
                            <a:clrChange>
                              <a:clrFrom>
                                <a:srgbClr val="B1B0AB">
                                  <a:alpha val="100000"/>
                                </a:srgbClr>
                              </a:clrFrom>
                              <a:clrTo>
                                <a:srgbClr val="B1B0AB">
                                  <a:alpha val="100000"/>
                                  <a:alpha val="0"/>
                                </a:srgbClr>
                              </a:clrTo>
                            </a:clrChange>
                          </a:blip>
                          <a:stretch>
                            <a:fillRect/>
                          </a:stretch>
                        </pic:blipFill>
                        <pic:spPr>
                          <a:xfrm>
                            <a:off x="0" y="0"/>
                            <a:ext cx="741680" cy="477520"/>
                          </a:xfrm>
                          <a:prstGeom prst="rect">
                            <a:avLst/>
                          </a:prstGeom>
                        </pic:spPr>
                      </pic:pic>
                    </a:graphicData>
                  </a:graphic>
                </wp:anchor>
              </w:drawing>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 xml:space="preserve">年 </w:t>
            </w:r>
            <w:r>
              <w:rPr>
                <w:rFonts w:hint="eastAsia"/>
                <w:b/>
                <w:color w:val="000000"/>
                <w:sz w:val="22"/>
                <w:szCs w:val="22"/>
                <w:lang w:val="en-US" w:eastAsia="zh-CN"/>
              </w:rPr>
              <w:t>1</w:t>
            </w:r>
            <w:r>
              <w:rPr>
                <w:rFonts w:hint="eastAsia"/>
                <w:b/>
                <w:color w:val="000000"/>
                <w:sz w:val="22"/>
                <w:szCs w:val="22"/>
              </w:rPr>
              <w:t>月</w:t>
            </w:r>
            <w:r>
              <w:rPr>
                <w:rFonts w:hint="eastAsia"/>
                <w:b/>
                <w:color w:val="000000"/>
                <w:sz w:val="22"/>
                <w:szCs w:val="22"/>
                <w:lang w:val="en-US" w:eastAsia="zh-CN"/>
              </w:rPr>
              <w:t>26</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360" w:lineRule="auto"/>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 xml:space="preserve"> 2021</w:t>
            </w:r>
            <w:r>
              <w:rPr>
                <w:rFonts w:hint="eastAsia"/>
                <w:b/>
                <w:color w:val="000000"/>
                <w:sz w:val="22"/>
                <w:szCs w:val="22"/>
              </w:rPr>
              <w:t>年</w:t>
            </w:r>
            <w:r>
              <w:rPr>
                <w:rFonts w:hint="eastAsia"/>
                <w:b/>
                <w:color w:val="000000"/>
                <w:sz w:val="22"/>
                <w:szCs w:val="22"/>
                <w:lang w:val="en-US" w:eastAsia="zh-CN"/>
              </w:rPr>
              <w:t>1</w:t>
            </w:r>
            <w:r>
              <w:rPr>
                <w:rFonts w:hint="eastAsia"/>
                <w:b/>
                <w:color w:val="000000"/>
                <w:sz w:val="22"/>
                <w:szCs w:val="22"/>
              </w:rPr>
              <w:t xml:space="preserve">月 </w:t>
            </w:r>
            <w:r>
              <w:rPr>
                <w:rFonts w:hint="eastAsia"/>
                <w:b/>
                <w:color w:val="000000"/>
                <w:sz w:val="22"/>
                <w:szCs w:val="22"/>
                <w:lang w:val="en-US" w:eastAsia="zh-CN"/>
              </w:rPr>
              <w:t>26</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auto"/>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auto"/>
              <w:ind w:firstLine="95" w:firstLineChars="50"/>
              <w:rPr>
                <w:b/>
                <w:color w:val="000000"/>
                <w:sz w:val="18"/>
                <w:szCs w:val="18"/>
              </w:rPr>
            </w:pPr>
            <w:r>
              <w:rPr>
                <w:rFonts w:hint="eastAsia"/>
                <w:b/>
                <w:color w:val="000000"/>
                <w:spacing w:val="-10"/>
                <w:szCs w:val="21"/>
              </w:rPr>
              <w:sym w:font="Wingdings 2" w:char="0052"/>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auto"/>
              <w:rPr>
                <w:b/>
                <w:color w:val="000000"/>
                <w:sz w:val="22"/>
                <w:szCs w:val="22"/>
              </w:rPr>
            </w:pPr>
            <w:r>
              <w:rPr>
                <w:rFonts w:ascii="宋体" w:hAnsi="宋体"/>
                <w:b/>
                <w:kern w:val="0"/>
                <w:sz w:val="20"/>
              </w:rPr>
              <w:drawing>
                <wp:anchor distT="0" distB="0" distL="114300" distR="114300" simplePos="0" relativeHeight="251681792" behindDoc="0" locked="0" layoutInCell="1" allowOverlap="1">
                  <wp:simplePos x="0" y="0"/>
                  <wp:positionH relativeFrom="column">
                    <wp:posOffset>581025</wp:posOffset>
                  </wp:positionH>
                  <wp:positionV relativeFrom="paragraph">
                    <wp:posOffset>250190</wp:posOffset>
                  </wp:positionV>
                  <wp:extent cx="676275" cy="409575"/>
                  <wp:effectExtent l="0" t="0" r="9525" b="9525"/>
                  <wp:wrapNone/>
                  <wp:docPr id="5" name="图片 5"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676275" cy="409575"/>
                          </a:xfrm>
                          <a:prstGeom prst="rect">
                            <a:avLst/>
                          </a:prstGeom>
                        </pic:spPr>
                      </pic:pic>
                    </a:graphicData>
                  </a:graphic>
                </wp:anchor>
              </w:drawing>
            </w: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w:t>
            </w:r>
            <w:r>
              <w:rPr>
                <w:rFonts w:hint="eastAsia"/>
                <w:b/>
                <w:color w:val="000000"/>
                <w:spacing w:val="-10"/>
                <w:szCs w:val="21"/>
                <w:lang w:val="en-US" w:eastAsia="zh-CN"/>
              </w:rPr>
              <w:t xml:space="preserve">   </w:t>
            </w:r>
            <w:r>
              <w:rPr>
                <w:rFonts w:hint="eastAsia"/>
                <w:b/>
                <w:color w:val="000000"/>
                <w:spacing w:val="-10"/>
                <w:szCs w:val="21"/>
              </w:rPr>
              <w:t>□需再次安排一阶段审核</w:t>
            </w:r>
            <w:r>
              <w:rPr>
                <w:rFonts w:hint="eastAsia"/>
                <w:b/>
                <w:color w:val="000000"/>
                <w:spacing w:val="-10"/>
                <w:szCs w:val="21"/>
                <w:lang w:val="en-US" w:eastAsia="zh-CN"/>
              </w:rPr>
              <w:t xml:space="preserve">   </w:t>
            </w:r>
            <w:r>
              <w:rPr>
                <w:rFonts w:hint="eastAsia"/>
                <w:b/>
                <w:color w:val="000000"/>
                <w:spacing w:val="-10"/>
                <w:szCs w:val="21"/>
              </w:rPr>
              <w:t>□不进入二阶段审核</w:t>
            </w:r>
          </w:p>
          <w:p>
            <w:pPr>
              <w:spacing w:line="360" w:lineRule="auto"/>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bookmarkStart w:id="24" w:name="_GoBack"/>
            <w:bookmarkEnd w:id="24"/>
            <w:r>
              <w:rPr>
                <w:rFonts w:hint="eastAsia"/>
                <w:b/>
                <w:color w:val="000000"/>
                <w:sz w:val="22"/>
                <w:szCs w:val="22"/>
              </w:rPr>
              <w:t>日期：</w:t>
            </w:r>
            <w:r>
              <w:rPr>
                <w:rFonts w:hint="eastAsia"/>
                <w:b/>
                <w:color w:val="000000"/>
                <w:sz w:val="22"/>
                <w:szCs w:val="22"/>
                <w:lang w:val="en-US" w:eastAsia="zh-CN"/>
              </w:rPr>
              <w:t>2021.1.26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auto"/>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4C4010"/>
    <w:rsid w:val="08990D0C"/>
    <w:rsid w:val="0CA82FFF"/>
    <w:rsid w:val="43A8077A"/>
    <w:rsid w:val="72755A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27</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lenovo1018</cp:lastModifiedBy>
  <dcterms:modified xsi:type="dcterms:W3CDTF">2021-01-28T05:22:58Z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