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before="120" w:beforeLines="50" w:line="360" w:lineRule="exact"/>
        <w:jc w:val="center"/>
        <w:rPr>
          <w:rFonts w:ascii="宋体"/>
          <w:b/>
          <w:sz w:val="18"/>
          <w:szCs w:val="18"/>
        </w:rPr>
      </w:pPr>
      <w:r>
        <w:rPr>
          <w:rFonts w:hint="eastAsia" w:ascii="宋体" w:hAnsi="宋体"/>
          <w:b/>
          <w:sz w:val="30"/>
          <w:szCs w:val="30"/>
        </w:rPr>
        <w:t>专业培训记录</w:t>
      </w:r>
    </w:p>
    <w:p>
      <w:pPr>
        <w:snapToGrid w:val="0"/>
        <w:spacing w:after="120" w:afterLines="50" w:line="320" w:lineRule="exact"/>
        <w:jc w:val="center"/>
        <w:rPr>
          <w:rFonts w:eastAsia="隶书"/>
          <w:b/>
          <w:sz w:val="22"/>
          <w:szCs w:val="22"/>
        </w:rPr>
      </w:pPr>
      <w:bookmarkStart w:id="0" w:name="勾选"/>
      <w:bookmarkStart w:id="1" w:name="Q勾选"/>
      <w:r>
        <w:rPr>
          <w:rFonts w:hint="eastAsia"/>
          <w:b/>
          <w:sz w:val="22"/>
          <w:szCs w:val="22"/>
        </w:rPr>
        <w:t>■</w:t>
      </w:r>
      <w:bookmarkEnd w:id="0"/>
      <w:bookmarkEnd w:id="1"/>
      <w:r>
        <w:rPr>
          <w:b/>
          <w:sz w:val="22"/>
          <w:szCs w:val="22"/>
        </w:rPr>
        <w:t xml:space="preserve">QMS  </w:t>
      </w:r>
      <w:bookmarkStart w:id="2" w:name="E勾选"/>
      <w:r>
        <w:rPr>
          <w:rFonts w:hint="eastAsia"/>
          <w:b/>
          <w:sz w:val="22"/>
          <w:szCs w:val="22"/>
        </w:rPr>
        <w:t>■</w:t>
      </w:r>
      <w:bookmarkEnd w:id="2"/>
      <w:r>
        <w:rPr>
          <w:b/>
          <w:sz w:val="22"/>
          <w:szCs w:val="22"/>
        </w:rPr>
        <w:t xml:space="preserve">EMS  </w:t>
      </w:r>
      <w:bookmarkStart w:id="3" w:name="S勾选"/>
      <w:r>
        <w:rPr>
          <w:rFonts w:hint="eastAsia"/>
          <w:b/>
          <w:sz w:val="22"/>
          <w:szCs w:val="22"/>
        </w:rPr>
        <w:t>■</w:t>
      </w:r>
      <w:bookmarkEnd w:id="3"/>
      <w:r>
        <w:rPr>
          <w:b/>
          <w:sz w:val="22"/>
          <w:szCs w:val="22"/>
        </w:rPr>
        <w:t>OHSMS</w:t>
      </w:r>
    </w:p>
    <w:tbl>
      <w:tblPr>
        <w:tblStyle w:val="6"/>
        <w:tblW w:w="1067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09"/>
        <w:gridCol w:w="1340"/>
        <w:gridCol w:w="1025"/>
        <w:gridCol w:w="1505"/>
        <w:gridCol w:w="1290"/>
        <w:gridCol w:w="1505"/>
        <w:gridCol w:w="1720"/>
        <w:gridCol w:w="137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19" w:hRule="atLeast"/>
          <w:jc w:val="center"/>
        </w:trPr>
        <w:tc>
          <w:tcPr>
            <w:tcW w:w="2249" w:type="dxa"/>
            <w:gridSpan w:val="2"/>
            <w:tcBorders>
              <w:top w:val="single" w:color="auto" w:sz="8" w:space="0"/>
            </w:tcBorders>
            <w:vAlign w:val="center"/>
          </w:tcPr>
          <w:p>
            <w:pPr>
              <w:snapToGrid w:val="0"/>
              <w:spacing w:line="280" w:lineRule="exact"/>
              <w:jc w:val="center"/>
              <w:rPr>
                <w:b/>
                <w:sz w:val="22"/>
                <w:szCs w:val="22"/>
              </w:rPr>
            </w:pPr>
            <w:r>
              <w:rPr>
                <w:rFonts w:hint="eastAsia"/>
                <w:b/>
                <w:sz w:val="22"/>
                <w:szCs w:val="22"/>
              </w:rPr>
              <w:t>受审核方</w:t>
            </w:r>
          </w:p>
        </w:tc>
        <w:tc>
          <w:tcPr>
            <w:tcW w:w="5325" w:type="dxa"/>
            <w:gridSpan w:val="4"/>
            <w:tcBorders>
              <w:top w:val="single" w:color="auto" w:sz="8" w:space="0"/>
            </w:tcBorders>
            <w:vAlign w:val="center"/>
          </w:tcPr>
          <w:p>
            <w:pPr>
              <w:snapToGrid w:val="0"/>
              <w:spacing w:line="280" w:lineRule="exact"/>
              <w:jc w:val="center"/>
              <w:rPr>
                <w:b/>
                <w:sz w:val="20"/>
              </w:rPr>
            </w:pPr>
            <w:bookmarkStart w:id="4" w:name="组织名称"/>
            <w:r>
              <w:rPr>
                <w:b/>
                <w:sz w:val="20"/>
              </w:rPr>
              <w:t>大庆市海默石油技术服务有限公司</w:t>
            </w:r>
            <w:bookmarkEnd w:id="4"/>
          </w:p>
        </w:tc>
        <w:tc>
          <w:tcPr>
            <w:tcW w:w="1720" w:type="dxa"/>
            <w:tcBorders>
              <w:top w:val="single" w:color="auto" w:sz="8" w:space="0"/>
            </w:tcBorders>
            <w:vAlign w:val="center"/>
          </w:tcPr>
          <w:p>
            <w:pPr>
              <w:snapToGrid w:val="0"/>
              <w:spacing w:line="280" w:lineRule="exact"/>
              <w:ind w:left="52"/>
              <w:jc w:val="center"/>
              <w:rPr>
                <w:b/>
                <w:sz w:val="22"/>
                <w:szCs w:val="22"/>
              </w:rPr>
            </w:pPr>
            <w:r>
              <w:rPr>
                <w:rFonts w:hint="eastAsia"/>
                <w:b/>
                <w:sz w:val="22"/>
                <w:szCs w:val="22"/>
              </w:rPr>
              <w:t>专业小类</w:t>
            </w:r>
            <w:r>
              <w:rPr>
                <w:b/>
                <w:sz w:val="22"/>
                <w:szCs w:val="22"/>
              </w:rPr>
              <w:t>/</w:t>
            </w:r>
          </w:p>
          <w:p>
            <w:pPr>
              <w:snapToGrid w:val="0"/>
              <w:spacing w:line="280" w:lineRule="exact"/>
              <w:ind w:left="52"/>
              <w:jc w:val="center"/>
              <w:rPr>
                <w:b/>
                <w:sz w:val="22"/>
                <w:szCs w:val="22"/>
              </w:rPr>
            </w:pPr>
            <w:r>
              <w:rPr>
                <w:rFonts w:hint="eastAsia"/>
                <w:b/>
                <w:sz w:val="22"/>
                <w:szCs w:val="22"/>
              </w:rPr>
              <w:t>项目代码</w:t>
            </w:r>
          </w:p>
        </w:tc>
        <w:tc>
          <w:tcPr>
            <w:tcW w:w="1379" w:type="dxa"/>
            <w:tcBorders>
              <w:top w:val="single" w:color="auto" w:sz="8" w:space="0"/>
            </w:tcBorders>
            <w:vAlign w:val="center"/>
          </w:tcPr>
          <w:p>
            <w:pPr>
              <w:snapToGrid w:val="0"/>
              <w:spacing w:line="280" w:lineRule="exact"/>
              <w:ind w:left="52"/>
              <w:jc w:val="center"/>
              <w:rPr>
                <w:b/>
                <w:sz w:val="20"/>
              </w:rPr>
            </w:pPr>
            <w:bookmarkStart w:id="5" w:name="专业代码"/>
            <w:r>
              <w:rPr>
                <w:b/>
                <w:sz w:val="20"/>
              </w:rPr>
              <w:t>Q：18.08.00</w:t>
            </w:r>
          </w:p>
          <w:p>
            <w:pPr>
              <w:snapToGrid w:val="0"/>
              <w:spacing w:line="280" w:lineRule="exact"/>
              <w:ind w:left="52"/>
              <w:jc w:val="center"/>
              <w:rPr>
                <w:b/>
                <w:sz w:val="20"/>
              </w:rPr>
            </w:pPr>
            <w:r>
              <w:rPr>
                <w:b/>
                <w:sz w:val="20"/>
              </w:rPr>
              <w:t>E：18.08.00</w:t>
            </w:r>
          </w:p>
          <w:p>
            <w:pPr>
              <w:snapToGrid w:val="0"/>
              <w:spacing w:line="280" w:lineRule="exact"/>
              <w:ind w:left="52"/>
              <w:jc w:val="center"/>
              <w:rPr>
                <w:b/>
                <w:sz w:val="20"/>
              </w:rPr>
            </w:pPr>
            <w:r>
              <w:rPr>
                <w:b/>
                <w:sz w:val="20"/>
              </w:rPr>
              <w:t>O：18.08.00</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807" w:hRule="atLeast"/>
          <w:jc w:val="center"/>
        </w:trPr>
        <w:tc>
          <w:tcPr>
            <w:tcW w:w="2249" w:type="dxa"/>
            <w:gridSpan w:val="2"/>
            <w:vAlign w:val="center"/>
          </w:tcPr>
          <w:p>
            <w:pPr>
              <w:snapToGrid w:val="0"/>
              <w:spacing w:line="280" w:lineRule="exact"/>
              <w:jc w:val="center"/>
              <w:rPr>
                <w:b/>
                <w:sz w:val="22"/>
                <w:szCs w:val="22"/>
              </w:rPr>
            </w:pPr>
            <w:r>
              <w:rPr>
                <w:rFonts w:hint="eastAsia"/>
                <w:b/>
                <w:sz w:val="22"/>
                <w:szCs w:val="22"/>
              </w:rPr>
              <w:t>教师姓名</w:t>
            </w:r>
          </w:p>
        </w:tc>
        <w:tc>
          <w:tcPr>
            <w:tcW w:w="2530" w:type="dxa"/>
            <w:gridSpan w:val="2"/>
            <w:vAlign w:val="center"/>
          </w:tcPr>
          <w:p>
            <w:pPr>
              <w:snapToGrid w:val="0"/>
              <w:spacing w:line="280" w:lineRule="exact"/>
              <w:jc w:val="center"/>
              <w:rPr>
                <w:rFonts w:hint="default" w:eastAsia="宋体"/>
                <w:b/>
                <w:sz w:val="20"/>
                <w:lang w:val="en-US" w:eastAsia="zh-CN"/>
              </w:rPr>
            </w:pPr>
            <w:r>
              <w:rPr>
                <w:rFonts w:hint="eastAsia"/>
                <w:b/>
                <w:sz w:val="20"/>
                <w:lang w:val="en-US" w:eastAsia="zh-CN"/>
              </w:rPr>
              <w:t>李京田</w:t>
            </w:r>
          </w:p>
        </w:tc>
        <w:tc>
          <w:tcPr>
            <w:tcW w:w="1290" w:type="dxa"/>
            <w:vAlign w:val="center"/>
          </w:tcPr>
          <w:p>
            <w:pPr>
              <w:snapToGrid w:val="0"/>
              <w:spacing w:line="280" w:lineRule="exact"/>
              <w:jc w:val="center"/>
              <w:rPr>
                <w:b/>
                <w:sz w:val="22"/>
                <w:szCs w:val="22"/>
              </w:rPr>
            </w:pPr>
            <w:r>
              <w:rPr>
                <w:rFonts w:hint="eastAsia"/>
                <w:b/>
                <w:sz w:val="22"/>
                <w:szCs w:val="22"/>
              </w:rPr>
              <w:t>专业</w:t>
            </w:r>
          </w:p>
        </w:tc>
        <w:tc>
          <w:tcPr>
            <w:tcW w:w="1505" w:type="dxa"/>
            <w:vAlign w:val="center"/>
          </w:tcPr>
          <w:p>
            <w:pPr>
              <w:snapToGrid w:val="0"/>
              <w:spacing w:line="280" w:lineRule="exact"/>
              <w:ind w:left="52"/>
              <w:jc w:val="center"/>
              <w:rPr>
                <w:b/>
                <w:sz w:val="20"/>
              </w:rPr>
            </w:pPr>
            <w:r>
              <w:rPr>
                <w:b/>
                <w:sz w:val="20"/>
              </w:rPr>
              <w:t>Q：18.08.00</w:t>
            </w:r>
          </w:p>
          <w:p>
            <w:pPr>
              <w:snapToGrid w:val="0"/>
              <w:spacing w:line="280" w:lineRule="exact"/>
              <w:ind w:left="52"/>
              <w:jc w:val="center"/>
              <w:rPr>
                <w:b/>
                <w:sz w:val="20"/>
              </w:rPr>
            </w:pPr>
            <w:r>
              <w:rPr>
                <w:b/>
                <w:sz w:val="20"/>
              </w:rPr>
              <w:t>E：18.08.00</w:t>
            </w:r>
          </w:p>
          <w:p>
            <w:pPr>
              <w:snapToGrid w:val="0"/>
              <w:spacing w:line="280" w:lineRule="exact"/>
              <w:jc w:val="center"/>
              <w:rPr>
                <w:b/>
                <w:sz w:val="20"/>
              </w:rPr>
            </w:pPr>
            <w:r>
              <w:rPr>
                <w:b/>
                <w:sz w:val="20"/>
              </w:rPr>
              <w:t>O：18.08.00</w:t>
            </w:r>
          </w:p>
        </w:tc>
        <w:tc>
          <w:tcPr>
            <w:tcW w:w="1720" w:type="dxa"/>
            <w:vAlign w:val="center"/>
          </w:tcPr>
          <w:p>
            <w:pPr>
              <w:snapToGrid w:val="0"/>
              <w:spacing w:line="280" w:lineRule="exact"/>
              <w:jc w:val="center"/>
              <w:rPr>
                <w:b/>
                <w:sz w:val="22"/>
                <w:szCs w:val="22"/>
              </w:rPr>
            </w:pPr>
            <w:r>
              <w:rPr>
                <w:rFonts w:hint="eastAsia"/>
                <w:b/>
                <w:sz w:val="22"/>
                <w:szCs w:val="22"/>
              </w:rPr>
              <w:t>培训地点</w:t>
            </w:r>
          </w:p>
        </w:tc>
        <w:tc>
          <w:tcPr>
            <w:tcW w:w="1379" w:type="dxa"/>
            <w:vAlign w:val="center"/>
          </w:tcPr>
          <w:p>
            <w:pPr>
              <w:snapToGrid w:val="0"/>
              <w:spacing w:line="280" w:lineRule="exact"/>
              <w:jc w:val="center"/>
              <w:rPr>
                <w:rFonts w:hint="eastAsia" w:eastAsia="宋体"/>
                <w:b/>
                <w:sz w:val="20"/>
                <w:lang w:val="en-US" w:eastAsia="zh-CN"/>
              </w:rPr>
            </w:pPr>
            <w:r>
              <w:rPr>
                <w:rFonts w:hint="eastAsia"/>
                <w:b/>
                <w:sz w:val="20"/>
                <w:lang w:val="en-US" w:eastAsia="zh-CN"/>
              </w:rPr>
              <w:t>远程</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88" w:hRule="atLeast"/>
          <w:jc w:val="center"/>
        </w:trPr>
        <w:tc>
          <w:tcPr>
            <w:tcW w:w="909" w:type="dxa"/>
            <w:vMerge w:val="restart"/>
            <w:tcBorders>
              <w:left w:val="single" w:color="auto" w:sz="4" w:space="0"/>
            </w:tcBorders>
            <w:vAlign w:val="center"/>
          </w:tcPr>
          <w:p>
            <w:pPr>
              <w:snapToGrid w:val="0"/>
              <w:spacing w:line="360" w:lineRule="exact"/>
              <w:jc w:val="center"/>
              <w:rPr>
                <w:b/>
                <w:sz w:val="20"/>
              </w:rPr>
            </w:pPr>
            <w:r>
              <w:rPr>
                <w:rFonts w:hint="eastAsia"/>
                <w:b/>
                <w:sz w:val="20"/>
              </w:rPr>
              <w:t>受培训人员</w:t>
            </w:r>
          </w:p>
        </w:tc>
        <w:tc>
          <w:tcPr>
            <w:tcW w:w="1340" w:type="dxa"/>
            <w:vAlign w:val="center"/>
          </w:tcPr>
          <w:p>
            <w:pPr>
              <w:snapToGrid w:val="0"/>
              <w:jc w:val="center"/>
              <w:rPr>
                <w:b/>
                <w:sz w:val="20"/>
              </w:rPr>
            </w:pPr>
            <w:r>
              <w:rPr>
                <w:rFonts w:hint="eastAsia"/>
                <w:b/>
                <w:sz w:val="20"/>
              </w:rPr>
              <w:t>姓名</w:t>
            </w:r>
          </w:p>
        </w:tc>
        <w:tc>
          <w:tcPr>
            <w:tcW w:w="1025" w:type="dxa"/>
            <w:vAlign w:val="center"/>
          </w:tcPr>
          <w:p>
            <w:pPr>
              <w:snapToGrid w:val="0"/>
              <w:spacing w:line="360" w:lineRule="exact"/>
              <w:jc w:val="center"/>
              <w:rPr>
                <w:b/>
                <w:sz w:val="20"/>
              </w:rPr>
            </w:pPr>
            <w:r>
              <w:rPr>
                <w:rFonts w:hint="eastAsia"/>
                <w:sz w:val="18"/>
                <w:szCs w:val="18"/>
              </w:rPr>
              <w:t>李雅静</w:t>
            </w:r>
          </w:p>
        </w:tc>
        <w:tc>
          <w:tcPr>
            <w:tcW w:w="1505" w:type="dxa"/>
            <w:vAlign w:val="center"/>
          </w:tcPr>
          <w:p>
            <w:pPr>
              <w:snapToGrid w:val="0"/>
              <w:spacing w:line="360" w:lineRule="exact"/>
              <w:jc w:val="center"/>
              <w:rPr>
                <w:b/>
                <w:sz w:val="20"/>
              </w:rPr>
            </w:pPr>
            <w:r>
              <w:rPr>
                <w:rFonts w:hint="eastAsia"/>
                <w:sz w:val="18"/>
                <w:szCs w:val="18"/>
              </w:rPr>
              <w:t>冯雪峥</w:t>
            </w:r>
          </w:p>
        </w:tc>
        <w:tc>
          <w:tcPr>
            <w:tcW w:w="1290" w:type="dxa"/>
            <w:vAlign w:val="center"/>
          </w:tcPr>
          <w:p>
            <w:pPr>
              <w:snapToGrid w:val="0"/>
              <w:spacing w:line="360" w:lineRule="exact"/>
              <w:jc w:val="center"/>
              <w:rPr>
                <w:b/>
                <w:sz w:val="20"/>
              </w:rPr>
            </w:pPr>
            <w:r>
              <w:rPr>
                <w:rFonts w:hint="eastAsia"/>
                <w:sz w:val="18"/>
                <w:szCs w:val="18"/>
              </w:rPr>
              <w:t>姜惠萍</w:t>
            </w: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640" w:hRule="atLeast"/>
          <w:jc w:val="center"/>
        </w:trPr>
        <w:tc>
          <w:tcPr>
            <w:tcW w:w="909" w:type="dxa"/>
            <w:vMerge w:val="continue"/>
            <w:tcBorders>
              <w:left w:val="single" w:color="auto" w:sz="4" w:space="0"/>
            </w:tcBorders>
            <w:vAlign w:val="center"/>
          </w:tcPr>
          <w:p>
            <w:pPr>
              <w:snapToGrid w:val="0"/>
              <w:spacing w:line="360" w:lineRule="exact"/>
              <w:jc w:val="center"/>
              <w:rPr>
                <w:b/>
                <w:sz w:val="20"/>
              </w:rPr>
            </w:pPr>
          </w:p>
        </w:tc>
        <w:tc>
          <w:tcPr>
            <w:tcW w:w="1340" w:type="dxa"/>
            <w:vAlign w:val="center"/>
          </w:tcPr>
          <w:p>
            <w:pPr>
              <w:snapToGrid w:val="0"/>
              <w:spacing w:line="280" w:lineRule="exact"/>
              <w:jc w:val="center"/>
              <w:rPr>
                <w:b/>
                <w:sz w:val="20"/>
              </w:rPr>
            </w:pPr>
            <w:r>
              <w:rPr>
                <w:rFonts w:hint="eastAsia"/>
                <w:b/>
                <w:sz w:val="20"/>
              </w:rPr>
              <w:t>专业代码</w:t>
            </w:r>
          </w:p>
        </w:tc>
        <w:tc>
          <w:tcPr>
            <w:tcW w:w="102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290" w:type="dxa"/>
            <w:vAlign w:val="center"/>
          </w:tcPr>
          <w:p>
            <w:pPr>
              <w:snapToGrid w:val="0"/>
              <w:spacing w:line="360" w:lineRule="exact"/>
              <w:jc w:val="center"/>
              <w:rPr>
                <w:rFonts w:hint="eastAsia" w:eastAsia="宋体"/>
                <w:b/>
                <w:sz w:val="20"/>
                <w:lang w:val="en-US" w:eastAsia="zh-CN"/>
              </w:rPr>
            </w:pPr>
            <w:r>
              <w:rPr>
                <w:rFonts w:hint="eastAsia"/>
                <w:b/>
                <w:sz w:val="20"/>
                <w:lang w:val="en-US" w:eastAsia="zh-CN"/>
              </w:rPr>
              <w:t>/</w:t>
            </w:r>
          </w:p>
        </w:tc>
        <w:tc>
          <w:tcPr>
            <w:tcW w:w="1505" w:type="dxa"/>
            <w:vAlign w:val="center"/>
          </w:tcPr>
          <w:p>
            <w:pPr>
              <w:snapToGrid w:val="0"/>
              <w:spacing w:line="360" w:lineRule="exact"/>
              <w:jc w:val="center"/>
              <w:rPr>
                <w:b/>
                <w:sz w:val="20"/>
              </w:rPr>
            </w:pPr>
          </w:p>
        </w:tc>
        <w:tc>
          <w:tcPr>
            <w:tcW w:w="1720" w:type="dxa"/>
            <w:vAlign w:val="center"/>
          </w:tcPr>
          <w:p>
            <w:pPr>
              <w:snapToGrid w:val="0"/>
              <w:spacing w:line="360" w:lineRule="exact"/>
              <w:jc w:val="center"/>
              <w:rPr>
                <w:b/>
                <w:sz w:val="20"/>
              </w:rPr>
            </w:pPr>
          </w:p>
        </w:tc>
        <w:tc>
          <w:tcPr>
            <w:tcW w:w="1379" w:type="dxa"/>
            <w:vAlign w:val="center"/>
          </w:tcPr>
          <w:p>
            <w:pPr>
              <w:snapToGrid w:val="0"/>
              <w:spacing w:line="36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368" w:hRule="atLeast"/>
          <w:jc w:val="center"/>
        </w:trPr>
        <w:tc>
          <w:tcPr>
            <w:tcW w:w="2249" w:type="dxa"/>
            <w:gridSpan w:val="2"/>
            <w:tcBorders>
              <w:left w:val="single" w:color="auto" w:sz="4" w:space="0"/>
            </w:tcBorders>
            <w:vAlign w:val="center"/>
          </w:tcPr>
          <w:p>
            <w:pPr>
              <w:snapToGrid w:val="0"/>
              <w:spacing w:line="280" w:lineRule="exact"/>
              <w:jc w:val="center"/>
              <w:rPr>
                <w:b/>
                <w:sz w:val="20"/>
              </w:rPr>
            </w:pPr>
            <w:r>
              <w:rPr>
                <w:rFonts w:hint="eastAsia"/>
                <w:b/>
                <w:sz w:val="20"/>
              </w:rPr>
              <w:t>生产工艺</w:t>
            </w:r>
            <w:r>
              <w:rPr>
                <w:b/>
                <w:sz w:val="20"/>
              </w:rPr>
              <w:t>/</w:t>
            </w:r>
          </w:p>
          <w:p>
            <w:pPr>
              <w:snapToGrid w:val="0"/>
              <w:spacing w:line="280" w:lineRule="exact"/>
              <w:jc w:val="center"/>
              <w:rPr>
                <w:b/>
                <w:sz w:val="20"/>
              </w:rPr>
            </w:pPr>
            <w:r>
              <w:rPr>
                <w:rFonts w:hint="eastAsia"/>
                <w:b/>
                <w:sz w:val="20"/>
              </w:rPr>
              <w:t>服务过程</w:t>
            </w:r>
          </w:p>
        </w:tc>
        <w:tc>
          <w:tcPr>
            <w:tcW w:w="8424" w:type="dxa"/>
            <w:gridSpan w:val="6"/>
            <w:vAlign w:val="center"/>
          </w:tcPr>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安全阀、减压阀检修流程：</w:t>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签订合同-安全阀检查（密封锈蚀、阀芯锈死、零部件损坏等）-更换-调试-检验-验收</w:t>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液压蓄能器检修流程：</w:t>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签订合同-液压蓄能器检查（压力容器、皮囊、防挤压环、密封垫、蓄能器充氮、其他零件损坏等）-更换-调试-检验-验收</w:t>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关键过程有：维修过程   需要确认过程：蓄能器充氮过程</w:t>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65"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生产过程</w:t>
            </w:r>
            <w:r>
              <w:rPr>
                <w:b/>
                <w:sz w:val="20"/>
              </w:rPr>
              <w:t>/</w:t>
            </w:r>
            <w:r>
              <w:rPr>
                <w:rFonts w:hint="eastAsia"/>
                <w:b/>
                <w:sz w:val="20"/>
              </w:rPr>
              <w:t>服务过程</w:t>
            </w:r>
          </w:p>
          <w:p>
            <w:pPr>
              <w:snapToGrid w:val="0"/>
              <w:spacing w:line="280" w:lineRule="exact"/>
              <w:jc w:val="left"/>
              <w:rPr>
                <w:b/>
                <w:sz w:val="20"/>
              </w:rPr>
            </w:pPr>
            <w:r>
              <w:rPr>
                <w:rFonts w:hint="eastAsia"/>
                <w:b/>
                <w:sz w:val="20"/>
              </w:rPr>
              <w:t>的风险及控制措施</w:t>
            </w:r>
          </w:p>
          <w:p>
            <w:pPr>
              <w:snapToGrid w:val="0"/>
              <w:spacing w:line="280" w:lineRule="exact"/>
              <w:jc w:val="left"/>
              <w:rPr>
                <w:b/>
                <w:sz w:val="20"/>
              </w:rPr>
            </w:pPr>
            <w:r>
              <w:rPr>
                <w:rFonts w:hint="eastAsia"/>
                <w:b/>
                <w:sz w:val="20"/>
              </w:rPr>
              <w:t>特殊过程的控制</w:t>
            </w:r>
            <w:r>
              <w:rPr>
                <w:b/>
                <w:sz w:val="20"/>
              </w:rPr>
              <w:t>/</w:t>
            </w:r>
          </w:p>
          <w:p>
            <w:pPr>
              <w:snapToGrid w:val="0"/>
              <w:spacing w:line="280" w:lineRule="exact"/>
              <w:jc w:val="left"/>
              <w:rPr>
                <w:b/>
              </w:rPr>
            </w:pPr>
          </w:p>
        </w:tc>
        <w:tc>
          <w:tcPr>
            <w:tcW w:w="8424" w:type="dxa"/>
            <w:gridSpan w:val="6"/>
            <w:vAlign w:val="center"/>
          </w:tcPr>
          <w:p>
            <w:pPr>
              <w:pStyle w:val="12"/>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需要控制的有：</w:t>
            </w:r>
          </w:p>
          <w:p>
            <w:pPr>
              <w:pStyle w:val="12"/>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设备参数、人员的资质、记录、工艺文件</w:t>
            </w:r>
          </w:p>
          <w:p>
            <w:pPr>
              <w:pStyle w:val="12"/>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设备认可：设备定期保养，并进行检验</w:t>
            </w:r>
          </w:p>
          <w:p>
            <w:pPr>
              <w:pStyle w:val="12"/>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本公司工作人员进行该过程的生产活动，能满足要求。</w:t>
            </w:r>
          </w:p>
          <w:p>
            <w:pPr>
              <w:pStyle w:val="12"/>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人员资格：操作员均进行了相关的培训，可满足要求</w:t>
            </w:r>
          </w:p>
          <w:p>
            <w:pPr>
              <w:snapToGrid w:val="0"/>
              <w:spacing w:line="280" w:lineRule="exact"/>
              <w:jc w:val="left"/>
              <w:rPr>
                <w:rFonts w:hint="eastAsia" w:ascii="Times New Roman" w:hAnsi="Times New Roman" w:eastAsia="宋体" w:cs="Times New Roman"/>
                <w:bCs w:val="0"/>
                <w:spacing w:val="0"/>
                <w:kern w:val="2"/>
                <w:sz w:val="18"/>
                <w:szCs w:val="18"/>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重要环境及控制措施</w:t>
            </w:r>
          </w:p>
        </w:tc>
        <w:tc>
          <w:tcPr>
            <w:tcW w:w="8424" w:type="dxa"/>
            <w:gridSpan w:val="6"/>
            <w:vAlign w:val="center"/>
          </w:tcPr>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提供的“环境因素识别评价表”“重要环境因素清单”， 评价考虑了三种时态现在、过去、将来、三种状态、异常、正常、紧急考虑了法律法规，并进行了评价，服务过程，用打分法考虑了法规符合性、发生频次、影响范围等, 通过定性判断法，共识别出重大环境因素3项：固废排放、火灾、噪声，评价符合程序要求及公司的实际情况。</w:t>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对重要环境因素的控制措施包括制定管理制度、监督检查、应急预案、培训等。提供《重要环境因素识别清单》，其中综合部涉及的重要环境因素：固废排放、意外火灾的发生、噪声，评价基本合理。</w:t>
            </w:r>
          </w:p>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0" w:hRule="atLeast"/>
          <w:jc w:val="center"/>
        </w:trPr>
        <w:tc>
          <w:tcPr>
            <w:tcW w:w="2249" w:type="dxa"/>
            <w:gridSpan w:val="2"/>
            <w:tcBorders>
              <w:left w:val="single" w:color="auto" w:sz="4" w:space="0"/>
            </w:tcBorders>
            <w:vAlign w:val="center"/>
          </w:tcPr>
          <w:p>
            <w:pPr>
              <w:snapToGrid w:val="0"/>
              <w:spacing w:line="280" w:lineRule="exact"/>
              <w:jc w:val="left"/>
              <w:rPr>
                <w:b/>
                <w:sz w:val="20"/>
              </w:rPr>
            </w:pPr>
            <w:r>
              <w:rPr>
                <w:rFonts w:hint="eastAsia"/>
                <w:b/>
                <w:sz w:val="20"/>
              </w:rPr>
              <w:t>不可接受风险的危险源及控制措施</w:t>
            </w:r>
          </w:p>
        </w:tc>
        <w:tc>
          <w:tcPr>
            <w:tcW w:w="8424" w:type="dxa"/>
            <w:gridSpan w:val="6"/>
            <w:vAlign w:val="center"/>
          </w:tcPr>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提供“危险源辨识、风险评价和控制措施确定控制程序”，对影响职业健康安全的危险源，评价其风险程度及级别，不可接受风险评价的标准和更新的时机,并确定更新不可接受风险因素从而进行有效控制等方面的管理要求进行了规定，满足要求。</w:t>
            </w:r>
          </w:p>
          <w:p>
            <w:pPr>
              <w:snapToGrid w:val="0"/>
              <w:spacing w:line="360" w:lineRule="exact"/>
              <w:jc w:val="left"/>
              <w:rPr>
                <w:b/>
                <w:sz w:val="20"/>
              </w:rPr>
            </w:pPr>
            <w:r>
              <w:rPr>
                <w:rFonts w:hint="eastAsia" w:ascii="Times New Roman" w:hAnsi="Times New Roman" w:eastAsia="宋体" w:cs="Times New Roman"/>
                <w:bCs w:val="0"/>
                <w:spacing w:val="0"/>
                <w:kern w:val="2"/>
                <w:sz w:val="18"/>
                <w:szCs w:val="18"/>
                <w:lang w:val="en-US" w:eastAsia="zh-CN" w:bidi="ar-SA"/>
              </w:rPr>
              <w:t>提供的：“危险源识别与风险评价表”、“不可接受风险源清单”， 评价考虑了将来、状态、可能导致的事件，并进行了评价，用打分法考虑了法规符合性、发生频次、影响范围等, 通过是非法，本部门识别的各区域危险源有：触电、意外伤害、职业病、火灾、机械伤害等。不可接受风险识别有：火灾、意外伤害、触电。评价符合程序要求及公司的实际情况。对危险源的控制措施包括制定管理制度、监督检查、应急预案、培训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121" w:hRule="atLeast"/>
          <w:jc w:val="center"/>
        </w:trPr>
        <w:tc>
          <w:tcPr>
            <w:tcW w:w="2249" w:type="dxa"/>
            <w:gridSpan w:val="2"/>
            <w:tcBorders>
              <w:left w:val="single" w:color="auto" w:sz="4" w:space="0"/>
            </w:tcBorders>
            <w:vAlign w:val="center"/>
          </w:tcPr>
          <w:p>
            <w:pPr>
              <w:snapToGrid w:val="0"/>
              <w:spacing w:line="280" w:lineRule="exact"/>
              <w:jc w:val="left"/>
              <w:rPr>
                <w:b/>
              </w:rPr>
            </w:pPr>
            <w:r>
              <w:rPr>
                <w:rFonts w:hint="eastAsia"/>
                <w:b/>
                <w:sz w:val="20"/>
              </w:rPr>
              <w:t>相关法律法规的要求及产品标准</w:t>
            </w:r>
          </w:p>
        </w:tc>
        <w:tc>
          <w:tcPr>
            <w:tcW w:w="8424" w:type="dxa"/>
            <w:gridSpan w:val="6"/>
            <w:vAlign w:val="center"/>
          </w:tcPr>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bookmarkStart w:id="6" w:name="_GoBack"/>
            <w:r>
              <w:rPr>
                <w:rFonts w:hint="eastAsia" w:ascii="Times New Roman" w:hAnsi="Times New Roman" w:eastAsia="宋体" w:cs="Times New Roman"/>
                <w:bCs w:val="0"/>
                <w:spacing w:val="0"/>
                <w:kern w:val="2"/>
                <w:sz w:val="18"/>
                <w:szCs w:val="18"/>
                <w:lang w:val="en-US" w:eastAsia="zh-CN" w:bidi="ar-SA"/>
              </w:rPr>
              <w:t>CB/T 3021-2013</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安全阀技术要求和性能试验方法</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工业和信息化部</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2013-12-01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 xml:space="preserve">   GB/T 12241-2005</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安全阀 一般要求</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国家质量监督检验检疫.</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2005-08-01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GB/T 12242-2005</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压力释放装置 性能试验规范</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国家质量监督检验检疫.</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2005-08-01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 xml:space="preserve"> GB/T 12243-2005</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弹簧直接载荷式安全阀</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国家质量监督检验检疫.</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2005-08-01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 xml:space="preserve"> GB/T 22342-2008</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石油天然气工业 井下安全阀系统 设计、安装、操作和维护</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国家标准化管理委员.</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2009-03-01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 xml:space="preserve"> GB/T 28259-2012</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石油天然气工业 井下设备 井下安全阀</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国家质量监督检验检疫.</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2012-07-01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 xml:space="preserve"> HG/T 20570.2-1995</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安全阀的设置和选用</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1996-03-01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 xml:space="preserve"> GB/T 12244-2006</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减压阀 一般要求</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中国机械工业联合会</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2007-05-01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 xml:space="preserve"> GB/T 12245-2006</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减压阀 性能试验方法</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国家质量监督检验检疫.</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2007-05-01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 xml:space="preserve"> JB/T 2205-2013</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减压阀 结构长度</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工业和信息化部</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2013-09-01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 xml:space="preserve"> HG/T 2331-1992</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液压隔离式蓄能器用胶囊</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1992-07-01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 xml:space="preserve"> JB/T 7034-2006</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液压隔膜式蓄能器 型式和尺寸</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国家发展和改革委员会</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2007-02-01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 xml:space="preserve"> JB/T 7035-2006</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液压囊式蓄能器 型式和尺寸</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国家发展和改革委员会</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2007-02-01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 xml:space="preserve"> JB/T 7036-2006</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液压隔离式蓄能器 技术条件</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国家发展和改革委员会</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2007-02-01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 xml:space="preserve"> JB/T 7037-2006</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液压隔离式蓄能器 试验方法</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国家发展和改革委员会</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2007-02-01</w:t>
            </w:r>
            <w:r>
              <w:rPr>
                <w:rFonts w:hint="eastAsia" w:ascii="Times New Roman" w:hAnsi="Times New Roman" w:eastAsia="宋体" w:cs="Times New Roman"/>
                <w:bCs w:val="0"/>
                <w:spacing w:val="0"/>
                <w:kern w:val="2"/>
                <w:sz w:val="18"/>
                <w:szCs w:val="18"/>
                <w:lang w:val="en-US" w:eastAsia="zh-CN" w:bidi="ar-SA"/>
              </w:rPr>
              <w:tab/>
            </w:r>
          </w:p>
          <w:p>
            <w:pPr>
              <w:snapToGrid w:val="0"/>
              <w:spacing w:line="360" w:lineRule="exact"/>
              <w:jc w:val="left"/>
              <w:rPr>
                <w:rFonts w:hint="eastAsia" w:ascii="Times New Roman" w:hAnsi="Times New Roman" w:eastAsia="宋体" w:cs="Times New Roman"/>
                <w:bCs w:val="0"/>
                <w:spacing w:val="0"/>
                <w:kern w:val="2"/>
                <w:sz w:val="18"/>
                <w:szCs w:val="18"/>
                <w:lang w:val="en-US" w:eastAsia="zh-CN" w:bidi="ar-SA"/>
              </w:rPr>
            </w:pPr>
            <w:r>
              <w:rPr>
                <w:rFonts w:hint="eastAsia" w:ascii="Times New Roman" w:hAnsi="Times New Roman" w:eastAsia="宋体" w:cs="Times New Roman"/>
                <w:bCs w:val="0"/>
                <w:spacing w:val="0"/>
                <w:kern w:val="2"/>
                <w:sz w:val="18"/>
                <w:szCs w:val="18"/>
                <w:lang w:val="en-US" w:eastAsia="zh-CN" w:bidi="ar-SA"/>
              </w:rPr>
              <w:t xml:space="preserve"> JB/T 7038-2006</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 xml:space="preserve"> 液压隔离式蓄能器 壳体 技术条件</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国家发展和改革委员会</w:t>
            </w:r>
            <w:r>
              <w:rPr>
                <w:rFonts w:hint="eastAsia" w:ascii="Times New Roman" w:hAnsi="Times New Roman" w:eastAsia="宋体" w:cs="Times New Roman"/>
                <w:bCs w:val="0"/>
                <w:spacing w:val="0"/>
                <w:kern w:val="2"/>
                <w:sz w:val="18"/>
                <w:szCs w:val="18"/>
                <w:lang w:val="en-US" w:eastAsia="zh-CN" w:bidi="ar-SA"/>
              </w:rPr>
              <w:tab/>
            </w:r>
            <w:r>
              <w:rPr>
                <w:rFonts w:hint="eastAsia" w:ascii="Times New Roman" w:hAnsi="Times New Roman" w:eastAsia="宋体" w:cs="Times New Roman"/>
                <w:bCs w:val="0"/>
                <w:spacing w:val="0"/>
                <w:kern w:val="2"/>
                <w:sz w:val="18"/>
                <w:szCs w:val="18"/>
                <w:lang w:val="en-US" w:eastAsia="zh-CN" w:bidi="ar-SA"/>
              </w:rPr>
              <w:t>2007-02-01</w:t>
            </w:r>
          </w:p>
          <w:bookmarkEnd w:id="6"/>
          <w:p>
            <w:pPr>
              <w:snapToGrid w:val="0"/>
              <w:spacing w:line="280" w:lineRule="exact"/>
              <w:jc w:val="center"/>
              <w:rPr>
                <w:b/>
                <w:sz w:val="20"/>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258" w:hRule="atLeast"/>
          <w:jc w:val="center"/>
        </w:trPr>
        <w:tc>
          <w:tcPr>
            <w:tcW w:w="2249" w:type="dxa"/>
            <w:gridSpan w:val="2"/>
            <w:tcBorders>
              <w:left w:val="single" w:color="auto" w:sz="4" w:space="0"/>
            </w:tcBorders>
            <w:vAlign w:val="center"/>
          </w:tcPr>
          <w:p>
            <w:pPr>
              <w:snapToGrid w:val="0"/>
              <w:spacing w:line="280" w:lineRule="exact"/>
              <w:jc w:val="left"/>
              <w:rPr>
                <w:b/>
                <w:sz w:val="14"/>
                <w:szCs w:val="14"/>
              </w:rPr>
            </w:pPr>
            <w:r>
              <w:rPr>
                <w:rFonts w:hint="eastAsia"/>
                <w:b/>
                <w:sz w:val="20"/>
              </w:rPr>
              <w:t>检验和试验项目及要求</w:t>
            </w:r>
            <w:r>
              <w:rPr>
                <w:b/>
                <w:sz w:val="20"/>
              </w:rPr>
              <w:t>(</w:t>
            </w:r>
            <w:r>
              <w:rPr>
                <w:rFonts w:hint="eastAsia"/>
                <w:b/>
                <w:sz w:val="20"/>
              </w:rPr>
              <w:t>如有型式试验要求</w:t>
            </w:r>
            <w:r>
              <w:rPr>
                <w:b/>
                <w:sz w:val="20"/>
              </w:rPr>
              <w:t>,</w:t>
            </w:r>
            <w:r>
              <w:rPr>
                <w:rFonts w:hint="eastAsia"/>
                <w:b/>
                <w:sz w:val="20"/>
              </w:rPr>
              <w:t>要进行说明</w:t>
            </w:r>
            <w:r>
              <w:rPr>
                <w:b/>
                <w:sz w:val="20"/>
              </w:rPr>
              <w:t>)</w:t>
            </w:r>
          </w:p>
        </w:tc>
        <w:tc>
          <w:tcPr>
            <w:tcW w:w="8424" w:type="dxa"/>
            <w:gridSpan w:val="6"/>
            <w:vAlign w:val="center"/>
          </w:tcPr>
          <w:p>
            <w:pPr>
              <w:snapToGrid w:val="0"/>
              <w:spacing w:line="280" w:lineRule="exact"/>
              <w:jc w:val="center"/>
              <w:rPr>
                <w:rFonts w:hint="eastAsia" w:eastAsia="宋体"/>
                <w:b/>
                <w:sz w:val="20"/>
                <w:lang w:val="en-US" w:eastAsia="zh-CN"/>
              </w:rPr>
            </w:pPr>
            <w:r>
              <w:rPr>
                <w:rFonts w:hint="eastAsia"/>
                <w:b/>
                <w:sz w:val="20"/>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2249" w:type="dxa"/>
            <w:gridSpan w:val="2"/>
            <w:tcBorders>
              <w:left w:val="single" w:color="auto" w:sz="4" w:space="0"/>
              <w:bottom w:val="single" w:color="auto" w:sz="8" w:space="0"/>
            </w:tcBorders>
            <w:vAlign w:val="center"/>
          </w:tcPr>
          <w:p>
            <w:pPr>
              <w:snapToGrid w:val="0"/>
              <w:spacing w:line="280" w:lineRule="exact"/>
              <w:jc w:val="center"/>
              <w:rPr>
                <w:b/>
                <w:sz w:val="16"/>
                <w:szCs w:val="16"/>
              </w:rPr>
            </w:pPr>
            <w:r>
              <w:rPr>
                <w:rFonts w:hint="eastAsia"/>
                <w:b/>
                <w:sz w:val="20"/>
              </w:rPr>
              <w:t>其它相关知识</w:t>
            </w:r>
          </w:p>
        </w:tc>
        <w:tc>
          <w:tcPr>
            <w:tcW w:w="8424" w:type="dxa"/>
            <w:gridSpan w:val="6"/>
            <w:tcBorders>
              <w:bottom w:val="single" w:color="auto" w:sz="8" w:space="0"/>
            </w:tcBorders>
            <w:vAlign w:val="center"/>
          </w:tcPr>
          <w:p>
            <w:pPr>
              <w:snapToGrid w:val="0"/>
              <w:spacing w:line="280" w:lineRule="exact"/>
              <w:jc w:val="center"/>
              <w:rPr>
                <w:rFonts w:hint="eastAsia" w:eastAsia="宋体"/>
                <w:b/>
                <w:sz w:val="20"/>
                <w:lang w:eastAsia="zh-CN"/>
              </w:rPr>
            </w:pPr>
            <w:r>
              <w:rPr>
                <w:rFonts w:hint="eastAsia"/>
                <w:b/>
                <w:sz w:val="20"/>
                <w:lang w:eastAsia="zh-CN"/>
              </w:rPr>
              <w:t>。</w:t>
            </w:r>
          </w:p>
        </w:tc>
      </w:tr>
    </w:tbl>
    <w:p>
      <w:pPr>
        <w:snapToGrid w:val="0"/>
        <w:rPr>
          <w:rFonts w:ascii="宋体"/>
          <w:b/>
          <w:sz w:val="22"/>
          <w:szCs w:val="22"/>
        </w:rPr>
      </w:pPr>
    </w:p>
    <w:p>
      <w:pPr>
        <w:snapToGrid w:val="0"/>
        <w:rPr>
          <w:rFonts w:hint="eastAsia"/>
          <w:b/>
          <w:sz w:val="18"/>
          <w:szCs w:val="18"/>
        </w:rPr>
      </w:pPr>
      <w:r>
        <w:rPr>
          <w:rFonts w:hint="eastAsia" w:ascii="宋体"/>
          <w:b/>
          <w:sz w:val="22"/>
          <w:szCs w:val="22"/>
        </w:rPr>
        <w:t>填表人</w:t>
      </w:r>
      <w:r>
        <w:rPr>
          <w:rFonts w:ascii="宋体"/>
          <w:b/>
          <w:sz w:val="22"/>
          <w:szCs w:val="22"/>
        </w:rPr>
        <w:t>(</w:t>
      </w:r>
      <w:r>
        <w:rPr>
          <w:rFonts w:hint="eastAsia" w:ascii="宋体"/>
          <w:b/>
          <w:sz w:val="22"/>
          <w:szCs w:val="22"/>
        </w:rPr>
        <w:t>专业人员</w:t>
      </w:r>
      <w:r>
        <w:rPr>
          <w:rFonts w:ascii="宋体"/>
          <w:b/>
          <w:sz w:val="22"/>
          <w:szCs w:val="22"/>
        </w:rPr>
        <w:t>)</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2021.1.29</w:t>
      </w:r>
      <w:r>
        <w:rPr>
          <w:rFonts w:hint="eastAsia"/>
          <w:b/>
          <w:sz w:val="18"/>
          <w:szCs w:val="18"/>
        </w:rPr>
        <w:t xml:space="preserve">          </w:t>
      </w:r>
      <w:r>
        <w:rPr>
          <w:rFonts w:hint="eastAsia" w:ascii="宋体"/>
          <w:b/>
          <w:sz w:val="22"/>
          <w:szCs w:val="22"/>
        </w:rPr>
        <w:t>审核组长</w:t>
      </w:r>
      <w:r>
        <w:rPr>
          <w:rFonts w:hint="eastAsia" w:ascii="宋体"/>
          <w:b/>
          <w:sz w:val="18"/>
          <w:szCs w:val="18"/>
        </w:rPr>
        <w:t>：</w:t>
      </w:r>
      <w:r>
        <w:rPr>
          <w:rFonts w:hint="eastAsia" w:ascii="宋体"/>
          <w:b/>
          <w:sz w:val="18"/>
          <w:szCs w:val="18"/>
        </w:rPr>
        <w:t xml:space="preserve"> </w:t>
      </w:r>
      <w:r>
        <w:rPr>
          <w:rFonts w:hint="eastAsia" w:ascii="宋体"/>
          <w:b/>
          <w:sz w:val="18"/>
          <w:szCs w:val="18"/>
          <w:lang w:val="en-US" w:eastAsia="zh-CN"/>
        </w:rPr>
        <w:t>李京田</w:t>
      </w:r>
      <w:r>
        <w:rPr>
          <w:rFonts w:hint="eastAsia" w:ascii="宋体"/>
          <w:b/>
          <w:sz w:val="18"/>
          <w:szCs w:val="18"/>
        </w:rPr>
        <w:t xml:space="preserve">          </w:t>
      </w:r>
      <w:r>
        <w:rPr>
          <w:rFonts w:hint="eastAsia"/>
          <w:b/>
          <w:sz w:val="22"/>
          <w:szCs w:val="22"/>
        </w:rPr>
        <w:t>日期</w:t>
      </w:r>
      <w:r>
        <w:rPr>
          <w:rFonts w:hint="eastAsia"/>
          <w:b/>
          <w:sz w:val="18"/>
          <w:szCs w:val="18"/>
        </w:rPr>
        <w:t>：</w:t>
      </w:r>
      <w:r>
        <w:rPr>
          <w:rFonts w:hint="eastAsia"/>
          <w:b/>
          <w:sz w:val="18"/>
          <w:szCs w:val="18"/>
          <w:lang w:val="en-US" w:eastAsia="zh-CN"/>
        </w:rPr>
        <w:t>2021.1.29</w:t>
      </w:r>
      <w:r>
        <w:rPr>
          <w:rFonts w:hint="eastAsia"/>
          <w:b/>
          <w:sz w:val="18"/>
          <w:szCs w:val="18"/>
        </w:rPr>
        <w:t xml:space="preserve">  </w:t>
      </w:r>
    </w:p>
    <w:p>
      <w:pPr>
        <w:snapToGrid w:val="0"/>
        <w:rPr>
          <w:rFonts w:ascii="宋体"/>
          <w:b/>
          <w:spacing w:val="-6"/>
          <w:sz w:val="20"/>
        </w:rPr>
      </w:pPr>
      <w:r>
        <w:rPr>
          <w:rFonts w:hint="eastAsia" w:ascii="宋体"/>
          <w:b/>
          <w:spacing w:val="-6"/>
          <w:sz w:val="18"/>
          <w:szCs w:val="18"/>
        </w:rPr>
        <w:t>注：</w:t>
      </w:r>
      <w:r>
        <w:rPr>
          <w:rFonts w:hint="eastAsia" w:ascii="宋体"/>
          <w:b/>
          <w:spacing w:val="-6"/>
          <w:sz w:val="21"/>
          <w:szCs w:val="21"/>
        </w:rPr>
        <w:t>如有其他培训内容或空格不够可另加附页</w:t>
      </w:r>
    </w:p>
    <w:sectPr>
      <w:headerReference r:id="rId3" w:type="default"/>
      <w:pgSz w:w="11906" w:h="16838"/>
      <w:pgMar w:top="1134" w:right="1077" w:bottom="1134" w:left="1077" w:header="561" w:footer="482"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ind w:firstLine="720" w:firstLineChars="400"/>
      <w:jc w:val="left"/>
    </w:pPr>
    <w:r>
      <w:pict>
        <v:shape id="文本框 1" o:spid="_x0000_s2050" o:spt="202" type="#_x0000_t202" style="position:absolute;left:0pt;margin-left:325.25pt;margin-top:2.2pt;height:20.2pt;width:159.25pt;z-index:251658240;mso-width-relative:page;mso-height-relative:page;" stroked="f" coordsize="21600,21600">
          <v:path/>
          <v:fill focussize="0,0"/>
          <v:stroke on="f" joinstyle="miter"/>
          <v:imagedata o:title=""/>
          <o:lock v:ext="edit"/>
          <v:textbox>
            <w:txbxContent>
              <w:p>
                <w:pPr>
                  <w:ind w:firstLine="360" w:firstLineChars="200"/>
                  <w:rPr>
                    <w:sz w:val="18"/>
                    <w:szCs w:val="18"/>
                  </w:rPr>
                </w:pPr>
                <w:r>
                  <w:rPr>
                    <w:rFonts w:hint="eastAsia"/>
                    <w:sz w:val="18"/>
                    <w:szCs w:val="18"/>
                  </w:rPr>
                  <w:t>ISC-</w:t>
                </w:r>
                <w:r>
                  <w:rPr>
                    <w:sz w:val="18"/>
                    <w:szCs w:val="18"/>
                  </w:rPr>
                  <w:t>B</w:t>
                </w:r>
                <w:r>
                  <w:rPr>
                    <w:rFonts w:hint="eastAsia"/>
                    <w:sz w:val="18"/>
                    <w:szCs w:val="18"/>
                  </w:rPr>
                  <w:t>-I-0</w:t>
                </w:r>
                <w:r>
                  <w:rPr>
                    <w:sz w:val="18"/>
                    <w:szCs w:val="18"/>
                  </w:rPr>
                  <w:t>6</w:t>
                </w:r>
                <w:r>
                  <w:rPr>
                    <w:rFonts w:hint="eastAsia"/>
                    <w:sz w:val="18"/>
                    <w:szCs w:val="18"/>
                  </w:rPr>
                  <w:t>专业培训记录(03版)</w:t>
                </w:r>
              </w:p>
            </w:txbxContent>
          </v:textbox>
        </v:shape>
      </w:pict>
    </w:r>
    <w:r>
      <w:rPr>
        <w:rStyle w:val="11"/>
        <w:rFonts w:hint="default"/>
        <w:w w:val="90"/>
      </w:rPr>
      <w:t>Beijing International Standard united Certification Co.,Ltd.</w:t>
    </w:r>
  </w:p>
  <w:p>
    <w:pPr>
      <w:pStyle w:val="5"/>
    </w:pPr>
  </w:p>
  <w:p>
    <w:pPr>
      <w:tabs>
        <w:tab w:val="left" w:pos="9245"/>
      </w:tabs>
      <w:wordWrap w:val="0"/>
      <w:ind w:right="64" w:firstLine="4600" w:firstLineChars="2300"/>
      <w:jc w:val="right"/>
      <w:rPr>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47B6E7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spacing w:line="251" w:lineRule="exact"/>
      <w:ind w:left="20"/>
    </w:pPr>
    <w:rPr>
      <w:rFonts w:ascii="宋体" w:hAnsi="宋体" w:eastAsia="宋体" w:cs="宋体"/>
      <w:sz w:val="21"/>
      <w:szCs w:val="21"/>
      <w:lang w:val="zh-CN" w:eastAsia="zh-CN" w:bidi="zh-CN"/>
    </w:rPr>
  </w:style>
  <w:style w:type="paragraph" w:styleId="3">
    <w:name w:val="Balloon Text"/>
    <w:basedOn w:val="1"/>
    <w:link w:val="10"/>
    <w:semiHidden/>
    <w:unhideWhenUsed/>
    <w:qFormat/>
    <w:uiPriority w:val="99"/>
    <w:rPr>
      <w:sz w:val="18"/>
      <w:szCs w:val="18"/>
    </w:rPr>
  </w:style>
  <w:style w:type="paragraph" w:styleId="4">
    <w:name w:val="footer"/>
    <w:basedOn w:val="1"/>
    <w:link w:val="8"/>
    <w:uiPriority w:val="99"/>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脚 字符"/>
    <w:link w:val="4"/>
    <w:locked/>
    <w:uiPriority w:val="99"/>
    <w:rPr>
      <w:rFonts w:ascii="Times New Roman" w:hAnsi="Times New Roman" w:eastAsia="宋体" w:cs="Times New Roman"/>
      <w:sz w:val="18"/>
      <w:szCs w:val="18"/>
    </w:rPr>
  </w:style>
  <w:style w:type="character" w:customStyle="1" w:styleId="9">
    <w:name w:val="页眉 字符"/>
    <w:link w:val="5"/>
    <w:locked/>
    <w:uiPriority w:val="99"/>
    <w:rPr>
      <w:rFonts w:ascii="Times New Roman" w:hAnsi="Times New Roman" w:eastAsia="宋体" w:cs="Times New Roman"/>
      <w:sz w:val="18"/>
      <w:szCs w:val="18"/>
    </w:rPr>
  </w:style>
  <w:style w:type="character" w:customStyle="1" w:styleId="10">
    <w:name w:val="批注框文本 字符"/>
    <w:link w:val="3"/>
    <w:semiHidden/>
    <w:uiPriority w:val="99"/>
    <w:rPr>
      <w:rFonts w:ascii="Times New Roman" w:hAnsi="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paragraph" w:customStyle="1" w:styleId="12">
    <w:name w:val="表格文字"/>
    <w:basedOn w:val="1"/>
    <w:qFormat/>
    <w:uiPriority w:val="0"/>
    <w:pPr>
      <w:spacing w:before="25" w:after="25"/>
    </w:pPr>
    <w:rPr>
      <w:bCs/>
      <w:spacing w:val="1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47</Words>
  <Characters>268</Characters>
  <Lines>2</Lines>
  <Paragraphs>1</Paragraphs>
  <TotalTime>1</TotalTime>
  <ScaleCrop>false</ScaleCrop>
  <LinksUpToDate>false</LinksUpToDate>
  <CharactersWithSpaces>314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2015-06-17T11:40:00Z</dcterms:created>
  <dc:creator>微软用户</dc:creator>
  <cp:lastModifiedBy>叶子</cp:lastModifiedBy>
  <dcterms:modified xsi:type="dcterms:W3CDTF">2021-02-01T14:36:32Z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