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威海昌澳物业服务有限公司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2018-N1QMS-2210615</w:t>
            </w:r>
          </w:p>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马贵兰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北京国标联</w:t>
            </w:r>
          </w:p>
        </w:tc>
        <w:tc>
          <w:tcPr>
            <w:tcW w:w="1728"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bookmarkStart w:id="6" w:name="S勾选Add1"/>
      <w:r>
        <w:rPr>
          <w:rFonts w:hint="eastAsia"/>
          <w:b/>
          <w:sz w:val="21"/>
          <w:szCs w:val="21"/>
        </w:rPr>
        <w:t>■</w:t>
      </w:r>
      <w:bookmarkEnd w:id="6"/>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7" w:name="组织名称Add"/>
            <w:r>
              <w:rPr>
                <w:rFonts w:ascii="宋体"/>
                <w:b/>
                <w:color w:val="FF0000"/>
                <w:sz w:val="21"/>
              </w:rPr>
              <w:t>威海昌澳物业服务有限公司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eastAsia" w:ascii="宋体" w:eastAsia="宋体"/>
                <w:b/>
                <w:sz w:val="21"/>
                <w:lang w:eastAsia="zh-CN"/>
              </w:rPr>
            </w:pPr>
            <w:r>
              <w:rPr>
                <w:rFonts w:hint="eastAsia" w:ascii="宋体"/>
                <w:b/>
                <w:sz w:val="21"/>
                <w:lang w:eastAsia="zh-CN"/>
              </w:rPr>
              <w:t>无变动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8" w:name="注册地址"/>
            <w:r>
              <w:rPr>
                <w:rFonts w:ascii="宋体"/>
                <w:b/>
                <w:sz w:val="21"/>
              </w:rPr>
              <w:t>山东省威海市经济技术开发区海峰路-28号-1120(生产经营地:威海经区海瞳路-18号第四层)</w:t>
            </w:r>
            <w:bookmarkEnd w:id="8"/>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264200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0" w:name="办公地址"/>
            <w:r>
              <w:rPr>
                <w:rFonts w:ascii="宋体"/>
                <w:b/>
                <w:sz w:val="21"/>
              </w:rPr>
              <w:t>山东省威海市经济技术开发区海峰路-28号-1120(生产经营地:威海经区海瞳路-18号第四层)</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264200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2" w:name="生产地址Add"/>
            <w:r>
              <w:rPr>
                <w:rFonts w:ascii="宋体"/>
                <w:b/>
                <w:sz w:val="21"/>
              </w:rPr>
              <w:t>山东省威海市经济技术开发区海峰路-28号-1120(生产经营地:威海经区海瞳路-18号第四层)</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264200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4" w:name="联系人"/>
            <w:r>
              <w:rPr>
                <w:rFonts w:ascii="宋体"/>
                <w:b/>
                <w:sz w:val="21"/>
              </w:rPr>
              <w:t>姚辉光</w:t>
            </w:r>
            <w:bookmarkEnd w:id="14"/>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13792755507</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r>
              <w:rPr>
                <w:rFonts w:ascii="宋体"/>
                <w:b/>
                <w:sz w:val="21"/>
              </w:rPr>
              <w:t>3099019754@qq.com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姚辉光</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姚辉光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吕惠卿</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2021年01月28日 上午至2021年01月31日 上午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eastAsia="宋体"/>
                <w:sz w:val="20"/>
                <w:lang w:eastAsia="zh-CN"/>
              </w:rPr>
            </w:pPr>
            <w:bookmarkStart w:id="20" w:name="审核范围"/>
            <w:r>
              <w:rPr>
                <w:sz w:val="20"/>
              </w:rPr>
              <w:t>Q：物业管理</w:t>
            </w:r>
            <w:r>
              <w:rPr>
                <w:rFonts w:hint="eastAsia"/>
                <w:sz w:val="20"/>
                <w:lang w:eastAsia="zh-CN"/>
              </w:rPr>
              <w:t>（办公）</w:t>
            </w:r>
          </w:p>
          <w:p>
            <w:pPr>
              <w:rPr>
                <w:sz w:val="20"/>
              </w:rPr>
            </w:pPr>
            <w:r>
              <w:rPr>
                <w:sz w:val="20"/>
              </w:rPr>
              <w:t>E：物业管理</w:t>
            </w:r>
            <w:r>
              <w:rPr>
                <w:rFonts w:hint="eastAsia"/>
                <w:sz w:val="20"/>
                <w:lang w:eastAsia="zh-CN"/>
              </w:rPr>
              <w:t>（办公）</w:t>
            </w:r>
            <w:r>
              <w:rPr>
                <w:sz w:val="20"/>
              </w:rPr>
              <w:t>及其所涉及的环境管理活动</w:t>
            </w:r>
          </w:p>
          <w:p>
            <w:pPr>
              <w:spacing w:line="360" w:lineRule="exact"/>
              <w:rPr>
                <w:rFonts w:ascii="宋体" w:hAnsi="宋体"/>
                <w:b/>
                <w:sz w:val="21"/>
                <w:szCs w:val="21"/>
              </w:rPr>
            </w:pPr>
            <w:r>
              <w:rPr>
                <w:sz w:val="20"/>
              </w:rPr>
              <w:t>O：物业管理</w:t>
            </w:r>
            <w:r>
              <w:rPr>
                <w:rFonts w:hint="eastAsia"/>
                <w:sz w:val="20"/>
                <w:lang w:eastAsia="zh-CN"/>
              </w:rPr>
              <w:t>（办公）</w:t>
            </w:r>
            <w:r>
              <w:rPr>
                <w:sz w:val="20"/>
              </w:rPr>
              <w:t>及其所涉及的职业健康安全管理活动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1"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p>
          <w:p>
            <w:pPr>
              <w:spacing w:line="260" w:lineRule="exact"/>
              <w:rPr>
                <w:rFonts w:ascii="宋体" w:hAnsi="宋体"/>
                <w:b/>
                <w:sz w:val="21"/>
                <w:szCs w:val="21"/>
              </w:rPr>
            </w:pPr>
            <w:r>
              <w:rPr>
                <w:rFonts w:ascii="宋体" w:hAnsi="宋体"/>
                <w:b/>
                <w:sz w:val="21"/>
                <w:szCs w:val="21"/>
              </w:rPr>
              <w:t>O：35.15.00</w:t>
            </w:r>
            <w:bookmarkEnd w:id="21"/>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default" w:ascii="宋体" w:hAnsi="宋体" w:eastAsia="宋体"/>
                <w:b/>
                <w:sz w:val="21"/>
                <w:szCs w:val="21"/>
                <w:lang w:val="en-US" w:eastAsia="zh-CN"/>
              </w:rPr>
              <w:t>2022-12-24</w:t>
            </w:r>
          </w:p>
          <w:p>
            <w:pPr>
              <w:spacing w:line="260" w:lineRule="exact"/>
              <w:rPr>
                <w:rFonts w:hint="default" w:ascii="宋体" w:hAnsi="宋体" w:eastAsia="宋体"/>
                <w:b/>
                <w:sz w:val="21"/>
                <w:szCs w:val="21"/>
                <w:lang w:val="en-US" w:eastAsia="zh-CN"/>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2019年12月21日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eastAsia" w:ascii="宋体" w:hAnsi="宋体" w:eastAsia="宋体"/>
          <w:b/>
          <w:sz w:val="21"/>
          <w:szCs w:val="21"/>
          <w:lang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：无</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2019年12月21日</w:t>
      </w:r>
      <w:r>
        <w:rPr>
          <w:rFonts w:hint="eastAsia" w:ascii="宋体" w:hAnsi="宋体"/>
          <w:b/>
          <w:sz w:val="21"/>
          <w:szCs w:val="21"/>
        </w:rPr>
        <w:t>至</w:t>
      </w:r>
      <w:r>
        <w:rPr>
          <w:rFonts w:hint="eastAsia" w:ascii="宋体" w:hAnsi="宋体"/>
          <w:b/>
          <w:sz w:val="21"/>
          <w:szCs w:val="21"/>
          <w:lang w:val="en-US" w:eastAsia="zh-CN"/>
        </w:rPr>
        <w:t>2021年1月31日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auto"/>
              <w:rPr>
                <w:rFonts w:hint="eastAsia"/>
                <w:sz w:val="21"/>
                <w:szCs w:val="21"/>
              </w:rPr>
            </w:pPr>
            <w:r>
              <w:rPr>
                <w:sz w:val="21"/>
                <w:szCs w:val="21"/>
              </w:rPr>
              <w:t>1</w:t>
            </w:r>
            <w:r>
              <w:rPr>
                <w:rFonts w:hint="eastAsia"/>
                <w:sz w:val="21"/>
                <w:szCs w:val="21"/>
              </w:rPr>
              <w:t>、组织及其环境的识别情况</w:t>
            </w:r>
          </w:p>
          <w:p>
            <w:pPr>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面谈人员：总经理姚辉光、管代吕惠卿。</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威海昌澳物业服务有限公司，成立于2016年，法人代表姚辉光，总经理姚辉光。</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注册地址：</w:t>
            </w:r>
            <w:r>
              <w:rPr>
                <w:rFonts w:hint="eastAsia" w:eastAsiaTheme="minorEastAsia"/>
                <w:color w:val="000000"/>
                <w:sz w:val="21"/>
                <w:szCs w:val="21"/>
                <w:lang w:val="de-DE"/>
              </w:rPr>
              <w:t>山东省威海市经济技术开发区海峰路</w:t>
            </w:r>
            <w:r>
              <w:rPr>
                <w:rFonts w:eastAsiaTheme="minorEastAsia"/>
                <w:color w:val="000000"/>
                <w:sz w:val="21"/>
                <w:szCs w:val="21"/>
                <w:lang w:val="de-DE"/>
              </w:rPr>
              <w:t>-28</w:t>
            </w:r>
            <w:r>
              <w:rPr>
                <w:rFonts w:hint="eastAsia" w:eastAsiaTheme="minorEastAsia"/>
                <w:color w:val="000000"/>
                <w:sz w:val="21"/>
                <w:szCs w:val="21"/>
                <w:lang w:val="de-DE"/>
              </w:rPr>
              <w:t>号</w:t>
            </w:r>
            <w:r>
              <w:rPr>
                <w:rFonts w:eastAsiaTheme="minorEastAsia"/>
                <w:color w:val="000000"/>
                <w:sz w:val="21"/>
                <w:szCs w:val="21"/>
                <w:lang w:val="de-DE"/>
              </w:rPr>
              <w:t>-1120(</w:t>
            </w:r>
            <w:r>
              <w:rPr>
                <w:rFonts w:hint="eastAsia" w:eastAsiaTheme="minorEastAsia"/>
                <w:color w:val="000000"/>
                <w:sz w:val="21"/>
                <w:szCs w:val="21"/>
                <w:lang w:val="de-DE"/>
              </w:rPr>
              <w:t>物业管理服务经营地</w:t>
            </w:r>
            <w:r>
              <w:rPr>
                <w:rFonts w:eastAsiaTheme="minorEastAsia"/>
                <w:color w:val="000000"/>
                <w:sz w:val="21"/>
                <w:szCs w:val="21"/>
                <w:lang w:val="de-DE"/>
              </w:rPr>
              <w:t>:</w:t>
            </w:r>
            <w:r>
              <w:rPr>
                <w:rFonts w:hint="eastAsia" w:eastAsiaTheme="minorEastAsia"/>
                <w:color w:val="000000"/>
                <w:sz w:val="21"/>
                <w:szCs w:val="21"/>
                <w:lang w:val="de-DE"/>
              </w:rPr>
              <w:t>威海经区海瞳路</w:t>
            </w:r>
            <w:r>
              <w:rPr>
                <w:rFonts w:eastAsiaTheme="minorEastAsia"/>
                <w:color w:val="000000"/>
                <w:sz w:val="21"/>
                <w:szCs w:val="21"/>
                <w:lang w:val="de-DE"/>
              </w:rPr>
              <w:t>-18</w:t>
            </w:r>
            <w:r>
              <w:rPr>
                <w:rFonts w:hint="eastAsia" w:eastAsiaTheme="minorEastAsia"/>
                <w:color w:val="000000"/>
                <w:sz w:val="21"/>
                <w:szCs w:val="21"/>
                <w:lang w:val="de-DE"/>
              </w:rPr>
              <w:t>号第四层</w:t>
            </w:r>
            <w:r>
              <w:rPr>
                <w:rFonts w:eastAsiaTheme="minorEastAsia"/>
                <w:color w:val="000000"/>
                <w:sz w:val="21"/>
                <w:szCs w:val="21"/>
                <w:lang w:val="de-DE"/>
              </w:rPr>
              <w:t>)</w:t>
            </w:r>
            <w:r>
              <w:rPr>
                <w:rFonts w:hint="eastAsia" w:asciiTheme="minorEastAsia" w:hAnsiTheme="minorEastAsia" w:eastAsiaTheme="minorEastAsia" w:cstheme="minorEastAsia"/>
                <w:sz w:val="21"/>
                <w:szCs w:val="21"/>
              </w:rPr>
              <w:t>；</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经营地址：山东省威海市经济技术开发区+海峰路-28号-1120(物业管理服务经营地:威海经区海瞳路-18号第四层)。</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目前主要从事</w:t>
            </w:r>
            <w:r>
              <w:rPr>
                <w:rFonts w:hint="eastAsia" w:eastAsiaTheme="minorEastAsia"/>
                <w:color w:val="000000"/>
                <w:sz w:val="21"/>
                <w:szCs w:val="21"/>
              </w:rPr>
              <w:t>物业管理（办公）</w:t>
            </w:r>
            <w:r>
              <w:rPr>
                <w:rFonts w:hint="eastAsia" w:asciiTheme="minorEastAsia" w:hAnsiTheme="minorEastAsia" w:eastAsiaTheme="minorEastAsia" w:cstheme="minorEastAsia"/>
                <w:sz w:val="21"/>
                <w:szCs w:val="21"/>
              </w:rPr>
              <w:t>。</w:t>
            </w:r>
          </w:p>
          <w:p>
            <w:pPr>
              <w:spacing w:line="24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与总经理姚辉光沟通，今年受疫情影响，比如健康证办理周期时间长，部分员工健康证年后才能办理下来；</w:t>
            </w:r>
          </w:p>
          <w:p>
            <w:pPr>
              <w:pStyle w:val="2"/>
              <w:spacing w:line="240" w:lineRule="auto"/>
              <w:rPr>
                <w:sz w:val="21"/>
                <w:szCs w:val="21"/>
              </w:rPr>
            </w:pPr>
            <w:r>
              <w:rPr>
                <w:rFonts w:hint="eastAsia" w:asciiTheme="minorEastAsia" w:hAnsiTheme="minorEastAsia" w:eastAsiaTheme="minorEastAsia" w:cstheme="minorEastAsia"/>
                <w:color w:val="000000"/>
                <w:sz w:val="21"/>
                <w:szCs w:val="21"/>
              </w:rPr>
              <w:t>提供《公司内外环境因素分析表》，识别了相关内容，确定了监视、评审方法、责任部门、监视频率等。如内部因素：从人力、财务、过程环境、市场物业管理服务能力等，外部因素从经济因素、政治因素、竞争力、市场需求等方面。监视评审方法：网上收集、沟通会、政府部门获取。</w:t>
            </w:r>
          </w:p>
          <w:p>
            <w:pPr>
              <w:pStyle w:val="2"/>
              <w:spacing w:line="240" w:lineRule="auto"/>
              <w:rPr>
                <w:sz w:val="21"/>
                <w:szCs w:val="21"/>
              </w:rPr>
            </w:pPr>
            <w:r>
              <w:rPr>
                <w:rFonts w:hint="eastAsia" w:asciiTheme="minorEastAsia" w:hAnsiTheme="minorEastAsia" w:eastAsiaTheme="minorEastAsia" w:cstheme="minorEastAsia"/>
                <w:sz w:val="21"/>
                <w:szCs w:val="21"/>
              </w:rPr>
              <w:t>经询查，与初审无变化。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auto"/>
              <w:rPr>
                <w:rFonts w:hint="eastAsia"/>
                <w:sz w:val="21"/>
                <w:szCs w:val="21"/>
              </w:rPr>
            </w:pPr>
            <w:r>
              <w:rPr>
                <w:rFonts w:hint="eastAsia"/>
                <w:sz w:val="21"/>
                <w:szCs w:val="21"/>
              </w:rPr>
              <w:t>相关方需求和期望识别情况</w:t>
            </w:r>
          </w:p>
          <w:p>
            <w:pPr>
              <w:spacing w:line="24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了《相关方需求和期望调查表》，相关方包括顾客、股东、员工、供应商、竞争对手、社会团体等。顾客相关方期望和要求为价格、安全性、服务质量、合同协议、行业规范标准等。识别的方法为：主动调查、水平对比等。检测指标或项目：顾客满意度、客户投诉率、供方评价表等。</w:t>
            </w:r>
          </w:p>
          <w:p>
            <w:pPr>
              <w:pStyle w:val="2"/>
              <w:numPr>
                <w:numId w:val="0"/>
              </w:numPr>
              <w:spacing w:line="240" w:lineRule="auto"/>
              <w:rPr>
                <w:sz w:val="21"/>
                <w:szCs w:val="21"/>
              </w:rPr>
            </w:pPr>
            <w:r>
              <w:rPr>
                <w:rFonts w:hint="eastAsia" w:asciiTheme="minorEastAsia" w:hAnsiTheme="minorEastAsia" w:eastAsiaTheme="minorEastAsia" w:cstheme="minorEastAsia"/>
                <w:sz w:val="21"/>
                <w:szCs w:val="21"/>
              </w:rPr>
              <w:t>基本识别了与公司管理体系有关的相关方和要求</w:t>
            </w:r>
            <w:r>
              <w:rPr>
                <w:rFonts w:hint="eastAsia" w:asciiTheme="minorEastAsia" w:hAnsiTheme="minorEastAsia" w:eastAsiaTheme="minorEastAsia" w:cstheme="minorEastAsia"/>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rPr>
              <w:t>☑</w:t>
            </w:r>
            <w:r>
              <w:rPr>
                <w:rFonts w:hint="eastAsia" w:ascii="宋体" w:hAnsi="宋体"/>
                <w:b/>
                <w:color w:val="000000" w:themeColor="text1"/>
                <w:sz w:val="21"/>
                <w:szCs w:val="21"/>
              </w:rPr>
              <w:t>质量/</w:t>
            </w:r>
            <w:r>
              <w:rPr>
                <w:rFonts w:hint="eastAsia"/>
                <w:b/>
                <w:color w:val="000000" w:themeColor="text1"/>
                <w:spacing w:val="-10"/>
                <w:sz w:val="21"/>
                <w:szCs w:val="21"/>
              </w:rPr>
              <w:t>☑</w:t>
            </w:r>
            <w:r>
              <w:rPr>
                <w:rFonts w:hint="eastAsia" w:ascii="宋体" w:hAnsi="宋体"/>
                <w:b/>
                <w:color w:val="000000" w:themeColor="text1"/>
                <w:sz w:val="21"/>
                <w:szCs w:val="21"/>
              </w:rPr>
              <w:t>环境/</w:t>
            </w:r>
            <w:r>
              <w:rPr>
                <w:rFonts w:hint="eastAsia"/>
                <w:b/>
                <w:color w:val="000000" w:themeColor="text1"/>
                <w:spacing w:val="-10"/>
                <w:sz w:val="21"/>
                <w:szCs w:val="21"/>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320" w:lineRule="exact"/>
              <w:ind w:firstLine="420" w:firstLineChars="200"/>
              <w:rPr>
                <w:rFonts w:hint="eastAsia" w:ascii="宋体" w:hAnsi="宋体" w:cs="宋体"/>
                <w:sz w:val="21"/>
                <w:szCs w:val="21"/>
              </w:rPr>
            </w:pPr>
            <w:r>
              <w:rPr>
                <w:rFonts w:hint="eastAsia" w:ascii="宋体" w:hAnsi="宋体" w:cs="宋体"/>
                <w:sz w:val="21"/>
                <w:szCs w:val="21"/>
              </w:rPr>
              <w:t>该公司管理方针为：“顾客至上、诚信守法</w:t>
            </w:r>
            <w:r>
              <w:rPr>
                <w:rFonts w:hint="eastAsia" w:ascii="宋体" w:hAnsi="宋体" w:cs="宋体"/>
                <w:sz w:val="21"/>
                <w:szCs w:val="21"/>
                <w:lang w:eastAsia="zh-CN"/>
              </w:rPr>
              <w:t>；</w:t>
            </w:r>
            <w:r>
              <w:rPr>
                <w:rFonts w:hint="eastAsia" w:ascii="宋体" w:hAnsi="宋体" w:cs="宋体"/>
                <w:sz w:val="21"/>
                <w:szCs w:val="21"/>
              </w:rPr>
              <w:t>持续改进、科学管理</w:t>
            </w:r>
            <w:r>
              <w:rPr>
                <w:rFonts w:hint="eastAsia" w:ascii="宋体" w:hAnsi="宋体" w:cs="宋体"/>
                <w:sz w:val="21"/>
                <w:szCs w:val="21"/>
                <w:lang w:eastAsia="zh-CN"/>
              </w:rPr>
              <w:t>；</w:t>
            </w:r>
            <w:r>
              <w:rPr>
                <w:rFonts w:hint="eastAsia" w:ascii="宋体" w:hAnsi="宋体" w:cs="宋体"/>
                <w:sz w:val="21"/>
                <w:szCs w:val="21"/>
              </w:rPr>
              <w:t>节能降耗、安全第一</w:t>
            </w:r>
            <w:r>
              <w:rPr>
                <w:rFonts w:hint="eastAsia" w:ascii="宋体" w:hAnsi="宋体" w:cs="宋体"/>
                <w:sz w:val="21"/>
                <w:szCs w:val="21"/>
                <w:lang w:eastAsia="zh-CN"/>
              </w:rPr>
              <w:t>；</w:t>
            </w:r>
            <w:r>
              <w:rPr>
                <w:rFonts w:hint="eastAsia" w:ascii="宋体" w:hAnsi="宋体" w:cs="宋体"/>
                <w:sz w:val="21"/>
                <w:szCs w:val="21"/>
              </w:rPr>
              <w:t>珍惜环境、和谐发展</w:t>
            </w:r>
            <w:r>
              <w:rPr>
                <w:rFonts w:hint="eastAsia" w:ascii="宋体" w:hAnsi="宋体" w:cs="宋体"/>
                <w:sz w:val="21"/>
                <w:szCs w:val="21"/>
                <w:lang w:eastAsia="zh-CN"/>
              </w:rPr>
              <w:t>。”</w:t>
            </w:r>
          </w:p>
          <w:p>
            <w:pPr>
              <w:spacing w:line="320" w:lineRule="exact"/>
              <w:ind w:firstLine="420" w:firstLineChars="200"/>
              <w:rPr>
                <w:rFonts w:hint="eastAsia" w:ascii="宋体" w:hAnsi="宋体" w:cs="宋体"/>
                <w:sz w:val="21"/>
                <w:szCs w:val="21"/>
              </w:rPr>
            </w:pPr>
            <w:r>
              <w:rPr>
                <w:rFonts w:hint="eastAsia" w:ascii="宋体" w:hAnsi="宋体" w:cs="宋体"/>
                <w:sz w:val="21"/>
                <w:szCs w:val="21"/>
              </w:rPr>
              <w:t>公司管理方针与企业宗旨相一致。</w:t>
            </w:r>
          </w:p>
          <w:p>
            <w:pPr>
              <w:spacing w:line="320" w:lineRule="exact"/>
              <w:ind w:firstLine="420" w:firstLineChars="200"/>
              <w:rPr>
                <w:rFonts w:ascii="宋体" w:hAnsi="宋体"/>
                <w:b/>
                <w:sz w:val="21"/>
                <w:szCs w:val="21"/>
              </w:rPr>
            </w:pPr>
            <w:r>
              <w:rPr>
                <w:rFonts w:hint="eastAsia" w:ascii="宋体" w:hAnsi="宋体" w:cs="宋体"/>
                <w:sz w:val="21"/>
                <w:szCs w:val="21"/>
              </w:rPr>
              <w:t>以上管理方针通过文件、培训等形式将公司管理方针传达给所有为公司工作或代表公司的人员，相关方也可通过</w:t>
            </w:r>
            <w:r>
              <w:rPr>
                <w:rFonts w:hint="eastAsia" w:ascii="宋体" w:hAnsi="宋体" w:cs="宋体"/>
                <w:sz w:val="21"/>
                <w:szCs w:val="21"/>
                <w:lang w:eastAsia="zh-CN"/>
              </w:rPr>
              <w:t>行政部</w:t>
            </w:r>
            <w:r>
              <w:rPr>
                <w:rFonts w:hint="eastAsia" w:ascii="宋体" w:hAnsi="宋体" w:cs="宋体"/>
                <w:sz w:val="21"/>
                <w:szCs w:val="21"/>
              </w:rPr>
              <w:t>获取公司管理方针</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320" w:lineRule="exact"/>
              <w:rPr>
                <w:rFonts w:ascii="宋体" w:hAnsi="宋体" w:cs="宋体"/>
                <w:b/>
                <w:bCs/>
                <w:sz w:val="21"/>
                <w:szCs w:val="21"/>
              </w:rPr>
            </w:pPr>
            <w:r>
              <w:rPr>
                <w:rFonts w:hint="eastAsia" w:ascii="宋体" w:hAnsi="宋体" w:cs="宋体"/>
                <w:b/>
                <w:bCs/>
                <w:sz w:val="21"/>
                <w:szCs w:val="21"/>
              </w:rPr>
              <w:t>4.风险识别与控制策划</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提供“风险与机遇评价与应对策划表”，按照物业管理（办公）服务、采购、支持过程/部门对风险和机遇进行了评价识别，并制定应对措施。</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如定期汇总分析市场情况，包括行业发展情况，相关受审核方产品分析，竞品分析，行业政策跟踪，以保证随时掌握行业及竞争受审核方的发展动态，为物业管理及业务拓展提供决策依据；</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要提前制定好采购计划和拓展采购的渠道，保证供应。</w:t>
            </w:r>
          </w:p>
          <w:p>
            <w:pPr>
              <w:spacing w:line="240" w:lineRule="auto"/>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公司提供财务支持，对主要供应</w:t>
            </w:r>
            <w:r>
              <w:rPr>
                <w:rFonts w:hint="eastAsia" w:asciiTheme="minorEastAsia" w:hAnsiTheme="minorEastAsia" w:eastAsiaTheme="minorEastAsia" w:cstheme="minorEastAsia"/>
                <w:sz w:val="21"/>
                <w:szCs w:val="21"/>
                <w:highlight w:val="none"/>
              </w:rPr>
              <w:t>商的优质产品保持价格优势，促进有序采购；</w:t>
            </w:r>
          </w:p>
          <w:p>
            <w:pPr>
              <w:spacing w:line="240" w:lineRule="auto"/>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食物中毒风险，公司采取严格控制采购关和饭菜制作全过程，确保不发生食物中毒。</w:t>
            </w:r>
          </w:p>
          <w:p>
            <w:pPr>
              <w:spacing w:line="24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及时获取顾客要求，对供货商进行严格资质评定，有环保要求的产品要求提供检测报告或材质单应急准备与响应控制程序、应急预案/制定目标等。识别人：姚辉光、吕惠卿等</w:t>
            </w:r>
            <w:r>
              <w:rPr>
                <w:rFonts w:hint="eastAsia" w:asciiTheme="minorEastAsia" w:hAnsiTheme="minorEastAsia" w:eastAsiaTheme="minorEastAsia" w:cstheme="minorEastAsia"/>
                <w:sz w:val="21"/>
                <w:szCs w:val="21"/>
                <w:highlight w:val="none"/>
                <w:lang w:eastAsia="zh-CN"/>
              </w:rPr>
              <w:t>。</w:t>
            </w:r>
          </w:p>
          <w:p>
            <w:pPr>
              <w:spacing w:line="240" w:lineRule="auto"/>
              <w:rPr>
                <w:rFonts w:ascii="宋体" w:hAnsi="宋体"/>
                <w:b/>
                <w:sz w:val="21"/>
                <w:szCs w:val="21"/>
              </w:rPr>
            </w:pPr>
            <w:r>
              <w:rPr>
                <w:rFonts w:hint="eastAsia" w:asciiTheme="minorEastAsia" w:hAnsiTheme="minorEastAsia" w:eastAsiaTheme="minorEastAsia" w:cstheme="minorEastAsia"/>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numPr>
                <w:ilvl w:val="0"/>
                <w:numId w:val="0"/>
              </w:numPr>
              <w:spacing w:line="240" w:lineRule="auto"/>
              <w:ind w:firstLine="420" w:firstLineChars="200"/>
              <w:rPr>
                <w:rFonts w:hint="eastAsia"/>
                <w:sz w:val="21"/>
                <w:szCs w:val="21"/>
                <w:lang w:val="en-US" w:eastAsia="zh-CN"/>
              </w:rPr>
            </w:pPr>
            <w:r>
              <w:rPr>
                <w:rFonts w:hint="eastAsia" w:ascii="宋体" w:hAnsi="宋体" w:cs="宋体"/>
                <w:color w:val="000000"/>
                <w:kern w:val="0"/>
                <w:sz w:val="21"/>
                <w:szCs w:val="21"/>
                <w:u w:val="none"/>
                <w:lang w:val="en-US" w:eastAsia="zh-CN" w:bidi="ar-SA"/>
              </w:rPr>
              <w:t>工作</w:t>
            </w:r>
            <w:r>
              <w:rPr>
                <w:rFonts w:hint="eastAsia"/>
                <w:sz w:val="21"/>
                <w:szCs w:val="21"/>
                <w:lang w:val="en-US" w:eastAsia="zh-CN"/>
              </w:rPr>
              <w:t>流程：</w:t>
            </w:r>
          </w:p>
          <w:p>
            <w:pPr>
              <w:pStyle w:val="5"/>
              <w:pBdr>
                <w:bottom w:val="none" w:color="auto" w:sz="0" w:space="0"/>
              </w:pBdr>
              <w:tabs>
                <w:tab w:val="center" w:pos="5737"/>
                <w:tab w:val="clear" w:pos="4153"/>
              </w:tabs>
              <w:spacing w:line="240" w:lineRule="auto"/>
              <w:ind w:firstLine="420" w:firstLineChars="200"/>
              <w:jc w:val="left"/>
              <w:rPr>
                <w:rFonts w:hint="eastAsia" w:ascii="宋体" w:hAnsi="宋体" w:eastAsia="宋体" w:cs="宋体"/>
                <w:color w:val="000000"/>
                <w:kern w:val="0"/>
                <w:sz w:val="21"/>
                <w:szCs w:val="21"/>
                <w:u w:val="none"/>
                <w:lang w:val="en-US" w:eastAsia="zh-CN" w:bidi="ar-SA"/>
              </w:rPr>
            </w:pPr>
            <w:r>
              <w:rPr>
                <w:rFonts w:hint="eastAsia" w:ascii="宋体" w:hAnsi="宋体" w:eastAsia="宋体" w:cs="宋体"/>
                <w:color w:val="000000"/>
                <w:kern w:val="0"/>
                <w:sz w:val="21"/>
                <w:szCs w:val="21"/>
                <w:u w:val="none"/>
                <w:lang w:val="en-US" w:eastAsia="zh-CN" w:bidi="ar-SA"/>
              </w:rPr>
              <w:t>接管管理区域→组建物业管理机构→编制管理性文件及作业指导性文件→配备管理人员、聘用各类岗位服务人员→提供各类物业管理服务→检查考核→监测顾客满意。</w:t>
            </w:r>
          </w:p>
          <w:p>
            <w:pPr>
              <w:spacing w:line="240" w:lineRule="auto"/>
              <w:ind w:firstLine="422" w:firstLineChars="200"/>
              <w:rPr>
                <w:rFonts w:ascii="宋体" w:hAnsi="宋体"/>
                <w:b/>
                <w:sz w:val="21"/>
                <w:szCs w:val="21"/>
              </w:rPr>
            </w:pPr>
            <w:r>
              <w:rPr>
                <w:rFonts w:hint="eastAsia" w:ascii="宋体" w:hAnsi="宋体" w:cs="宋体"/>
                <w:b/>
                <w:bCs/>
                <w:sz w:val="21"/>
                <w:szCs w:val="21"/>
              </w:rPr>
              <w:t>不适用条款是</w:t>
            </w:r>
            <w:r>
              <w:rPr>
                <w:rFonts w:hint="eastAsia" w:ascii="宋体" w:hAnsi="宋体" w:cs="宋体"/>
                <w:sz w:val="21"/>
                <w:szCs w:val="21"/>
              </w:rPr>
              <w:t xml:space="preserve"> 8.3，</w:t>
            </w:r>
            <w:r>
              <w:rPr>
                <w:rFonts w:hint="eastAsia" w:ascii="宋体" w:hAnsi="宋体" w:cs="宋体"/>
                <w:b/>
                <w:bCs/>
                <w:sz w:val="21"/>
                <w:szCs w:val="21"/>
              </w:rPr>
              <w:t>不适用理</w:t>
            </w:r>
            <w:r>
              <w:rPr>
                <w:rFonts w:hint="eastAsia" w:ascii="宋体" w:hAnsi="宋体" w:cs="宋体"/>
                <w:sz w:val="21"/>
                <w:szCs w:val="21"/>
              </w:rPr>
              <w:t>由：公司</w:t>
            </w:r>
            <w:r>
              <w:rPr>
                <w:rFonts w:hint="eastAsia"/>
                <w:color w:val="000000"/>
                <w:sz w:val="21"/>
                <w:szCs w:val="21"/>
                <w:lang w:eastAsia="zh-CN"/>
              </w:rPr>
              <w:t>物业管理（办公）</w:t>
            </w:r>
            <w:r>
              <w:rPr>
                <w:rFonts w:hint="eastAsia" w:ascii="宋体" w:hAnsi="宋体" w:cs="宋体"/>
                <w:sz w:val="21"/>
                <w:szCs w:val="21"/>
              </w:rPr>
              <w:t>。按相关标准及顾客要求进行，</w:t>
            </w:r>
            <w:r>
              <w:rPr>
                <w:rFonts w:hint="eastAsia" w:ascii="宋体" w:hAnsi="宋体" w:cs="宋体"/>
                <w:sz w:val="21"/>
                <w:szCs w:val="21"/>
                <w:lang w:eastAsia="zh-CN"/>
              </w:rPr>
              <w:t>物业管理</w:t>
            </w:r>
            <w:r>
              <w:rPr>
                <w:rFonts w:hint="eastAsia" w:ascii="宋体" w:hAnsi="宋体" w:cs="宋体"/>
                <w:sz w:val="21"/>
                <w:szCs w:val="21"/>
              </w:rPr>
              <w:t xml:space="preserve">服务流程成熟、较简单，不适用8.3设计开发条款后不影响公司提供满足顾客和法律法规要求产品服务的能力和责任，删减不适用条款理由合理。 </w:t>
            </w:r>
            <w:r>
              <w:rPr>
                <w:b/>
                <w:color w:val="000000" w:themeColor="text1"/>
                <w:sz w:val="21"/>
                <w:szCs w:val="21"/>
              </w:rPr>
              <w:pict>
                <v:shape id="_x0000_s2053" o:spid="_x0000_s2053" o:spt="32" type="#_x0000_t32" style="position:absolute;left:0pt;margin-left:157.9pt;margin-top:12.75pt;height:0pt;width:261.75pt;z-index:251677696;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4" o:spid="_x0000_s2054" o:spt="32" type="#_x0000_t32" style="position:absolute;left:0pt;margin-left:55.15pt;margin-top:12.75pt;height:0pt;width:42pt;z-index:251676672;mso-width-relative:page;mso-height-relative:page;" o:connectortype="straight" filled="f" coordsize="21600,21600">
                  <v:path arrowok="t"/>
                  <v:fill on="f" focussize="0,0"/>
                  <v:stroke/>
                  <v:imagedata o:title=""/>
                  <o:lock v:ext="edi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240" w:lineRule="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240" w:lineRule="auto"/>
              <w:ind w:firstLine="420" w:firstLineChars="200"/>
              <w:rPr>
                <w:rFonts w:ascii="宋体" w:hAnsi="宋体" w:cs="宋体"/>
                <w:sz w:val="21"/>
                <w:szCs w:val="21"/>
              </w:rPr>
            </w:pPr>
            <w:r>
              <w:rPr>
                <w:rFonts w:hint="eastAsia" w:ascii="宋体" w:hAnsi="宋体" w:cs="宋体"/>
                <w:sz w:val="21"/>
                <w:szCs w:val="21"/>
              </w:rPr>
              <w:t>编制了《环境因素识别与评价控制程序》，采用是非判断法，规定了重大环境因素评定。</w:t>
            </w:r>
          </w:p>
          <w:p>
            <w:pPr>
              <w:spacing w:line="240" w:lineRule="auto"/>
              <w:ind w:firstLine="420" w:firstLineChars="200"/>
              <w:rPr>
                <w:rFonts w:ascii="宋体" w:hAnsi="宋体" w:cs="宋体"/>
                <w:sz w:val="21"/>
                <w:szCs w:val="21"/>
              </w:rPr>
            </w:pPr>
            <w:r>
              <w:rPr>
                <w:rFonts w:hint="eastAsia" w:ascii="宋体" w:hAnsi="宋体" w:cs="宋体"/>
                <w:sz w:val="21"/>
                <w:szCs w:val="21"/>
              </w:rPr>
              <w:t>提供《环境因素识别评价表》对</w:t>
            </w:r>
            <w:r>
              <w:rPr>
                <w:rFonts w:hint="eastAsia" w:ascii="宋体" w:hAnsi="宋体" w:cs="宋体"/>
                <w:sz w:val="21"/>
                <w:szCs w:val="21"/>
                <w:lang w:eastAsia="zh-CN"/>
              </w:rPr>
              <w:t>物业管理服务过程</w:t>
            </w:r>
            <w:r>
              <w:rPr>
                <w:rFonts w:hint="eastAsia" w:ascii="宋体" w:hAnsi="宋体" w:cs="宋体"/>
                <w:sz w:val="21"/>
                <w:szCs w:val="21"/>
              </w:rPr>
              <w:t>和办公活动生命周期全过程分别进行排查，考虑了大气污染、噪声污染、土壤污染、水污染、废弃物污染、能源和资源消耗、火灾等方面；从过去、现在、将来三种时态；正常、异常和紧急三种。</w:t>
            </w:r>
            <w:r>
              <w:rPr>
                <w:rFonts w:hint="eastAsia" w:ascii="宋体" w:hAnsi="宋体" w:cs="宋体"/>
                <w:sz w:val="21"/>
                <w:szCs w:val="21"/>
                <w:lang w:val="en-US" w:eastAsia="zh-CN"/>
              </w:rPr>
              <w:t>物业管理</w:t>
            </w:r>
            <w:r>
              <w:rPr>
                <w:rFonts w:hint="eastAsia" w:ascii="宋体" w:hAnsi="宋体" w:cs="宋体"/>
                <w:sz w:val="21"/>
                <w:szCs w:val="21"/>
              </w:rPr>
              <w:t>过程中的环境因素，除了本身在</w:t>
            </w:r>
            <w:r>
              <w:rPr>
                <w:rFonts w:hint="eastAsia" w:ascii="宋体" w:hAnsi="宋体" w:cs="宋体"/>
                <w:sz w:val="21"/>
                <w:szCs w:val="21"/>
                <w:lang w:eastAsia="zh-CN"/>
              </w:rPr>
              <w:t>物业管理过程</w:t>
            </w:r>
            <w:r>
              <w:rPr>
                <w:rFonts w:hint="eastAsia" w:ascii="宋体" w:hAnsi="宋体" w:cs="宋体"/>
                <w:sz w:val="21"/>
                <w:szCs w:val="21"/>
              </w:rPr>
              <w:t>中的环境因素外，公司也识别了能够施加影响的供方和客户的环境因素。另外，在采购产品的采购、运输、使用、寿命结束后处理和最终处置相关的潜在重大环境影响。本部门识别的各过程环境因素有：噪声排放、</w:t>
            </w:r>
            <w:r>
              <w:rPr>
                <w:rFonts w:hint="eastAsia" w:ascii="宋体" w:hAnsi="宋体" w:cs="宋体"/>
                <w:sz w:val="21"/>
                <w:szCs w:val="21"/>
                <w:lang w:val="en-US" w:eastAsia="zh-CN"/>
              </w:rPr>
              <w:t>废气排放、</w:t>
            </w:r>
            <w:r>
              <w:rPr>
                <w:rFonts w:hint="eastAsia" w:ascii="宋体" w:hAnsi="宋体" w:cs="宋体"/>
                <w:sz w:val="21"/>
                <w:szCs w:val="21"/>
              </w:rPr>
              <w:t>固体废弃物排放、粉尘排放、水电</w:t>
            </w:r>
            <w:r>
              <w:rPr>
                <w:rFonts w:hint="eastAsia" w:ascii="宋体" w:hAnsi="宋体" w:cs="宋体"/>
                <w:sz w:val="21"/>
                <w:szCs w:val="21"/>
                <w:lang w:val="en-US" w:eastAsia="zh-CN"/>
              </w:rPr>
              <w:t>汽</w:t>
            </w:r>
            <w:r>
              <w:rPr>
                <w:rFonts w:hint="eastAsia" w:ascii="宋体" w:hAnsi="宋体" w:cs="宋体"/>
                <w:sz w:val="21"/>
                <w:szCs w:val="21"/>
              </w:rPr>
              <w:t>消耗、潜在火灾等。重要环境因素识别有：</w:t>
            </w:r>
            <w:r>
              <w:rPr>
                <w:rFonts w:hint="eastAsia" w:ascii="宋体" w:hAnsi="宋体" w:cs="宋体"/>
                <w:sz w:val="21"/>
                <w:szCs w:val="21"/>
                <w:lang w:eastAsia="zh-CN"/>
              </w:rPr>
              <w:t>火灾、</w:t>
            </w:r>
            <w:r>
              <w:rPr>
                <w:rFonts w:hint="eastAsia" w:ascii="宋体" w:hAnsi="宋体" w:cs="宋体"/>
                <w:sz w:val="21"/>
                <w:szCs w:val="21"/>
                <w:lang w:val="en-US" w:eastAsia="zh-CN"/>
              </w:rPr>
              <w:t>废气、</w:t>
            </w:r>
            <w:r>
              <w:rPr>
                <w:rFonts w:hint="eastAsia" w:ascii="宋体" w:hAnsi="宋体" w:cs="宋体"/>
                <w:sz w:val="21"/>
                <w:szCs w:val="21"/>
                <w:lang w:eastAsia="zh-CN"/>
              </w:rPr>
              <w:t>废弃物</w:t>
            </w:r>
            <w:r>
              <w:rPr>
                <w:rFonts w:hint="eastAsia" w:ascii="宋体" w:hAnsi="宋体" w:cs="宋体"/>
                <w:sz w:val="21"/>
                <w:szCs w:val="21"/>
              </w:rPr>
              <w:t>。</w:t>
            </w:r>
          </w:p>
          <w:p>
            <w:pPr>
              <w:spacing w:line="240" w:lineRule="auto"/>
              <w:ind w:firstLine="420" w:firstLineChars="200"/>
              <w:rPr>
                <w:rFonts w:ascii="宋体" w:hAnsi="宋体"/>
                <w:b/>
                <w:sz w:val="21"/>
                <w:szCs w:val="21"/>
              </w:rPr>
            </w:pPr>
            <w:r>
              <w:rPr>
                <w:rFonts w:hint="eastAsia" w:ascii="宋体" w:hAnsi="宋体" w:cs="宋体"/>
                <w:sz w:val="21"/>
                <w:szCs w:val="21"/>
              </w:rPr>
              <w:t>环境因素识别</w:t>
            </w:r>
            <w:r>
              <w:rPr>
                <w:rFonts w:hint="eastAsia" w:ascii="宋体" w:hAnsi="宋体" w:cs="宋体"/>
                <w:sz w:val="21"/>
                <w:szCs w:val="21"/>
                <w:lang w:eastAsia="zh-CN"/>
              </w:rPr>
              <w:t>和重要环境因素评价</w:t>
            </w:r>
            <w:r>
              <w:rPr>
                <w:rFonts w:hint="eastAsia" w:ascii="宋体" w:hAnsi="宋体" w:cs="宋体"/>
                <w:sz w:val="21"/>
                <w:szCs w:val="21"/>
              </w:rPr>
              <w:t>基本</w:t>
            </w:r>
            <w:r>
              <w:rPr>
                <w:rFonts w:hint="eastAsia" w:ascii="宋体" w:hAnsi="宋体" w:cs="宋体"/>
                <w:sz w:val="21"/>
                <w:szCs w:val="21"/>
                <w:lang w:eastAsia="zh-CN"/>
              </w:rPr>
              <w:t>符合要求</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auto"/>
              <w:rPr>
                <w:rFonts w:ascii="宋体" w:hAnsi="宋体"/>
                <w:b w:val="0"/>
                <w:bCs/>
                <w:color w:val="000000" w:themeColor="text1"/>
                <w:spacing w:val="-12"/>
                <w:sz w:val="21"/>
                <w:szCs w:val="21"/>
              </w:rPr>
            </w:pPr>
            <w:r>
              <w:rPr>
                <w:rFonts w:hint="eastAsia"/>
                <w:b w:val="0"/>
                <w:bCs/>
                <w:color w:val="000000" w:themeColor="text1"/>
                <w:spacing w:val="-10"/>
                <w:sz w:val="21"/>
                <w:szCs w:val="21"/>
              </w:rPr>
              <w:t xml:space="preserve">7. </w:t>
            </w:r>
            <w:r>
              <w:rPr>
                <w:b w:val="0"/>
                <w:bCs/>
                <w:color w:val="000000" w:themeColor="text1"/>
                <w:spacing w:val="-12"/>
                <w:sz w:val="21"/>
                <w:szCs w:val="21"/>
              </w:rPr>
              <w:t>OHSMS</w:t>
            </w:r>
            <w:r>
              <w:rPr>
                <w:rFonts w:hint="eastAsia" w:ascii="宋体" w:hAnsi="宋体"/>
                <w:b w:val="0"/>
                <w:bCs/>
                <w:color w:val="000000" w:themeColor="text1"/>
                <w:spacing w:val="-12"/>
                <w:sz w:val="21"/>
                <w:szCs w:val="21"/>
              </w:rPr>
              <w:t>职业健康安全危险源</w:t>
            </w:r>
          </w:p>
          <w:p>
            <w:pPr>
              <w:spacing w:line="240" w:lineRule="auto"/>
              <w:rPr>
                <w:rFonts w:ascii="宋体" w:hAnsi="宋体"/>
                <w:b w:val="0"/>
                <w:bCs/>
                <w:color w:val="000000" w:themeColor="text1"/>
                <w:spacing w:val="-8"/>
                <w:sz w:val="21"/>
                <w:szCs w:val="21"/>
              </w:rPr>
            </w:pPr>
            <w:r>
              <w:rPr>
                <w:rFonts w:hint="eastAsia" w:ascii="宋体" w:hAnsi="宋体"/>
                <w:b w:val="0"/>
                <w:bCs/>
                <w:color w:val="000000" w:themeColor="text1"/>
                <w:sz w:val="21"/>
                <w:szCs w:val="21"/>
              </w:rPr>
              <w:t>（</w:t>
            </w:r>
            <w:r>
              <w:rPr>
                <w:rFonts w:hint="eastAsia" w:ascii="宋体" w:hAnsi="宋体"/>
                <w:b w:val="0"/>
                <w:bCs/>
                <w:color w:val="000000" w:themeColor="text1"/>
                <w:spacing w:val="-8"/>
                <w:sz w:val="21"/>
                <w:szCs w:val="21"/>
              </w:rPr>
              <w:t>职业健康安全危险源</w:t>
            </w:r>
            <w:r>
              <w:rPr>
                <w:rFonts w:hint="eastAsia" w:ascii="宋体" w:hAnsi="宋体"/>
                <w:b w:val="0"/>
                <w:bCs/>
                <w:color w:val="000000" w:themeColor="text1"/>
                <w:sz w:val="21"/>
                <w:szCs w:val="21"/>
              </w:rPr>
              <w:t>辨识是否充分、风险评价合理性，</w:t>
            </w:r>
            <w:r>
              <w:rPr>
                <w:rFonts w:hint="eastAsia" w:ascii="宋体" w:hAnsi="宋体"/>
                <w:b w:val="0"/>
                <w:bCs/>
                <w:color w:val="000000" w:themeColor="text1"/>
                <w:spacing w:val="-8"/>
                <w:sz w:val="21"/>
                <w:szCs w:val="21"/>
              </w:rPr>
              <w:t>以及风险评价动态变更的及时性等）</w:t>
            </w:r>
          </w:p>
          <w:p>
            <w:pPr>
              <w:spacing w:line="240" w:lineRule="auto"/>
              <w:ind w:firstLine="420" w:firstLineChars="200"/>
              <w:rPr>
                <w:rFonts w:ascii="宋体" w:hAnsi="宋体" w:cs="宋体"/>
                <w:b w:val="0"/>
                <w:bCs/>
                <w:sz w:val="21"/>
                <w:szCs w:val="21"/>
              </w:rPr>
            </w:pPr>
            <w:r>
              <w:rPr>
                <w:rFonts w:hint="eastAsia" w:ascii="宋体" w:hAnsi="宋体" w:cs="宋体"/>
                <w:b w:val="0"/>
                <w:bCs/>
                <w:sz w:val="21"/>
                <w:szCs w:val="21"/>
              </w:rPr>
              <w:t>编制了《危险源辨识和风险评价程序》，采用危险源级别判定标准，规定重大危险源判定。</w:t>
            </w:r>
          </w:p>
          <w:p>
            <w:pPr>
              <w:spacing w:line="240" w:lineRule="auto"/>
              <w:ind w:firstLine="420" w:firstLineChars="200"/>
              <w:rPr>
                <w:rFonts w:ascii="宋体" w:hAnsi="宋体" w:cs="宋体"/>
                <w:b w:val="0"/>
                <w:bCs/>
                <w:sz w:val="21"/>
                <w:szCs w:val="21"/>
              </w:rPr>
            </w:pPr>
            <w:r>
              <w:rPr>
                <w:rFonts w:hint="eastAsia" w:ascii="宋体" w:hAnsi="宋体" w:cs="宋体"/>
                <w:b w:val="0"/>
                <w:bCs/>
                <w:sz w:val="21"/>
                <w:szCs w:val="21"/>
              </w:rPr>
              <w:t>提供《危险源辨识和风险评价表》对</w:t>
            </w:r>
            <w:r>
              <w:rPr>
                <w:rFonts w:hint="eastAsia" w:ascii="宋体" w:hAnsi="宋体" w:cs="宋体"/>
                <w:b w:val="0"/>
                <w:bCs/>
                <w:sz w:val="21"/>
                <w:szCs w:val="21"/>
                <w:lang w:val="en-US" w:eastAsia="zh-CN"/>
              </w:rPr>
              <w:t>物业管理</w:t>
            </w:r>
            <w:r>
              <w:rPr>
                <w:rFonts w:hint="eastAsia" w:ascii="宋体" w:hAnsi="宋体" w:cs="宋体"/>
                <w:b w:val="0"/>
                <w:bCs/>
                <w:sz w:val="21"/>
                <w:szCs w:val="21"/>
              </w:rPr>
              <w:t>、办公各过程和办公活动分别进行辨识，考虑了触电、职业病伤害、意外伤害、食物中毒、火灾等方面；从过去、现在、将来三种时态；正常、异常和紧急三种状态识别危险源。识别的各区域危险源有：触电、意外伤害、中毒、火灾、交通事故等。重大危险源识别有：</w:t>
            </w:r>
            <w:r>
              <w:rPr>
                <w:rFonts w:hint="eastAsia" w:ascii="宋体" w:hAnsi="宋体" w:cs="宋体"/>
                <w:b w:val="0"/>
                <w:bCs/>
                <w:sz w:val="21"/>
                <w:szCs w:val="21"/>
                <w:lang w:eastAsia="zh-CN"/>
              </w:rPr>
              <w:t>火灾、意外伤害、</w:t>
            </w:r>
            <w:r>
              <w:rPr>
                <w:rFonts w:hint="eastAsia" w:ascii="宋体" w:hAnsi="宋体" w:cs="宋体"/>
                <w:b w:val="0"/>
                <w:bCs/>
                <w:sz w:val="21"/>
                <w:szCs w:val="21"/>
                <w:lang w:val="en-US" w:eastAsia="zh-CN"/>
              </w:rPr>
              <w:t>食物中毒</w:t>
            </w:r>
            <w:r>
              <w:rPr>
                <w:rFonts w:hint="eastAsia" w:ascii="宋体" w:hAnsi="宋体" w:cs="宋体"/>
                <w:b w:val="0"/>
                <w:bCs/>
                <w:sz w:val="21"/>
                <w:szCs w:val="21"/>
              </w:rPr>
              <w:t>。</w:t>
            </w:r>
          </w:p>
          <w:p>
            <w:pPr>
              <w:spacing w:line="240" w:lineRule="auto"/>
              <w:ind w:firstLine="420" w:firstLineChars="200"/>
              <w:rPr>
                <w:rFonts w:ascii="宋体" w:hAnsi="宋体"/>
                <w:b w:val="0"/>
                <w:bCs/>
                <w:sz w:val="21"/>
                <w:szCs w:val="21"/>
              </w:rPr>
            </w:pPr>
            <w:r>
              <w:rPr>
                <w:rFonts w:hint="eastAsia" w:ascii="宋体" w:hAnsi="宋体" w:cs="宋体"/>
                <w:b w:val="0"/>
                <w:bCs/>
                <w:sz w:val="21"/>
                <w:szCs w:val="21"/>
              </w:rPr>
              <w:t>危险源</w:t>
            </w:r>
            <w:r>
              <w:rPr>
                <w:rFonts w:hint="eastAsia" w:ascii="宋体" w:hAnsi="宋体" w:cs="宋体"/>
                <w:b w:val="0"/>
                <w:bCs/>
                <w:sz w:val="21"/>
                <w:szCs w:val="21"/>
                <w:lang w:eastAsia="zh-CN"/>
              </w:rPr>
              <w:t>辨识和重大危险源评价</w:t>
            </w:r>
            <w:r>
              <w:rPr>
                <w:rFonts w:hint="eastAsia" w:ascii="宋体" w:hAnsi="宋体" w:cs="宋体"/>
                <w:b w:val="0"/>
                <w:bCs/>
                <w:sz w:val="21"/>
                <w:szCs w:val="21"/>
              </w:rPr>
              <w:t>基本</w:t>
            </w:r>
            <w:r>
              <w:rPr>
                <w:rFonts w:hint="eastAsia" w:ascii="宋体" w:hAnsi="宋体" w:cs="宋体"/>
                <w:b w:val="0"/>
                <w:bCs/>
                <w:sz w:val="21"/>
                <w:szCs w:val="21"/>
                <w:lang w:eastAsia="zh-CN"/>
              </w:rPr>
              <w:t>符合要求</w:t>
            </w:r>
            <w:r>
              <w:rPr>
                <w:rFonts w:hint="eastAsia" w:ascii="宋体" w:hAnsi="宋体" w:cs="宋体"/>
                <w:b w:val="0"/>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auto"/>
              <w:rPr>
                <w:b w:val="0"/>
                <w:bCs/>
                <w:color w:val="000000" w:themeColor="text1"/>
                <w:spacing w:val="-4"/>
                <w:sz w:val="21"/>
                <w:szCs w:val="21"/>
              </w:rPr>
            </w:pPr>
            <w:r>
              <w:rPr>
                <w:rFonts w:hint="eastAsia"/>
                <w:b w:val="0"/>
                <w:bCs/>
                <w:color w:val="000000" w:themeColor="text1"/>
                <w:sz w:val="21"/>
                <w:szCs w:val="21"/>
              </w:rPr>
              <w:t xml:space="preserve">4. </w:t>
            </w:r>
            <w:r>
              <w:rPr>
                <w:rFonts w:hint="eastAsia" w:ascii="宋体" w:hAnsi="宋体"/>
                <w:b w:val="0"/>
                <w:bCs/>
                <w:color w:val="000000" w:themeColor="text1"/>
                <w:spacing w:val="-4"/>
                <w:sz w:val="21"/>
                <w:szCs w:val="21"/>
              </w:rPr>
              <w:t>法律法规及其他要求</w:t>
            </w:r>
          </w:p>
          <w:p>
            <w:pPr>
              <w:pStyle w:val="13"/>
              <w:numPr>
                <w:ilvl w:val="0"/>
                <w:numId w:val="2"/>
              </w:numPr>
              <w:tabs>
                <w:tab w:val="left" w:pos="540"/>
              </w:tabs>
              <w:spacing w:line="240" w:lineRule="auto"/>
              <w:ind w:firstLineChars="0"/>
              <w:rPr>
                <w:rFonts w:ascii="宋体" w:hAnsi="宋体"/>
                <w:b w:val="0"/>
                <w:bCs/>
                <w:color w:val="000000" w:themeColor="text1"/>
                <w:sz w:val="21"/>
                <w:szCs w:val="21"/>
              </w:rPr>
            </w:pPr>
            <w:r>
              <w:rPr>
                <w:rFonts w:hint="eastAsia" w:ascii="宋体" w:hAnsi="宋体"/>
                <w:b w:val="0"/>
                <w:bCs/>
                <w:color w:val="000000" w:themeColor="text1"/>
                <w:sz w:val="21"/>
                <w:szCs w:val="21"/>
              </w:rPr>
              <w:t>获取法律法规项，</w:t>
            </w:r>
            <w:r>
              <w:rPr>
                <w:rFonts w:hint="eastAsia" w:ascii="宋体" w:hAnsi="宋体" w:cs="宋体"/>
                <w:b w:val="0"/>
                <w:bCs/>
                <w:sz w:val="21"/>
                <w:szCs w:val="21"/>
              </w:rPr>
              <w:t>☑</w:t>
            </w:r>
            <w:r>
              <w:rPr>
                <w:rFonts w:hint="eastAsia" w:ascii="宋体" w:hAnsi="宋体"/>
                <w:b w:val="0"/>
                <w:bCs/>
                <w:color w:val="000000" w:themeColor="text1"/>
                <w:sz w:val="21"/>
                <w:szCs w:val="21"/>
              </w:rPr>
              <w:t>法律法规获取充分，□法律法规获取有遗漏，缺少</w:t>
            </w:r>
          </w:p>
          <w:p>
            <w:pPr>
              <w:pStyle w:val="13"/>
              <w:numPr>
                <w:ilvl w:val="0"/>
                <w:numId w:val="2"/>
              </w:numPr>
              <w:tabs>
                <w:tab w:val="left" w:pos="540"/>
              </w:tabs>
              <w:spacing w:line="240" w:lineRule="auto"/>
              <w:ind w:firstLineChars="0"/>
              <w:rPr>
                <w:rFonts w:ascii="宋体" w:hAnsi="宋体"/>
                <w:b w:val="0"/>
                <w:bCs/>
                <w:color w:val="000000" w:themeColor="text1"/>
                <w:sz w:val="21"/>
                <w:szCs w:val="21"/>
              </w:rPr>
            </w:pPr>
            <w:r>
              <w:rPr>
                <w:rFonts w:hint="eastAsia" w:ascii="宋体" w:hAnsi="宋体"/>
                <w:b w:val="0"/>
                <w:bCs/>
                <w:color w:val="000000" w:themeColor="text1"/>
                <w:sz w:val="21"/>
                <w:szCs w:val="21"/>
              </w:rPr>
              <w:t>结合公司的</w:t>
            </w:r>
            <w:r>
              <w:rPr>
                <w:rFonts w:hint="eastAsia" w:ascii="宋体" w:hAnsi="宋体" w:cs="宋体"/>
                <w:b w:val="0"/>
                <w:bCs/>
                <w:sz w:val="21"/>
                <w:szCs w:val="21"/>
              </w:rPr>
              <w:t>□</w:t>
            </w:r>
            <w:r>
              <w:rPr>
                <w:rFonts w:hint="eastAsia" w:ascii="宋体" w:hAnsi="宋体"/>
                <w:b w:val="0"/>
                <w:bCs/>
                <w:color w:val="000000" w:themeColor="text1"/>
                <w:sz w:val="21"/>
                <w:szCs w:val="21"/>
              </w:rPr>
              <w:t>产品/服务☑环境因素☑危险源，</w:t>
            </w:r>
            <w:r>
              <w:rPr>
                <w:rFonts w:hint="eastAsia" w:ascii="宋体" w:hAnsi="宋体" w:cs="宋体"/>
                <w:b w:val="0"/>
                <w:bCs/>
                <w:sz w:val="21"/>
                <w:szCs w:val="21"/>
              </w:rPr>
              <w:t>☑</w:t>
            </w:r>
            <w:r>
              <w:rPr>
                <w:rFonts w:hint="eastAsia" w:ascii="宋体" w:hAnsi="宋体"/>
                <w:b w:val="0"/>
                <w:bCs/>
                <w:color w:val="000000" w:themeColor="text1"/>
                <w:sz w:val="21"/>
                <w:szCs w:val="21"/>
              </w:rPr>
              <w:t>确定 □未确定法律法规要求的具体条款，</w:t>
            </w:r>
          </w:p>
          <w:p>
            <w:pPr>
              <w:pStyle w:val="13"/>
              <w:numPr>
                <w:ilvl w:val="0"/>
                <w:numId w:val="2"/>
              </w:numPr>
              <w:tabs>
                <w:tab w:val="left" w:pos="540"/>
              </w:tabs>
              <w:spacing w:line="240" w:lineRule="auto"/>
              <w:ind w:firstLineChars="0"/>
              <w:rPr>
                <w:rFonts w:ascii="宋体" w:hAnsi="宋体"/>
                <w:b w:val="0"/>
                <w:bCs/>
                <w:color w:val="000000" w:themeColor="text1"/>
                <w:sz w:val="21"/>
                <w:szCs w:val="21"/>
              </w:rPr>
            </w:pPr>
            <w:r>
              <w:rPr>
                <w:rFonts w:hint="eastAsia" w:ascii="宋体" w:hAnsi="宋体"/>
                <w:b w:val="0"/>
                <w:bCs/>
                <w:color w:val="000000" w:themeColor="text1"/>
                <w:sz w:val="21"/>
                <w:szCs w:val="21"/>
              </w:rPr>
              <w:t>法律法规的宣传方式：培训、开会等</w:t>
            </w:r>
          </w:p>
          <w:p>
            <w:pPr>
              <w:pStyle w:val="13"/>
              <w:numPr>
                <w:ilvl w:val="0"/>
                <w:numId w:val="2"/>
              </w:numPr>
              <w:tabs>
                <w:tab w:val="left" w:pos="540"/>
              </w:tabs>
              <w:spacing w:line="240" w:lineRule="auto"/>
              <w:ind w:firstLineChars="0"/>
              <w:rPr>
                <w:rFonts w:ascii="宋体" w:hAnsi="宋体"/>
                <w:b w:val="0"/>
                <w:bCs/>
                <w:color w:val="000000" w:themeColor="text1"/>
                <w:sz w:val="21"/>
                <w:szCs w:val="21"/>
              </w:rPr>
            </w:pPr>
            <w:r>
              <w:rPr>
                <w:rFonts w:hint="eastAsia" w:ascii="宋体" w:hAnsi="宋体"/>
                <w:b w:val="0"/>
                <w:bCs/>
                <w:color w:val="000000" w:themeColor="text1"/>
                <w:sz w:val="21"/>
                <w:szCs w:val="21"/>
              </w:rPr>
              <w:t>法律法规要求及时更新了，已更新。</w:t>
            </w:r>
          </w:p>
          <w:p>
            <w:pPr>
              <w:tabs>
                <w:tab w:val="left" w:pos="0"/>
              </w:tabs>
              <w:spacing w:line="240" w:lineRule="auto"/>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5. 目标、方案</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（在相关层次上建立可测量的目标，目标、方案的有效性，对质量目标的实现情况进行评价并叙述测量方法）</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管理目标：</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1、顾客满意度≥90分；</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2、客户投诉处理率100%</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3、火灾事故为0；</w:t>
            </w:r>
          </w:p>
          <w:p>
            <w:pPr>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rPr>
              <w:t>4、</w:t>
            </w:r>
            <w:r>
              <w:rPr>
                <w:rFonts w:hint="eastAsia" w:ascii="宋体" w:hAnsi="宋体" w:cs="宋体"/>
                <w:kern w:val="0"/>
                <w:sz w:val="21"/>
                <w:szCs w:val="21"/>
                <w:lang w:val="en-US" w:eastAsia="zh-CN"/>
              </w:rPr>
              <w:t>废气、</w:t>
            </w:r>
            <w:r>
              <w:rPr>
                <w:rFonts w:hint="eastAsia" w:ascii="宋体" w:hAnsi="宋体" w:cs="宋体"/>
                <w:kern w:val="0"/>
                <w:sz w:val="21"/>
                <w:szCs w:val="21"/>
              </w:rPr>
              <w:t>固废</w:t>
            </w:r>
            <w:r>
              <w:rPr>
                <w:rFonts w:hint="eastAsia" w:ascii="宋体" w:hAnsi="宋体" w:cs="宋体"/>
                <w:kern w:val="0"/>
                <w:sz w:val="21"/>
                <w:szCs w:val="21"/>
                <w:lang w:val="en-US" w:eastAsia="zh-CN"/>
              </w:rPr>
              <w:t>达标排放</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5、人身伤害事故为0</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行政部</w:t>
            </w:r>
            <w:r>
              <w:rPr>
                <w:rFonts w:hint="eastAsia" w:ascii="宋体" w:hAnsi="宋体" w:cs="宋体"/>
                <w:kern w:val="0"/>
                <w:sz w:val="21"/>
                <w:szCs w:val="21"/>
              </w:rPr>
              <w:t>按公司管理目标考核要求统计考核公司管理目标完成情况，提交管理评审会议。查到</w:t>
            </w:r>
            <w:r>
              <w:rPr>
                <w:rFonts w:hint="eastAsia" w:ascii="宋体" w:hAnsi="宋体" w:cs="宋体"/>
                <w:kern w:val="0"/>
                <w:sz w:val="21"/>
                <w:szCs w:val="21"/>
                <w:lang w:val="en-US" w:eastAsia="zh-CN"/>
              </w:rPr>
              <w:t>2020</w:t>
            </w:r>
            <w:r>
              <w:rPr>
                <w:rFonts w:hint="eastAsia" w:ascii="宋体" w:hAnsi="宋体" w:cs="宋体"/>
                <w:kern w:val="0"/>
                <w:sz w:val="21"/>
                <w:szCs w:val="21"/>
              </w:rPr>
              <w:t>年公司管理目标完成情况，各项目标均已达成，考核部门：</w:t>
            </w:r>
            <w:r>
              <w:rPr>
                <w:rFonts w:hint="eastAsia" w:ascii="宋体" w:hAnsi="宋体" w:cs="宋体"/>
                <w:kern w:val="0"/>
                <w:sz w:val="21"/>
                <w:szCs w:val="21"/>
                <w:lang w:eastAsia="zh-CN"/>
              </w:rPr>
              <w:t>行政部</w:t>
            </w:r>
            <w:r>
              <w:rPr>
                <w:rFonts w:hint="eastAsia" w:ascii="宋体" w:hAnsi="宋体" w:cs="宋体"/>
                <w:kern w:val="0"/>
                <w:sz w:val="21"/>
                <w:szCs w:val="21"/>
              </w:rPr>
              <w:t>,审批：</w:t>
            </w:r>
            <w:r>
              <w:rPr>
                <w:rFonts w:hint="eastAsia" w:ascii="宋体" w:hAnsi="宋体" w:cs="宋体"/>
                <w:kern w:val="0"/>
                <w:sz w:val="21"/>
                <w:szCs w:val="21"/>
                <w:lang w:eastAsia="zh-CN"/>
              </w:rPr>
              <w:t>姚辉光</w:t>
            </w:r>
            <w:r>
              <w:rPr>
                <w:rFonts w:hint="eastAsia" w:ascii="宋体" w:hAnsi="宋体" w:cs="宋体"/>
                <w:kern w:val="0"/>
                <w:sz w:val="21"/>
                <w:szCs w:val="21"/>
              </w:rPr>
              <w:t>。</w:t>
            </w:r>
          </w:p>
          <w:p>
            <w:pPr>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公司对管理体系所需的相关职能、层次和过程设定管理目标。</w:t>
            </w:r>
          </w:p>
          <w:p>
            <w:pPr>
              <w:spacing w:line="240" w:lineRule="auto"/>
              <w:ind w:firstLine="420" w:firstLineChars="200"/>
              <w:rPr>
                <w:rFonts w:ascii="宋体" w:hAnsi="宋体"/>
                <w:b/>
                <w:sz w:val="21"/>
                <w:szCs w:val="21"/>
              </w:rPr>
            </w:pPr>
            <w:r>
              <w:rPr>
                <w:rFonts w:hint="eastAsia" w:ascii="宋体" w:hAnsi="宋体" w:cs="宋体"/>
                <w:kern w:val="0"/>
                <w:sz w:val="21"/>
                <w:szCs w:val="21"/>
              </w:rPr>
              <w:t>针对重要环境因素、重大危险源制订了管理方案并予以实施，基本有效，详见审核</w:t>
            </w:r>
            <w:r>
              <w:rPr>
                <w:rFonts w:hint="eastAsia" w:ascii="宋体" w:hAnsi="宋体" w:cs="宋体"/>
                <w:kern w:val="0"/>
                <w:sz w:val="21"/>
                <w:szCs w:val="21"/>
                <w:lang w:eastAsia="zh-CN"/>
              </w:rPr>
              <w:t>行政部</w:t>
            </w:r>
            <w:r>
              <w:rPr>
                <w:rFonts w:hint="eastAsia" w:ascii="宋体" w:hAnsi="宋体" w:cs="宋体"/>
                <w:kern w:val="0"/>
                <w:sz w:val="21"/>
                <w:szCs w:val="21"/>
              </w:rPr>
              <w:t>该条款记录。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6.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spacing w:line="280" w:lineRule="exact"/>
              <w:ind w:firstLine="420" w:firstLineChars="200"/>
              <w:rPr>
                <w:sz w:val="21"/>
                <w:szCs w:val="21"/>
              </w:rPr>
            </w:pPr>
            <w:r>
              <w:rPr>
                <w:rFonts w:hint="eastAsia"/>
                <w:sz w:val="21"/>
                <w:szCs w:val="21"/>
              </w:rPr>
              <w:t>公司的管理手册及相关管理体系文件系统的描述了公司整个管理体系内容包括：管理体系覆盖的</w:t>
            </w:r>
            <w:r>
              <w:rPr>
                <w:rFonts w:hint="eastAsia"/>
                <w:sz w:val="21"/>
                <w:szCs w:val="21"/>
                <w:lang w:eastAsia="zh-CN"/>
              </w:rPr>
              <w:t>物业管理服务过程</w:t>
            </w:r>
            <w:r>
              <w:rPr>
                <w:rFonts w:hint="eastAsia"/>
                <w:sz w:val="21"/>
                <w:szCs w:val="21"/>
              </w:rPr>
              <w:t>、部门和场所等。描述了管理体系中各个过程的相互作用关系。公司对整个体系进行了策划。形成了文件化的管理手册、程序文件、三级管理文件以及所要求的记录。</w:t>
            </w:r>
          </w:p>
          <w:p>
            <w:pPr>
              <w:spacing w:line="280" w:lineRule="exact"/>
              <w:ind w:firstLine="420" w:firstLineChars="200"/>
              <w:rPr>
                <w:sz w:val="21"/>
                <w:szCs w:val="21"/>
              </w:rPr>
            </w:pPr>
            <w:r>
              <w:rPr>
                <w:rFonts w:hint="eastAsia"/>
                <w:sz w:val="21"/>
                <w:szCs w:val="21"/>
              </w:rPr>
              <w:t>公司编制的程序文件符合标准要求的所有程序文件，第三层次文件对体系及其相互关系在手册中做了描述，记录表单满足公司目前的</w:t>
            </w:r>
            <w:r>
              <w:rPr>
                <w:rFonts w:hint="eastAsia"/>
                <w:sz w:val="21"/>
                <w:szCs w:val="21"/>
                <w:lang w:eastAsia="zh-CN"/>
              </w:rPr>
              <w:t>管理体系</w:t>
            </w:r>
            <w:r>
              <w:rPr>
                <w:rFonts w:hint="eastAsia"/>
                <w:sz w:val="21"/>
                <w:szCs w:val="21"/>
              </w:rPr>
              <w:t>运行的需要。</w:t>
            </w:r>
          </w:p>
          <w:p>
            <w:pPr>
              <w:spacing w:line="280" w:lineRule="exact"/>
              <w:ind w:firstLine="420" w:firstLineChars="200"/>
              <w:rPr>
                <w:sz w:val="21"/>
                <w:szCs w:val="21"/>
              </w:rPr>
            </w:pPr>
            <w:r>
              <w:rPr>
                <w:rFonts w:hint="eastAsia"/>
                <w:sz w:val="21"/>
                <w:szCs w:val="21"/>
              </w:rPr>
              <w:t>公司文件分类：一级文件：管理手册。</w:t>
            </w:r>
          </w:p>
          <w:p>
            <w:pPr>
              <w:spacing w:line="280" w:lineRule="exact"/>
              <w:ind w:firstLine="420" w:firstLineChars="200"/>
              <w:rPr>
                <w:sz w:val="21"/>
                <w:szCs w:val="21"/>
              </w:rPr>
            </w:pPr>
            <w:r>
              <w:rPr>
                <w:rFonts w:hint="eastAsia"/>
                <w:sz w:val="21"/>
                <w:szCs w:val="21"/>
              </w:rPr>
              <w:t>二级文件：公司编制了程序文件，包括GB/T19001-2016、GB/T24001-2016 、</w:t>
            </w:r>
            <w:r>
              <w:rPr>
                <w:rFonts w:hint="eastAsia"/>
                <w:sz w:val="21"/>
                <w:szCs w:val="21"/>
                <w:lang w:eastAsia="zh-CN"/>
              </w:rPr>
              <w:t>ISO45001:2018</w:t>
            </w:r>
            <w:r>
              <w:rPr>
                <w:rFonts w:hint="eastAsia"/>
                <w:sz w:val="21"/>
                <w:szCs w:val="21"/>
              </w:rPr>
              <w:t>管理体系标准要求的程序。</w:t>
            </w:r>
          </w:p>
          <w:p>
            <w:pPr>
              <w:tabs>
                <w:tab w:val="left" w:pos="540"/>
              </w:tabs>
              <w:spacing w:line="240" w:lineRule="exact"/>
              <w:ind w:firstLine="420" w:firstLineChars="200"/>
              <w:rPr>
                <w:rFonts w:ascii="宋体" w:hAnsi="宋体"/>
                <w:b/>
                <w:sz w:val="21"/>
                <w:szCs w:val="21"/>
              </w:rPr>
            </w:pPr>
            <w:r>
              <w:rPr>
                <w:rFonts w:hint="eastAsia"/>
                <w:sz w:val="21"/>
                <w:szCs w:val="21"/>
              </w:rPr>
              <w:t>三层次文件：制度和作业指导书，外来文件：包括产品服务国家标准，管理体系运行记录，满足公司目前的管理体系运行的需要。管理体系文件基本能保证有效性和效率的要求。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00" w:lineRule="exact"/>
              <w:ind w:firstLine="420" w:firstLineChars="200"/>
              <w:rPr>
                <w:rFonts w:ascii="宋体" w:hAnsi="宋体"/>
                <w:b/>
                <w:sz w:val="21"/>
                <w:szCs w:val="21"/>
              </w:rPr>
            </w:pPr>
            <w:r>
              <w:rPr>
                <w:rFonts w:hint="eastAsia" w:ascii="宋体" w:hAnsi="宋体" w:cs="宋体"/>
                <w:color w:val="000000"/>
                <w:kern w:val="0"/>
                <w:sz w:val="21"/>
                <w:szCs w:val="21"/>
              </w:rPr>
              <w:t>查见《人力资源控制程序》，其内容包括：目的、范围、职责、程序内容、相关文件、相关内容等对人员的认知要求、能力、意识和培训等方面的控制进行了规定。</w:t>
            </w:r>
            <w:r>
              <w:rPr>
                <w:rFonts w:hint="eastAsia" w:ascii="宋体" w:hAnsi="宋体" w:cs="宋体"/>
                <w:color w:val="000000"/>
                <w:kern w:val="0"/>
                <w:sz w:val="21"/>
                <w:szCs w:val="21"/>
                <w:lang w:eastAsia="zh-CN"/>
              </w:rPr>
              <w:t>行政部</w:t>
            </w:r>
            <w:r>
              <w:rPr>
                <w:rFonts w:hint="eastAsia" w:ascii="宋体" w:hAnsi="宋体" w:cs="宋体"/>
                <w:color w:val="000000"/>
                <w:kern w:val="0"/>
                <w:sz w:val="21"/>
                <w:szCs w:val="21"/>
              </w:rPr>
              <w:t>根据各部门的需要配备管理体系运行所需的人员，任命内审员，均经过相关培训。目前公司共有员工约</w:t>
            </w:r>
            <w:r>
              <w:rPr>
                <w:rFonts w:hint="eastAsia" w:ascii="宋体" w:hAnsi="宋体" w:cs="宋体"/>
                <w:color w:val="000000"/>
                <w:kern w:val="0"/>
                <w:sz w:val="21"/>
                <w:szCs w:val="21"/>
                <w:lang w:val="en-US" w:eastAsia="zh-CN"/>
              </w:rPr>
              <w:t>40</w:t>
            </w:r>
            <w:r>
              <w:rPr>
                <w:rFonts w:hint="eastAsia" w:ascii="宋体" w:hAnsi="宋体" w:cs="宋体"/>
                <w:color w:val="000000"/>
                <w:kern w:val="0"/>
                <w:sz w:val="21"/>
                <w:szCs w:val="21"/>
              </w:rPr>
              <w:t>人，特殊工种</w:t>
            </w:r>
            <w:r>
              <w:rPr>
                <w:rFonts w:hint="eastAsia" w:ascii="宋体" w:hAnsi="宋体" w:cs="宋体"/>
                <w:color w:val="000000"/>
                <w:kern w:val="0"/>
                <w:sz w:val="21"/>
                <w:szCs w:val="21"/>
                <w:lang w:val="en-US" w:eastAsia="zh-CN"/>
              </w:rPr>
              <w:t>电工1人，有资质证，符合要求</w:t>
            </w:r>
            <w:r>
              <w:rPr>
                <w:rFonts w:hint="eastAsia" w:ascii="宋体" w:hAnsi="宋体" w:cs="宋体"/>
                <w:color w:val="000000"/>
                <w:kern w:val="0"/>
                <w:sz w:val="21"/>
                <w:szCs w:val="21"/>
              </w:rPr>
              <w:t>。各部门人员配备基本充分，能满足管理体系需求。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00" w:lineRule="exact"/>
              <w:rPr>
                <w:rFonts w:ascii="宋体" w:hAnsi="宋体" w:cs="宋体"/>
                <w:color w:val="000000"/>
                <w:kern w:val="0"/>
                <w:sz w:val="21"/>
                <w:szCs w:val="21"/>
              </w:rPr>
            </w:pPr>
            <w:r>
              <w:rPr>
                <w:rFonts w:hint="eastAsia" w:ascii="宋体" w:hAnsi="宋体" w:cs="宋体"/>
                <w:color w:val="000000"/>
                <w:kern w:val="0"/>
                <w:sz w:val="21"/>
                <w:szCs w:val="21"/>
              </w:rPr>
              <w:t>设备设施（包括信息系统）、</w:t>
            </w:r>
          </w:p>
          <w:p>
            <w:pPr>
              <w:spacing w:line="300" w:lineRule="exact"/>
              <w:rPr>
                <w:rFonts w:ascii="宋体" w:hAnsi="宋体" w:cs="宋体"/>
                <w:color w:val="000000"/>
                <w:kern w:val="0"/>
                <w:sz w:val="21"/>
                <w:szCs w:val="21"/>
              </w:rPr>
            </w:pPr>
            <w:r>
              <w:rPr>
                <w:rFonts w:hint="eastAsia" w:ascii="宋体" w:hAnsi="宋体" w:cs="宋体"/>
                <w:color w:val="000000"/>
                <w:kern w:val="0"/>
                <w:sz w:val="21"/>
                <w:szCs w:val="21"/>
              </w:rPr>
              <w:t>显示配置的主要设备有</w:t>
            </w:r>
            <w:r>
              <w:rPr>
                <w:rFonts w:hint="eastAsia"/>
                <w:sz w:val="21"/>
                <w:szCs w:val="21"/>
                <w:lang w:eastAsia="zh-CN"/>
              </w:rPr>
              <w:t>饮水机、电烤箱、电蒸锅、和面机、监控设备、电梯、电脑、房间、办公桌椅、空调、打复印机、传真机</w:t>
            </w:r>
            <w:r>
              <w:rPr>
                <w:rFonts w:hint="eastAsia" w:ascii="宋体" w:hAnsi="宋体" w:cs="宋体"/>
                <w:color w:val="000000"/>
                <w:kern w:val="0"/>
                <w:sz w:val="21"/>
                <w:szCs w:val="21"/>
              </w:rPr>
              <w:t>等。</w:t>
            </w:r>
          </w:p>
          <w:p>
            <w:pPr>
              <w:spacing w:line="300" w:lineRule="exact"/>
              <w:rPr>
                <w:rFonts w:ascii="宋体" w:hAnsi="宋体" w:cs="宋体"/>
                <w:color w:val="000000"/>
                <w:kern w:val="0"/>
                <w:sz w:val="21"/>
                <w:szCs w:val="21"/>
              </w:rPr>
            </w:pPr>
            <w:r>
              <w:rPr>
                <w:rFonts w:hint="eastAsia" w:ascii="宋体" w:hAnsi="宋体" w:cs="宋体"/>
                <w:color w:val="000000"/>
                <w:kern w:val="0"/>
                <w:sz w:val="21"/>
                <w:szCs w:val="21"/>
              </w:rPr>
              <w:t>有设备维护保养要求，明确了维护保养服务、周期等。</w:t>
            </w:r>
          </w:p>
          <w:p>
            <w:pPr>
              <w:spacing w:line="300" w:lineRule="exact"/>
              <w:rPr>
                <w:rFonts w:ascii="宋体" w:hAnsi="宋体"/>
                <w:b/>
                <w:sz w:val="21"/>
                <w:szCs w:val="21"/>
              </w:rPr>
            </w:pPr>
            <w:r>
              <w:rPr>
                <w:rFonts w:hint="eastAsia" w:ascii="宋体" w:hAnsi="宋体" w:cs="宋体"/>
                <w:color w:val="000000"/>
                <w:kern w:val="0"/>
                <w:sz w:val="21"/>
                <w:szCs w:val="21"/>
              </w:rPr>
              <w:t>特种设备</w:t>
            </w:r>
            <w:r>
              <w:rPr>
                <w:rFonts w:hint="eastAsia" w:ascii="宋体" w:hAnsi="宋体" w:cs="宋体"/>
                <w:color w:val="000000"/>
                <w:kern w:val="0"/>
                <w:sz w:val="21"/>
                <w:szCs w:val="21"/>
                <w:lang w:val="en-US" w:eastAsia="zh-CN"/>
              </w:rPr>
              <w:t>电梯2部，外包方提供检定报</w:t>
            </w:r>
            <w:r>
              <w:rPr>
                <w:rFonts w:hint="eastAsia"/>
                <w:sz w:val="21"/>
                <w:szCs w:val="21"/>
                <w:lang w:val="en-US" w:eastAsia="zh-CN"/>
              </w:rPr>
              <w:t>告</w:t>
            </w:r>
            <w:r>
              <w:rPr>
                <w:rFonts w:hint="eastAsia"/>
                <w:sz w:val="21"/>
                <w:szCs w:val="21"/>
                <w:lang w:eastAsia="zh-CN"/>
              </w:rPr>
              <w:t>，</w:t>
            </w:r>
            <w:r>
              <w:rPr>
                <w:rFonts w:hint="eastAsia"/>
                <w:sz w:val="21"/>
                <w:szCs w:val="21"/>
                <w:lang w:val="en-US" w:eastAsia="zh-CN"/>
              </w:rPr>
              <w:t>符合要求</w:t>
            </w: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rPr>
              <w:t>过程运行环境</w:t>
            </w:r>
          </w:p>
          <w:p>
            <w:pPr>
              <w:spacing w:line="280" w:lineRule="exact"/>
              <w:ind w:firstLine="420" w:firstLineChars="200"/>
              <w:rPr>
                <w:sz w:val="21"/>
                <w:szCs w:val="21"/>
              </w:rPr>
            </w:pPr>
            <w:r>
              <w:rPr>
                <w:rFonts w:hint="eastAsia"/>
                <w:sz w:val="21"/>
                <w:szCs w:val="21"/>
              </w:rPr>
              <w:t>公司</w:t>
            </w:r>
            <w:r>
              <w:rPr>
                <w:rFonts w:hint="eastAsia"/>
                <w:sz w:val="21"/>
                <w:szCs w:val="21"/>
                <w:lang w:val="en-US" w:eastAsia="zh-CN"/>
              </w:rPr>
              <w:t>共有办公室150㎡</w:t>
            </w:r>
            <w:r>
              <w:rPr>
                <w:rFonts w:hint="eastAsia"/>
                <w:sz w:val="21"/>
                <w:szCs w:val="21"/>
              </w:rPr>
              <w:t>，</w:t>
            </w:r>
            <w:r>
              <w:rPr>
                <w:rFonts w:hint="eastAsia"/>
                <w:sz w:val="21"/>
                <w:szCs w:val="21"/>
                <w:lang w:val="en-US" w:eastAsia="zh-CN"/>
              </w:rPr>
              <w:t>甲方提供</w:t>
            </w:r>
            <w:r>
              <w:rPr>
                <w:rFonts w:hint="eastAsia"/>
                <w:sz w:val="21"/>
                <w:szCs w:val="21"/>
              </w:rPr>
              <w:t>，设施主要是办公资源和服务设备（详见Q7.1.3），房屋、办公区干净卫生，</w:t>
            </w:r>
            <w:r>
              <w:rPr>
                <w:rFonts w:hint="eastAsia"/>
                <w:sz w:val="21"/>
                <w:szCs w:val="21"/>
                <w:lang w:eastAsia="zh-CN"/>
              </w:rPr>
              <w:t>物业管理</w:t>
            </w:r>
            <w:r>
              <w:rPr>
                <w:rFonts w:hint="eastAsia"/>
                <w:sz w:val="21"/>
                <w:szCs w:val="21"/>
              </w:rPr>
              <w:t>办公区域物品放置较规范。</w:t>
            </w:r>
            <w:r>
              <w:rPr>
                <w:rFonts w:hint="eastAsia"/>
                <w:sz w:val="21"/>
                <w:szCs w:val="21"/>
                <w:lang w:val="en-US" w:eastAsia="zh-CN"/>
              </w:rPr>
              <w:t>无</w:t>
            </w:r>
            <w:r>
              <w:rPr>
                <w:rFonts w:hint="eastAsia"/>
                <w:sz w:val="21"/>
                <w:szCs w:val="21"/>
              </w:rPr>
              <w:t>特殊工作环境要求。</w:t>
            </w:r>
          </w:p>
          <w:p>
            <w:pPr>
              <w:spacing w:line="240" w:lineRule="exact"/>
              <w:rPr>
                <w:rFonts w:ascii="宋体" w:hAnsi="宋体"/>
                <w:b/>
                <w:sz w:val="21"/>
                <w:szCs w:val="21"/>
              </w:rPr>
            </w:pPr>
            <w:r>
              <w:rPr>
                <w:rFonts w:hint="eastAsia"/>
                <w:sz w:val="21"/>
                <w:szCs w:val="21"/>
              </w:rPr>
              <w:t>公司的工作环境基本适宜目前公司管理体系运行需要。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80" w:lineRule="exact"/>
              <w:ind w:firstLine="420" w:firstLineChars="200"/>
              <w:rPr>
                <w:rFonts w:hint="eastAsia" w:ascii="宋体" w:hAnsi="宋体" w:eastAsia="宋体"/>
                <w:b/>
                <w:sz w:val="21"/>
                <w:szCs w:val="21"/>
                <w:lang w:eastAsia="zh-CN"/>
              </w:rPr>
            </w:pPr>
            <w:r>
              <w:rPr>
                <w:rFonts w:hint="eastAsia"/>
                <w:sz w:val="21"/>
                <w:szCs w:val="21"/>
                <w:lang w:eastAsia="zh-CN"/>
              </w:rPr>
              <w:t>保安有监控设备，定期维护及系统升级；见物业服务考核表，有对员工的考核。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280" w:lineRule="exact"/>
              <w:rPr>
                <w:rFonts w:ascii="宋体" w:hAnsi="宋体" w:cs="宋体"/>
                <w:color w:val="000000"/>
                <w:kern w:val="0"/>
                <w:sz w:val="21"/>
                <w:szCs w:val="21"/>
              </w:rPr>
            </w:pPr>
            <w:r>
              <w:rPr>
                <w:rFonts w:hint="eastAsia" w:ascii="宋体" w:hAnsi="宋体" w:cs="宋体"/>
                <w:color w:val="000000"/>
                <w:kern w:val="0"/>
                <w:sz w:val="21"/>
                <w:szCs w:val="21"/>
              </w:rPr>
              <w:t>公司确定运行过程所需的知识。</w:t>
            </w:r>
          </w:p>
          <w:p>
            <w:pPr>
              <w:spacing w:line="28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内部来源包括：公司运作准则（管理手册、程序文件、管理制度、作业记录等）管理过程控制失败和成功项目吸取的经验教训和改进的结果等；</w:t>
            </w:r>
          </w:p>
          <w:p>
            <w:pPr>
              <w:spacing w:line="28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外部来源包括：外来资料（如顾客反馈的信息、质量、技术规范）、法律法规、市场信息等。</w:t>
            </w:r>
          </w:p>
          <w:p>
            <w:pPr>
              <w:spacing w:line="28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对知识的保持采取文件资料的保存和信息系统存储方式，在公司内部通过传递、交流、培训等方式获取。</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 xml:space="preserve">为获取更多必要的知识采用工作经验总结、顾客意见的采集，行业领先者的最佳实践调查等。主要是从顾客满意度调查收集的顾客抱怨、反馈和工作经验等知识。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val="0"/>
                <w:bCs/>
                <w:color w:val="000000" w:themeColor="text1"/>
                <w:sz w:val="21"/>
                <w:szCs w:val="21"/>
              </w:rPr>
            </w:pPr>
            <w:r>
              <w:rPr>
                <w:rFonts w:hint="eastAsia" w:ascii="宋体" w:hAnsi="宋体"/>
                <w:b w:val="0"/>
                <w:bCs/>
                <w:color w:val="000000" w:themeColor="text1"/>
                <w:sz w:val="21"/>
                <w:szCs w:val="21"/>
              </w:rPr>
              <w:t>环保设施：</w:t>
            </w:r>
          </w:p>
          <w:p>
            <w:pPr>
              <w:spacing w:line="240" w:lineRule="exact"/>
              <w:rPr>
                <w:rFonts w:ascii="宋体" w:hAnsi="宋体"/>
                <w:b w:val="0"/>
                <w:bCs/>
                <w:sz w:val="21"/>
                <w:szCs w:val="21"/>
              </w:rPr>
            </w:pPr>
            <w:r>
              <w:rPr>
                <w:rFonts w:hint="eastAsia" w:ascii="宋体" w:hAnsi="宋体"/>
                <w:b w:val="0"/>
                <w:bCs/>
                <w:color w:val="000000" w:themeColor="text1"/>
                <w:sz w:val="21"/>
                <w:szCs w:val="21"/>
              </w:rPr>
              <w:t>排风扇、消防设备</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lang w:val="en-US" w:eastAsia="zh-CN"/>
              </w:rPr>
              <w:t>油烟净化设备等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val="0"/>
                <w:bCs/>
                <w:color w:val="000000" w:themeColor="text1"/>
                <w:sz w:val="21"/>
                <w:szCs w:val="21"/>
              </w:rPr>
            </w:pPr>
            <w:r>
              <w:rPr>
                <w:rFonts w:hint="eastAsia" w:ascii="宋体" w:hAnsi="宋体"/>
                <w:b w:val="0"/>
                <w:bCs/>
                <w:color w:val="000000" w:themeColor="text1"/>
                <w:sz w:val="21"/>
                <w:szCs w:val="21"/>
              </w:rPr>
              <w:t>职业健康安全设施：</w:t>
            </w:r>
          </w:p>
          <w:p>
            <w:pPr>
              <w:spacing w:line="240" w:lineRule="exact"/>
              <w:rPr>
                <w:rFonts w:ascii="宋体" w:hAnsi="宋体"/>
                <w:b w:val="0"/>
                <w:bCs/>
                <w:sz w:val="21"/>
                <w:szCs w:val="21"/>
              </w:rPr>
            </w:pPr>
            <w:r>
              <w:rPr>
                <w:rFonts w:hint="eastAsia" w:ascii="宋体" w:hAnsi="宋体"/>
                <w:b w:val="0"/>
                <w:bCs/>
                <w:color w:val="000000" w:themeColor="text1"/>
                <w:sz w:val="21"/>
                <w:szCs w:val="21"/>
                <w:lang w:eastAsia="zh-CN"/>
              </w:rPr>
              <w:t>空调、口罩、手套、</w:t>
            </w:r>
            <w:r>
              <w:rPr>
                <w:rFonts w:hint="eastAsia" w:ascii="宋体" w:hAnsi="宋体"/>
                <w:b w:val="0"/>
                <w:bCs/>
                <w:color w:val="000000" w:themeColor="text1"/>
                <w:sz w:val="21"/>
                <w:szCs w:val="21"/>
                <w:lang w:val="en-US" w:eastAsia="zh-CN"/>
              </w:rPr>
              <w:t>工作服、绝缘鞋等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60" w:lineRule="auto"/>
              <w:ind w:firstLine="630" w:firstLineChars="300"/>
              <w:rPr>
                <w:rFonts w:ascii="宋体" w:hAnsi="宋体" w:cs="宋体"/>
                <w:sz w:val="21"/>
                <w:szCs w:val="21"/>
              </w:rPr>
            </w:pPr>
            <w:r>
              <w:rPr>
                <w:rFonts w:hint="eastAsia" w:ascii="宋体" w:hAnsi="宋体" w:cs="宋体"/>
                <w:sz w:val="21"/>
                <w:szCs w:val="21"/>
              </w:rPr>
              <w:t>该公司管理方针为：“顾客至上、诚信守法</w:t>
            </w:r>
            <w:r>
              <w:rPr>
                <w:rFonts w:hint="eastAsia" w:ascii="宋体" w:hAnsi="宋体" w:cs="宋体"/>
                <w:sz w:val="21"/>
                <w:szCs w:val="21"/>
                <w:lang w:eastAsia="zh-CN"/>
              </w:rPr>
              <w:t>；</w:t>
            </w:r>
            <w:r>
              <w:rPr>
                <w:rFonts w:hint="eastAsia" w:ascii="宋体" w:hAnsi="宋体" w:cs="宋体"/>
                <w:sz w:val="21"/>
                <w:szCs w:val="21"/>
              </w:rPr>
              <w:t>持续改进、科学管理</w:t>
            </w:r>
            <w:r>
              <w:rPr>
                <w:rFonts w:hint="eastAsia" w:ascii="宋体" w:hAnsi="宋体" w:cs="宋体"/>
                <w:sz w:val="21"/>
                <w:szCs w:val="21"/>
                <w:lang w:eastAsia="zh-CN"/>
              </w:rPr>
              <w:t>；</w:t>
            </w:r>
            <w:r>
              <w:rPr>
                <w:rFonts w:hint="eastAsia" w:ascii="宋体" w:hAnsi="宋体" w:cs="宋体"/>
                <w:sz w:val="21"/>
                <w:szCs w:val="21"/>
              </w:rPr>
              <w:t>节能降耗、安全第一</w:t>
            </w:r>
            <w:r>
              <w:rPr>
                <w:rFonts w:hint="eastAsia" w:ascii="宋体" w:hAnsi="宋体" w:cs="宋体"/>
                <w:sz w:val="21"/>
                <w:szCs w:val="21"/>
                <w:lang w:eastAsia="zh-CN"/>
              </w:rPr>
              <w:t>；</w:t>
            </w:r>
            <w:r>
              <w:rPr>
                <w:rFonts w:hint="eastAsia" w:ascii="宋体" w:hAnsi="宋体" w:cs="宋体"/>
                <w:sz w:val="21"/>
                <w:szCs w:val="21"/>
              </w:rPr>
              <w:t>珍惜环境、和谐发展</w:t>
            </w:r>
            <w:r>
              <w:rPr>
                <w:rFonts w:hint="eastAsia" w:ascii="宋体" w:hAnsi="宋体" w:cs="宋体"/>
                <w:sz w:val="21"/>
                <w:szCs w:val="21"/>
                <w:lang w:eastAsia="zh-CN"/>
              </w:rPr>
              <w:t>。</w:t>
            </w:r>
            <w:r>
              <w:rPr>
                <w:rFonts w:hint="eastAsia" w:ascii="宋体" w:hAnsi="宋体" w:cs="宋体"/>
                <w:sz w:val="21"/>
                <w:szCs w:val="21"/>
              </w:rPr>
              <w:t>”</w:t>
            </w:r>
          </w:p>
          <w:p>
            <w:pPr>
              <w:spacing w:line="320" w:lineRule="exact"/>
              <w:ind w:firstLine="420" w:firstLineChars="200"/>
              <w:rPr>
                <w:rFonts w:ascii="宋体" w:hAnsi="宋体" w:cs="宋体"/>
                <w:sz w:val="21"/>
                <w:szCs w:val="21"/>
              </w:rPr>
            </w:pPr>
            <w:r>
              <w:rPr>
                <w:rFonts w:hint="eastAsia" w:ascii="宋体" w:hAnsi="宋体" w:cs="宋体"/>
                <w:sz w:val="21"/>
                <w:szCs w:val="21"/>
              </w:rPr>
              <w:t>公司管理方针与企业宗旨相一致。</w:t>
            </w:r>
          </w:p>
          <w:p>
            <w:pPr>
              <w:spacing w:line="320" w:lineRule="exact"/>
              <w:ind w:firstLine="420" w:firstLineChars="200"/>
              <w:rPr>
                <w:rFonts w:ascii="宋体" w:hAnsi="宋体"/>
                <w:b/>
                <w:sz w:val="21"/>
                <w:szCs w:val="21"/>
              </w:rPr>
            </w:pPr>
            <w:r>
              <w:rPr>
                <w:rFonts w:hint="eastAsia" w:ascii="宋体" w:hAnsi="宋体" w:cs="宋体"/>
                <w:sz w:val="21"/>
                <w:szCs w:val="21"/>
              </w:rPr>
              <w:t>以上管理方针通过文件、培训等形式将公司管理方针传达给所有为公司工作或代表公司的人员，相关方也可通过</w:t>
            </w:r>
            <w:r>
              <w:rPr>
                <w:rFonts w:hint="eastAsia" w:ascii="宋体" w:hAnsi="宋体" w:cs="宋体"/>
                <w:sz w:val="21"/>
                <w:szCs w:val="21"/>
                <w:lang w:eastAsia="zh-CN"/>
              </w:rPr>
              <w:t>行政部</w:t>
            </w:r>
            <w:r>
              <w:rPr>
                <w:rFonts w:hint="eastAsia" w:ascii="宋体" w:hAnsi="宋体" w:cs="宋体"/>
                <w:sz w:val="21"/>
                <w:szCs w:val="21"/>
              </w:rPr>
              <w:t>获取公司管理方针</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val="0"/>
                <w:bCs/>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w:t>
            </w:r>
            <w:r>
              <w:rPr>
                <w:rFonts w:hint="eastAsia"/>
                <w:b w:val="0"/>
                <w:bCs/>
                <w:color w:val="000000" w:themeColor="text1"/>
                <w:sz w:val="21"/>
                <w:szCs w:val="21"/>
              </w:rPr>
              <w:t>织对外联络关注顾客的感受情况、</w:t>
            </w:r>
            <w:r>
              <w:rPr>
                <w:b w:val="0"/>
                <w:bCs/>
                <w:color w:val="000000" w:themeColor="text1"/>
                <w:sz w:val="21"/>
                <w:szCs w:val="21"/>
              </w:rPr>
              <w:t>信息交流</w:t>
            </w:r>
            <w:r>
              <w:rPr>
                <w:rFonts w:hint="eastAsia"/>
                <w:b w:val="0"/>
                <w:bCs/>
                <w:color w:val="000000" w:themeColor="text1"/>
                <w:sz w:val="21"/>
                <w:szCs w:val="21"/>
              </w:rPr>
              <w:t>包括通报相关方的情况等）</w:t>
            </w:r>
          </w:p>
          <w:p>
            <w:pPr>
              <w:spacing w:line="240" w:lineRule="exact"/>
              <w:rPr>
                <w:rFonts w:ascii="楷体_GB2312" w:eastAsia="楷体_GB2312"/>
                <w:b w:val="0"/>
                <w:bCs/>
                <w:color w:val="000000" w:themeColor="text1"/>
                <w:sz w:val="21"/>
                <w:szCs w:val="21"/>
              </w:rPr>
            </w:pPr>
            <w:r>
              <w:rPr>
                <w:rFonts w:hint="eastAsia" w:ascii="楷体_GB2312" w:eastAsia="楷体_GB2312"/>
                <w:b w:val="0"/>
                <w:bCs/>
                <w:color w:val="000000" w:themeColor="text1"/>
                <w:sz w:val="21"/>
                <w:szCs w:val="21"/>
              </w:rPr>
              <w:t>内部沟通的情况：内部沟通方式：培训、开会、通讯等</w:t>
            </w:r>
          </w:p>
          <w:p>
            <w:pPr>
              <w:spacing w:line="240" w:lineRule="exact"/>
              <w:rPr>
                <w:rFonts w:ascii="楷体_GB2312" w:eastAsia="楷体_GB2312"/>
                <w:b w:val="0"/>
                <w:bCs/>
                <w:color w:val="000000" w:themeColor="text1"/>
                <w:sz w:val="21"/>
                <w:szCs w:val="21"/>
              </w:rPr>
            </w:pPr>
            <w:r>
              <w:rPr>
                <w:rFonts w:hint="eastAsia" w:ascii="楷体_GB2312" w:eastAsia="楷体_GB2312"/>
                <w:b w:val="0"/>
                <w:bCs/>
                <w:color w:val="000000" w:themeColor="text1"/>
                <w:sz w:val="21"/>
                <w:szCs w:val="21"/>
              </w:rPr>
              <w:t xml:space="preserve">                内部沟通的效果：较好</w:t>
            </w:r>
          </w:p>
          <w:p>
            <w:pPr>
              <w:spacing w:line="240" w:lineRule="exact"/>
              <w:rPr>
                <w:rFonts w:ascii="楷体_GB2312" w:eastAsia="楷体_GB2312"/>
                <w:b w:val="0"/>
                <w:bCs/>
                <w:color w:val="000000" w:themeColor="text1"/>
                <w:sz w:val="21"/>
                <w:szCs w:val="21"/>
              </w:rPr>
            </w:pPr>
            <w:r>
              <w:rPr>
                <w:rFonts w:hint="eastAsia" w:ascii="楷体_GB2312" w:eastAsia="楷体_GB2312"/>
                <w:b w:val="0"/>
                <w:bCs/>
                <w:color w:val="000000" w:themeColor="text1"/>
                <w:sz w:val="21"/>
                <w:szCs w:val="21"/>
              </w:rPr>
              <w:t>组织对外联络，关注顾客的感受情况（QMS）：</w:t>
            </w:r>
          </w:p>
          <w:p>
            <w:pPr>
              <w:spacing w:line="240" w:lineRule="exact"/>
              <w:rPr>
                <w:rFonts w:ascii="楷体_GB2312" w:eastAsia="楷体_GB2312"/>
                <w:b w:val="0"/>
                <w:bCs/>
                <w:color w:val="000000" w:themeColor="text1"/>
                <w:sz w:val="21"/>
                <w:szCs w:val="21"/>
              </w:rPr>
            </w:pPr>
            <w:r>
              <w:rPr>
                <w:rFonts w:hint="eastAsia" w:ascii="楷体_GB2312" w:eastAsia="楷体_GB2312"/>
                <w:b w:val="0"/>
                <w:bCs/>
                <w:color w:val="000000" w:themeColor="text1"/>
                <w:sz w:val="21"/>
                <w:szCs w:val="21"/>
              </w:rPr>
              <w:t>外部信息的接收、成文并答复的情况（E、S填写）：开会、学习文件、通讯等</w:t>
            </w:r>
          </w:p>
          <w:p>
            <w:pPr>
              <w:spacing w:line="240" w:lineRule="exact"/>
              <w:rPr>
                <w:rFonts w:ascii="楷体_GB2312" w:eastAsia="楷体_GB2312"/>
                <w:b w:val="0"/>
                <w:bCs/>
                <w:color w:val="000000" w:themeColor="text1"/>
                <w:sz w:val="21"/>
                <w:szCs w:val="21"/>
              </w:rPr>
            </w:pPr>
            <w:r>
              <w:rPr>
                <w:rFonts w:hint="eastAsia" w:ascii="楷体_GB2312" w:eastAsia="楷体_GB2312"/>
                <w:b w:val="0"/>
                <w:bCs/>
                <w:color w:val="000000" w:themeColor="text1"/>
                <w:sz w:val="21"/>
                <w:szCs w:val="21"/>
              </w:rPr>
              <w:t>重要环境因素信息对外交流情况（EMS填写）：通讯或告知书</w:t>
            </w:r>
          </w:p>
          <w:p>
            <w:pPr>
              <w:spacing w:line="240" w:lineRule="exact"/>
              <w:rPr>
                <w:rFonts w:ascii="楷体_GB2312" w:eastAsia="楷体_GB2312"/>
                <w:b w:val="0"/>
                <w:bCs/>
                <w:color w:val="000000" w:themeColor="text1"/>
                <w:sz w:val="21"/>
                <w:szCs w:val="21"/>
              </w:rPr>
            </w:pPr>
            <w:r>
              <w:rPr>
                <w:rFonts w:hint="eastAsia" w:ascii="楷体_GB2312" w:eastAsia="楷体_GB2312"/>
                <w:b w:val="0"/>
                <w:bCs/>
                <w:color w:val="000000" w:themeColor="text1"/>
                <w:sz w:val="21"/>
                <w:szCs w:val="21"/>
              </w:rPr>
              <w:t>OHSMS事务代表协商和交流的情况（OHSMS填写）：通讯或告知书</w:t>
            </w:r>
          </w:p>
          <w:p>
            <w:pPr>
              <w:spacing w:line="240" w:lineRule="exact"/>
              <w:rPr>
                <w:rFonts w:ascii="宋体" w:hAnsi="宋体"/>
                <w:b/>
                <w:sz w:val="21"/>
                <w:szCs w:val="21"/>
              </w:rPr>
            </w:pPr>
            <w:r>
              <w:rPr>
                <w:rFonts w:hint="eastAsia" w:ascii="楷体_GB2312" w:eastAsia="楷体_GB2312"/>
                <w:b w:val="0"/>
                <w:bCs/>
                <w:color w:val="000000" w:themeColor="text1"/>
                <w:sz w:val="21"/>
                <w:szCs w:val="21"/>
              </w:rPr>
              <w:t>与相关方协商的情况（OHSMS填写）：通讯或告知书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numPr>
                <w:ilvl w:val="0"/>
                <w:numId w:val="0"/>
              </w:numPr>
              <w:spacing w:line="220" w:lineRule="atLeast"/>
              <w:ind w:firstLine="420" w:firstLineChars="200"/>
              <w:rPr>
                <w:rFonts w:hint="eastAsia"/>
                <w:sz w:val="21"/>
                <w:szCs w:val="21"/>
                <w:lang w:val="en-US" w:eastAsia="zh-CN"/>
              </w:rPr>
            </w:pPr>
            <w:r>
              <w:rPr>
                <w:rFonts w:hint="eastAsia"/>
                <w:sz w:val="21"/>
                <w:szCs w:val="21"/>
                <w:lang w:val="en-US" w:eastAsia="zh-CN"/>
              </w:rPr>
              <w:t>物业管理流程：</w:t>
            </w:r>
          </w:p>
          <w:p>
            <w:pPr>
              <w:spacing w:line="240" w:lineRule="exact"/>
              <w:ind w:left="329" w:leftChars="137" w:firstLine="105" w:firstLineChars="50"/>
              <w:rPr>
                <w:rFonts w:hint="eastAsia" w:ascii="宋体" w:hAnsi="宋体" w:eastAsia="宋体" w:cs="宋体"/>
                <w:color w:val="000000"/>
                <w:kern w:val="0"/>
                <w:sz w:val="21"/>
                <w:szCs w:val="21"/>
                <w:u w:val="none"/>
                <w:lang w:val="en-US" w:eastAsia="zh-CN" w:bidi="ar-SA"/>
              </w:rPr>
            </w:pPr>
            <w:r>
              <w:rPr>
                <w:rFonts w:hint="eastAsia" w:ascii="宋体" w:hAnsi="宋体" w:eastAsia="宋体" w:cs="宋体"/>
                <w:color w:val="000000"/>
                <w:kern w:val="0"/>
                <w:sz w:val="21"/>
                <w:szCs w:val="21"/>
                <w:u w:val="none"/>
                <w:lang w:val="en-US" w:eastAsia="zh-CN" w:bidi="ar-SA"/>
              </w:rPr>
              <w:t>接管管理区域→组建物业管理机构→编制管理性文件及作业指导性文件→配备管理人员、聘用各类岗位服务人员→提供各类物业管理服务→检查考核→监测顾客满意</w:t>
            </w:r>
          </w:p>
          <w:p>
            <w:pPr>
              <w:spacing w:line="240" w:lineRule="exact"/>
              <w:ind w:left="329" w:leftChars="137" w:firstLine="105" w:firstLineChars="50"/>
              <w:rPr>
                <w:rFonts w:ascii="宋体" w:hAnsi="宋体"/>
                <w:b/>
                <w:sz w:val="21"/>
                <w:szCs w:val="21"/>
              </w:rPr>
            </w:pPr>
            <w:r>
              <w:rPr>
                <w:rFonts w:hint="eastAsia"/>
                <w:b/>
                <w:color w:val="000000" w:themeColor="text1"/>
                <w:sz w:val="21"/>
                <w:szCs w:val="21"/>
              </w:rPr>
              <w:t>对关键过程</w:t>
            </w:r>
            <w:r>
              <w:rPr>
                <w:rFonts w:hint="eastAsia"/>
                <w:sz w:val="21"/>
                <w:szCs w:val="21"/>
                <w:lang w:val="en-US" w:eastAsia="zh-CN"/>
              </w:rPr>
              <w:t>物业管理服务</w:t>
            </w:r>
            <w:r>
              <w:rPr>
                <w:rFonts w:hint="eastAsia"/>
                <w:b/>
                <w:color w:val="000000" w:themeColor="text1"/>
                <w:sz w:val="21"/>
                <w:szCs w:val="21"/>
              </w:rPr>
              <w:t>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300" w:lineRule="auto"/>
              <w:ind w:firstLine="413" w:firstLineChars="196"/>
              <w:rPr>
                <w:b/>
                <w:color w:val="000000" w:themeColor="text1"/>
                <w:sz w:val="21"/>
                <w:szCs w:val="21"/>
              </w:rPr>
            </w:pPr>
            <w:r>
              <w:rPr>
                <w:rFonts w:hint="eastAsia"/>
                <w:b/>
                <w:color w:val="000000" w:themeColor="text1"/>
                <w:sz w:val="21"/>
                <w:szCs w:val="21"/>
              </w:rPr>
              <w:t>QMS产品/服务的标准、协议/规范的有效性以及产品/服务质量符合要求，向顾客稳定提供合格产品的情况；</w:t>
            </w:r>
          </w:p>
          <w:p>
            <w:pPr>
              <w:spacing w:line="360" w:lineRule="exac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明确了质量目标和相关的产品特性要求：顾客满意率达90%以上。根据客户和相关标准的要求进行物业管理服务的提供。</w:t>
            </w:r>
          </w:p>
          <w:p>
            <w:pPr>
              <w:spacing w:line="360" w:lineRule="exact"/>
              <w:ind w:firstLine="420" w:firstLineChars="200"/>
              <w:rPr>
                <w:rFonts w:hint="eastAsia" w:ascii="宋体" w:hAnsi="宋体" w:eastAsia="宋体"/>
                <w:b/>
                <w:sz w:val="21"/>
                <w:szCs w:val="21"/>
                <w:lang w:eastAsia="zh-CN"/>
              </w:rPr>
            </w:pPr>
            <w:r>
              <w:rPr>
                <w:rFonts w:hint="eastAsia" w:ascii="宋体" w:hAnsi="宋体" w:cs="宋体"/>
                <w:sz w:val="21"/>
                <w:szCs w:val="21"/>
                <w:lang w:val="en-US" w:eastAsia="zh-CN"/>
              </w:rPr>
              <w:t>公司物业管理、检验相关标准：受审核方参考国家、行业标准制定的标准有：中华人民共和国产品质量法、中华人民共和国合同法、中华人民共和国食品安全法、中华人民共和国物业管理条例、《物业管理制度》、《检验控制程序》等指导产品物业管理和确定产品的接收</w:t>
            </w:r>
            <w:r>
              <w:rPr>
                <w:rFonts w:hint="eastAsia" w:ascii="宋体" w:hAnsi="宋体" w:cs="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60" w:lineRule="auto"/>
              <w:ind w:firstLine="422" w:firstLineChars="200"/>
              <w:rPr>
                <w:b/>
                <w:color w:val="000000" w:themeColor="text1"/>
                <w:sz w:val="21"/>
                <w:szCs w:val="21"/>
              </w:rPr>
            </w:pPr>
            <w:r>
              <w:rPr>
                <w:rFonts w:hint="eastAsia"/>
                <w:b/>
                <w:color w:val="000000" w:themeColor="text1"/>
                <w:sz w:val="21"/>
                <w:szCs w:val="21"/>
              </w:rPr>
              <w:t>（附相关证据）：</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自公司成立以来，未受到上级主管部门有关质量、环境、职业健康安全的行政处罚。未发生相关方的投诉。</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国家/地方抽查情况：2</w:t>
            </w:r>
            <w:r>
              <w:rPr>
                <w:rFonts w:asciiTheme="minorEastAsia" w:hAnsiTheme="minorEastAsia" w:eastAsiaTheme="minorEastAsia" w:cstheme="minorEastAsia"/>
                <w:sz w:val="21"/>
                <w:szCs w:val="21"/>
              </w:rPr>
              <w:t>020</w:t>
            </w:r>
            <w:r>
              <w:rPr>
                <w:rFonts w:hint="eastAsia" w:asciiTheme="minorEastAsia" w:hAnsiTheme="minorEastAsia" w:eastAsiaTheme="minorEastAsia" w:cstheme="minorEastAsia"/>
                <w:sz w:val="21"/>
                <w:szCs w:val="21"/>
              </w:rPr>
              <w:t>年9月，接受了威海市场监督检查，检查结果：未发现问题。目前没有相关行政主管部门的检查处罚，也未发现相关方投诉等情况。</w:t>
            </w:r>
          </w:p>
          <w:p>
            <w:pPr>
              <w:spacing w:line="360" w:lineRule="auto"/>
              <w:ind w:firstLine="480" w:firstLineChars="200"/>
              <w:rPr>
                <w:rFonts w:hint="eastAsia" w:ascii="宋体" w:hAnsi="宋体" w:eastAsia="宋体"/>
                <w:b/>
                <w:sz w:val="21"/>
                <w:szCs w:val="21"/>
                <w:lang w:eastAsia="zh-CN"/>
              </w:rPr>
            </w:pPr>
            <w:r>
              <w:drawing>
                <wp:inline distT="0" distB="0" distL="0" distR="0">
                  <wp:extent cx="1682750" cy="201104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
                          <a:stretch>
                            <a:fillRect/>
                          </a:stretch>
                        </pic:blipFill>
                        <pic:spPr>
                          <a:xfrm>
                            <a:off x="0" y="0"/>
                            <a:ext cx="1686401" cy="201555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宋体" w:hAnsi="宋体"/>
                <w:b/>
                <w:sz w:val="21"/>
                <w:szCs w:val="21"/>
              </w:rPr>
            </w:pPr>
            <w:r>
              <w:rPr>
                <w:rFonts w:hint="eastAsia"/>
                <w:b/>
                <w:color w:val="000000" w:themeColor="text1"/>
                <w:sz w:val="21"/>
                <w:szCs w:val="21"/>
              </w:rPr>
              <w:t>主要对内审不合规进行识别纠正和控制，</w:t>
            </w:r>
            <w:r>
              <w:rPr>
                <w:rFonts w:hint="eastAsia"/>
                <w:b/>
                <w:color w:val="000000" w:themeColor="text1"/>
                <w:sz w:val="21"/>
                <w:szCs w:val="21"/>
                <w:lang w:eastAsia="zh-CN"/>
              </w:rPr>
              <w:t>物业管理过程</w:t>
            </w:r>
            <w:r>
              <w:rPr>
                <w:rFonts w:hint="eastAsia"/>
                <w:b/>
                <w:color w:val="000000" w:themeColor="text1"/>
                <w:sz w:val="21"/>
                <w:szCs w:val="21"/>
              </w:rPr>
              <w:t>不合规明确了控制程序，目前未发生。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（EMS对重要环境因素控制，重要环境因素对周边环境产生的影响及控制;对相关方施加影响）</w:t>
            </w:r>
          </w:p>
          <w:p>
            <w:pPr>
              <w:spacing w:line="240" w:lineRule="exact"/>
              <w:ind w:firstLine="210" w:firstLineChars="100"/>
              <w:rPr>
                <w:rFonts w:ascii="宋体" w:hAnsi="宋体"/>
                <w:b/>
                <w:sz w:val="21"/>
                <w:szCs w:val="21"/>
              </w:rPr>
            </w:pPr>
            <w:r>
              <w:rPr>
                <w:rFonts w:hint="eastAsia"/>
                <w:bCs/>
                <w:color w:val="000000" w:themeColor="text1"/>
                <w:sz w:val="21"/>
                <w:szCs w:val="21"/>
              </w:rPr>
              <w:t>该公司针对重大环境因素</w:t>
            </w:r>
            <w:r>
              <w:rPr>
                <w:rFonts w:hint="eastAsia"/>
                <w:bCs/>
                <w:color w:val="000000" w:themeColor="text1"/>
                <w:sz w:val="21"/>
                <w:szCs w:val="21"/>
                <w:lang w:eastAsia="zh-CN"/>
              </w:rPr>
              <w:t>火灾、废弃物、</w:t>
            </w:r>
            <w:r>
              <w:rPr>
                <w:rFonts w:hint="eastAsia"/>
                <w:bCs/>
                <w:color w:val="000000" w:themeColor="text1"/>
                <w:sz w:val="21"/>
                <w:szCs w:val="21"/>
                <w:lang w:val="en-US" w:eastAsia="zh-CN"/>
              </w:rPr>
              <w:t>废气</w:t>
            </w:r>
            <w:r>
              <w:rPr>
                <w:rFonts w:hint="eastAsia"/>
                <w:bCs/>
                <w:color w:val="000000" w:themeColor="text1"/>
                <w:sz w:val="21"/>
                <w:szCs w:val="21"/>
              </w:rPr>
              <w:t>制定了管理方案明确控制措施和负责人及完成时间、效果监测，目前达到预期目的。周边为</w:t>
            </w:r>
            <w:r>
              <w:rPr>
                <w:rFonts w:hint="eastAsia"/>
                <w:bCs/>
                <w:color w:val="000000" w:themeColor="text1"/>
                <w:sz w:val="21"/>
                <w:szCs w:val="21"/>
                <w:lang w:val="en-US" w:eastAsia="zh-CN"/>
              </w:rPr>
              <w:t>其他公司或房屋</w:t>
            </w:r>
            <w:r>
              <w:rPr>
                <w:rFonts w:hint="eastAsia"/>
                <w:bCs/>
                <w:color w:val="000000" w:themeColor="text1"/>
                <w:sz w:val="21"/>
                <w:szCs w:val="21"/>
              </w:rPr>
              <w:t>一侧为</w:t>
            </w:r>
            <w:r>
              <w:rPr>
                <w:rFonts w:hint="eastAsia"/>
                <w:bCs/>
                <w:color w:val="000000" w:themeColor="text1"/>
                <w:sz w:val="21"/>
                <w:szCs w:val="21"/>
                <w:lang w:val="en-US" w:eastAsia="zh-CN"/>
              </w:rPr>
              <w:t>道</w:t>
            </w:r>
            <w:r>
              <w:rPr>
                <w:rFonts w:hint="eastAsia"/>
                <w:bCs/>
                <w:color w:val="000000" w:themeColor="text1"/>
                <w:sz w:val="21"/>
                <w:szCs w:val="21"/>
              </w:rPr>
              <w:t>路，</w:t>
            </w:r>
            <w:r>
              <w:rPr>
                <w:rFonts w:hint="eastAsia" w:cs="宋体"/>
                <w:sz w:val="21"/>
                <w:szCs w:val="21"/>
              </w:rPr>
              <w:t>对周边环境影响不大，可得到有效控制。对</w:t>
            </w:r>
            <w:r>
              <w:rPr>
                <w:rFonts w:hint="eastAsia" w:cs="宋体"/>
                <w:sz w:val="21"/>
                <w:szCs w:val="21"/>
                <w:lang w:eastAsia="zh-CN"/>
              </w:rPr>
              <w:t>部分</w:t>
            </w:r>
            <w:r>
              <w:rPr>
                <w:rFonts w:hint="eastAsia" w:cs="宋体"/>
                <w:sz w:val="21"/>
                <w:szCs w:val="21"/>
              </w:rPr>
              <w:t>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4"/>
              </w:numPr>
              <w:spacing w:line="240" w:lineRule="exact"/>
              <w:rPr>
                <w:b/>
                <w:color w:val="000000" w:themeColor="text1"/>
                <w:sz w:val="21"/>
                <w:szCs w:val="21"/>
              </w:rPr>
            </w:pPr>
            <w:r>
              <w:rPr>
                <w:rFonts w:hint="eastAsia"/>
                <w:b/>
                <w:color w:val="000000" w:themeColor="text1"/>
                <w:sz w:val="21"/>
                <w:szCs w:val="21"/>
              </w:rPr>
              <w:t>OHS 组织对重大危险源实施控制的结果</w:t>
            </w:r>
          </w:p>
          <w:p>
            <w:pPr>
              <w:spacing w:line="240" w:lineRule="exact"/>
              <w:ind w:firstLine="420" w:firstLineChars="200"/>
              <w:rPr>
                <w:rFonts w:ascii="宋体" w:hAnsi="宋体"/>
                <w:b/>
                <w:sz w:val="21"/>
                <w:szCs w:val="21"/>
              </w:rPr>
            </w:pPr>
            <w:r>
              <w:rPr>
                <w:rFonts w:hint="eastAsia"/>
                <w:bCs/>
                <w:color w:val="000000" w:themeColor="text1"/>
                <w:sz w:val="21"/>
                <w:szCs w:val="21"/>
              </w:rPr>
              <w:t>该公司针对重大危险源火灾、意外伤害</w:t>
            </w:r>
            <w:r>
              <w:rPr>
                <w:rFonts w:hint="eastAsia"/>
                <w:bCs/>
                <w:color w:val="000000" w:themeColor="text1"/>
                <w:sz w:val="21"/>
                <w:szCs w:val="21"/>
                <w:lang w:eastAsia="zh-CN"/>
              </w:rPr>
              <w:t>、</w:t>
            </w:r>
            <w:r>
              <w:rPr>
                <w:rFonts w:hint="eastAsia"/>
                <w:bCs/>
                <w:color w:val="000000" w:themeColor="text1"/>
                <w:sz w:val="21"/>
                <w:szCs w:val="21"/>
                <w:lang w:val="en-US" w:eastAsia="zh-CN"/>
              </w:rPr>
              <w:t>食品中毒</w:t>
            </w:r>
            <w:r>
              <w:rPr>
                <w:rFonts w:hint="eastAsia"/>
                <w:bCs/>
                <w:color w:val="000000" w:themeColor="text1"/>
                <w:sz w:val="21"/>
                <w:szCs w:val="21"/>
              </w:rPr>
              <w:t>制定了管理方案明确控制措施和负责人及完成时间、效果监测，目前</w:t>
            </w:r>
            <w:r>
              <w:rPr>
                <w:rFonts w:hint="eastAsia" w:cs="宋体"/>
                <w:sz w:val="21"/>
                <w:szCs w:val="21"/>
              </w:rPr>
              <w:t>控制基本有效</w:t>
            </w:r>
            <w:r>
              <w:rPr>
                <w:rFonts w:hint="eastAsia"/>
                <w:bCs/>
                <w:color w:val="000000" w:themeColor="text1"/>
                <w:sz w:val="21"/>
                <w:szCs w:val="21"/>
              </w:rPr>
              <w:t>达到预期目的。</w:t>
            </w:r>
            <w:r>
              <w:rPr>
                <w:rFonts w:hint="eastAsia" w:cs="宋体"/>
                <w:sz w:val="21"/>
                <w:szCs w:val="21"/>
              </w:rPr>
              <w:t>目前公司重大危险源对公司及周边环境影响不大，可得到有效控制。对相关方进行了必要告知。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tabs>
                <w:tab w:val="left" w:pos="6597"/>
              </w:tabs>
              <w:spacing w:line="240" w:lineRule="auto"/>
              <w:ind w:firstLine="420" w:firstLineChars="200"/>
              <w:rPr>
                <w:sz w:val="21"/>
                <w:szCs w:val="21"/>
              </w:rPr>
            </w:pPr>
            <w:r>
              <w:rPr>
                <w:rFonts w:hint="eastAsia"/>
                <w:sz w:val="21"/>
                <w:szCs w:val="21"/>
                <w:lang w:eastAsia="zh-CN"/>
              </w:rPr>
              <w:t>见</w:t>
            </w:r>
            <w:r>
              <w:rPr>
                <w:rFonts w:hint="eastAsia"/>
                <w:sz w:val="21"/>
                <w:szCs w:val="21"/>
              </w:rPr>
              <w:t>《应急准备和响应控制程序》，确定的紧急情况有：火灾、触电、人员伤亡等，提供《应急预案》</w:t>
            </w:r>
            <w:r>
              <w:rPr>
                <w:rFonts w:hint="eastAsia"/>
                <w:sz w:val="21"/>
                <w:szCs w:val="21"/>
                <w:lang w:eastAsia="zh-CN"/>
              </w:rPr>
              <w:t>包括：火灾事故应急救援预案、触电事故应急救援预案、突发事件应急预案、交通事故处理应急预案、食物中毒事故应急救援预案、天然气泄露事故应急救援预案。</w:t>
            </w:r>
          </w:p>
          <w:p>
            <w:pPr>
              <w:tabs>
                <w:tab w:val="left" w:pos="6597"/>
              </w:tabs>
              <w:spacing w:line="240" w:lineRule="auto"/>
              <w:ind w:firstLine="420" w:firstLineChars="200"/>
              <w:rPr>
                <w:rFonts w:hint="eastAsia"/>
                <w:sz w:val="21"/>
                <w:szCs w:val="21"/>
              </w:rPr>
            </w:pPr>
            <w:r>
              <w:rPr>
                <w:rFonts w:hint="eastAsia"/>
                <w:sz w:val="21"/>
                <w:szCs w:val="21"/>
                <w:lang w:eastAsia="zh-CN"/>
              </w:rPr>
              <w:t>抽查</w:t>
            </w:r>
            <w:r>
              <w:rPr>
                <w:rFonts w:hint="eastAsia"/>
                <w:sz w:val="21"/>
                <w:szCs w:val="21"/>
              </w:rPr>
              <w:t>“消防演习记录”，火灾扑救、逃生自救演习，地  点：办公室门前空阔处</w:t>
            </w:r>
            <w:r>
              <w:rPr>
                <w:rFonts w:hint="eastAsia"/>
                <w:sz w:val="21"/>
                <w:szCs w:val="21"/>
                <w:lang w:eastAsia="zh-CN"/>
              </w:rPr>
              <w:t>，</w:t>
            </w:r>
            <w:r>
              <w:rPr>
                <w:rFonts w:hint="eastAsia"/>
                <w:sz w:val="21"/>
                <w:szCs w:val="21"/>
              </w:rPr>
              <w:t>参加人员：各部门全体人员</w:t>
            </w:r>
          </w:p>
          <w:p>
            <w:pPr>
              <w:tabs>
                <w:tab w:val="left" w:pos="6597"/>
              </w:tabs>
              <w:spacing w:line="240" w:lineRule="auto"/>
              <w:ind w:firstLine="420" w:firstLineChars="200"/>
              <w:rPr>
                <w:rFonts w:hint="eastAsia"/>
                <w:sz w:val="21"/>
                <w:szCs w:val="21"/>
              </w:rPr>
            </w:pPr>
            <w:r>
              <w:rPr>
                <w:rFonts w:hint="eastAsia"/>
                <w:sz w:val="21"/>
                <w:szCs w:val="21"/>
              </w:rPr>
              <w:t>主办部门：行政部</w:t>
            </w:r>
            <w:r>
              <w:rPr>
                <w:rFonts w:hint="eastAsia"/>
                <w:sz w:val="21"/>
                <w:szCs w:val="21"/>
                <w:lang w:eastAsia="zh-CN"/>
              </w:rPr>
              <w:t>，</w:t>
            </w:r>
            <w:r>
              <w:rPr>
                <w:rFonts w:hint="eastAsia"/>
                <w:sz w:val="21"/>
                <w:szCs w:val="21"/>
              </w:rPr>
              <w:t xml:space="preserve">演习时间：2020年11月10日；演习效果：通过本次消防演习使参加消防演习全体人员对火灾扑救方式、消防器材正确安全使用、逃生自救技巧等都有了明确了解，对今后应对火灾事故，减少人身伤害有很大的帮助。对应急预案的评价：通过演练，证明公司所制定的应急预案是适宜的，可以正确指导应急过程。   </w:t>
            </w:r>
          </w:p>
          <w:p>
            <w:pPr>
              <w:tabs>
                <w:tab w:val="left" w:pos="6597"/>
              </w:tabs>
              <w:spacing w:line="240" w:lineRule="auto"/>
              <w:ind w:firstLine="420" w:firstLineChars="200"/>
              <w:rPr>
                <w:rFonts w:hint="eastAsia"/>
                <w:sz w:val="21"/>
                <w:szCs w:val="21"/>
              </w:rPr>
            </w:pPr>
            <w:r>
              <w:rPr>
                <w:rFonts w:hint="eastAsia"/>
                <w:sz w:val="21"/>
                <w:szCs w:val="21"/>
              </w:rPr>
              <w:t>评价人：吕惠卿  部门：行政部      日 期：2020年11月10日。</w:t>
            </w:r>
          </w:p>
          <w:p>
            <w:pPr>
              <w:spacing w:line="240" w:lineRule="auto"/>
              <w:rPr>
                <w:rFonts w:ascii="宋体" w:hAnsi="宋体"/>
                <w:b/>
                <w:sz w:val="21"/>
                <w:szCs w:val="21"/>
              </w:rPr>
            </w:pPr>
            <w:r>
              <w:rPr>
                <w:rFonts w:hint="eastAsia" w:asciiTheme="minorEastAsia" w:hAnsiTheme="minorEastAsia" w:eastAsiaTheme="minorEastAsia" w:cstheme="minorEastAsia"/>
                <w:color w:val="auto"/>
                <w:sz w:val="21"/>
                <w:szCs w:val="21"/>
                <w:highlight w:val="none"/>
                <w:lang w:eastAsia="zh-CN"/>
              </w:rPr>
              <w:t>另见：应急物资台帐和应急物资检查记录等，基本符合要求。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rFonts w:ascii="宋体" w:hAnsi="宋体"/>
                <w:b/>
                <w:sz w:val="21"/>
                <w:szCs w:val="21"/>
              </w:rPr>
            </w:pPr>
            <w:r>
              <w:rPr>
                <w:rFonts w:hint="eastAsia"/>
                <w:sz w:val="21"/>
                <w:szCs w:val="21"/>
              </w:rPr>
              <w:t>特种设备</w:t>
            </w:r>
            <w:r>
              <w:rPr>
                <w:rFonts w:hint="eastAsia"/>
                <w:sz w:val="21"/>
                <w:szCs w:val="21"/>
                <w:lang w:val="en-US" w:eastAsia="zh-CN"/>
              </w:rPr>
              <w:t>电梯2部，提供检定报告，符合要求</w:t>
            </w:r>
            <w:r>
              <w:rPr>
                <w:rFonts w:hint="eastAsia"/>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w:t>
            </w:r>
            <w:r>
              <w:rPr>
                <w:rFonts w:hint="eastAsia"/>
                <w:b/>
                <w:color w:val="000000" w:themeColor="text1"/>
                <w:sz w:val="21"/>
                <w:szCs w:val="21"/>
                <w:lang w:eastAsia="zh-CN"/>
              </w:rPr>
              <w:t>物业管理</w:t>
            </w:r>
            <w:r>
              <w:rPr>
                <w:rFonts w:hint="eastAsia"/>
                <w:b/>
                <w:color w:val="000000" w:themeColor="text1"/>
                <w:sz w:val="21"/>
                <w:szCs w:val="21"/>
              </w:rPr>
              <w:t>、使用、储存、运输处置，规定的执行力度(必要时);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ascii="宋体" w:hAnsi="宋体"/>
                <w:b/>
                <w:sz w:val="21"/>
                <w:szCs w:val="21"/>
              </w:rPr>
            </w:pPr>
            <w:r>
              <w:rPr>
                <w:rFonts w:hint="eastAsia" w:ascii="宋体" w:hAnsi="宋体" w:cs="宋体"/>
                <w:sz w:val="21"/>
                <w:szCs w:val="21"/>
              </w:rPr>
              <w:t>危险废物</w:t>
            </w:r>
            <w:r>
              <w:rPr>
                <w:rFonts w:hint="eastAsia" w:ascii="宋体" w:hAnsi="宋体" w:cs="宋体"/>
                <w:sz w:val="21"/>
                <w:szCs w:val="21"/>
                <w:lang w:eastAsia="zh-CN"/>
              </w:rPr>
              <w:t>目前无</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管理目标：</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1、顾客满意度≥90分；</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2、客户投诉处理率100%</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3、火灾事故为0；</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4、废气、固废达标排放</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5、人身伤害事故为0</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目标可测量，与公司管理方针一致。</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每半年由行政部按公司管理目标考核要求统计考核公司管理目标完成情况，提交管理评审会议。查到20</w:t>
            </w:r>
            <w:r>
              <w:rPr>
                <w:rFonts w:hint="eastAsia" w:asciiTheme="minorEastAsia" w:hAnsiTheme="minorEastAsia" w:eastAsiaTheme="minorEastAsia" w:cstheme="minorEastAsia"/>
                <w:szCs w:val="24"/>
                <w:highlight w:val="none"/>
                <w:lang w:val="en-US" w:eastAsia="zh-CN"/>
              </w:rPr>
              <w:t>20</w:t>
            </w:r>
            <w:r>
              <w:rPr>
                <w:rFonts w:hint="eastAsia" w:asciiTheme="minorEastAsia" w:hAnsiTheme="minorEastAsia" w:eastAsiaTheme="minorEastAsia" w:cstheme="minorEastAsia"/>
                <w:szCs w:val="24"/>
                <w:highlight w:val="none"/>
              </w:rPr>
              <w:t>年下半年公司管理目标完成情况，目标已完成，考核人吕惠卿。</w:t>
            </w:r>
          </w:p>
          <w:p>
            <w:pPr>
              <w:spacing w:line="240" w:lineRule="auto"/>
              <w:ind w:leftChars="100"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公司管理目标已分解到各部门，由行政部负责统计考核。</w:t>
            </w:r>
          </w:p>
          <w:p>
            <w:pPr>
              <w:spacing w:line="240" w:lineRule="auto"/>
              <w:ind w:leftChars="100" w:firstLine="120" w:firstLineChars="50"/>
              <w:rPr>
                <w:rFonts w:ascii="宋体" w:hAnsi="宋体"/>
                <w:b/>
                <w:sz w:val="21"/>
                <w:szCs w:val="21"/>
              </w:rPr>
            </w:pPr>
            <w:r>
              <w:rPr>
                <w:rFonts w:hint="eastAsia" w:asciiTheme="minorEastAsia" w:hAnsiTheme="minorEastAsia" w:eastAsiaTheme="minorEastAsia" w:cstheme="minorEastAsia"/>
                <w:szCs w:val="24"/>
                <w:highlight w:val="none"/>
              </w:rPr>
              <w:t>针对重要环境因素、重大危险源制订了管理方案并予以实施，基本有效，详见审核行政部该条款记录。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sz w:val="21"/>
                <w:szCs w:val="21"/>
              </w:rPr>
            </w:pPr>
            <w:r>
              <w:rPr>
                <w:rFonts w:hint="eastAsia"/>
                <w:sz w:val="21"/>
                <w:szCs w:val="21"/>
              </w:rPr>
              <w:t>顾客满意</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见《顾客满意度测定程序》，对顾客满意的监测的相关内容进行了规定，其包括了对调查方式、渠道、内容、频率等。</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公司于采取对主要顾客进行满意度发放《客户满意度调查表》的形式，发出1份《客户满意度调查表》，有效回收：</w:t>
            </w:r>
          </w:p>
          <w:p>
            <w:pPr>
              <w:pStyle w:val="2"/>
              <w:numPr>
                <w:numId w:val="0"/>
              </w:numPr>
              <w:spacing w:line="240" w:lineRule="auto"/>
              <w:rPr>
                <w:sz w:val="21"/>
                <w:szCs w:val="21"/>
              </w:rPr>
            </w:pPr>
            <w:r>
              <w:rPr>
                <w:rFonts w:hint="eastAsia" w:asciiTheme="minorEastAsia" w:hAnsiTheme="minorEastAsia" w:eastAsiaTheme="minorEastAsia" w:cstheme="minorEastAsia"/>
                <w:sz w:val="21"/>
                <w:szCs w:val="21"/>
              </w:rPr>
              <w:t>顾客----国家税务总局威海经济技术开发区税务局，调查内容有：产品和服务质量、价格水平、服务态度等，查阅《客户满意程度调查表》，《客户满意度统计分析报告》，达到了质量目标的要求。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查看《内部审核程序》，经查基本符合要求。</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查由姚辉光签发《内审计划》，定于</w:t>
            </w:r>
            <w:r>
              <w:rPr>
                <w:rFonts w:ascii="宋体" w:hAnsi="宋体"/>
                <w:sz w:val="21"/>
                <w:szCs w:val="21"/>
              </w:rPr>
              <w:t>20</w:t>
            </w:r>
            <w:r>
              <w:rPr>
                <w:rFonts w:hint="eastAsia" w:ascii="宋体" w:hAnsi="宋体"/>
                <w:sz w:val="21"/>
                <w:szCs w:val="21"/>
              </w:rPr>
              <w:t>20.11.20</w:t>
            </w:r>
            <w:r>
              <w:rPr>
                <w:rFonts w:hint="eastAsia" w:asciiTheme="minorEastAsia" w:hAnsiTheme="minorEastAsia" w:eastAsiaTheme="minorEastAsia" w:cstheme="minorEastAsia"/>
                <w:sz w:val="21"/>
                <w:szCs w:val="21"/>
              </w:rPr>
              <w:t>开展内部审核，通知规定了内审的目的、依据、审核的主要内容、审核要求、审核组成员及审核时间安排等。审核组长：吕惠卿，组员：于建威。</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公司任命吕惠卿、于建威为内审员。与内审员交谈，对内审要求、程序、方法基本知道。经查内审员没有审核自己的工作，内审员能力还需继续加强。</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查看内审记录，按计划实施了内审。经查有内部审核首（末）次会议签到表，公司领导层、各部门负责人参加了会议，内审员编制了内审检查表，记录基本上反映了体系运行情况，审核中共发现1 项一般不符合项，涉及行政部，不符合Q的</w:t>
            </w:r>
            <w:r>
              <w:rPr>
                <w:rFonts w:asciiTheme="minorEastAsia" w:hAnsiTheme="minorEastAsia" w:eastAsiaTheme="minorEastAsia" w:cstheme="minorEastAsia"/>
                <w:sz w:val="21"/>
                <w:szCs w:val="21"/>
              </w:rPr>
              <w:t>8.2</w:t>
            </w:r>
            <w:r>
              <w:rPr>
                <w:rFonts w:hint="eastAsia" w:asciiTheme="minorEastAsia" w:hAnsiTheme="minorEastAsia" w:eastAsiaTheme="minorEastAsia" w:cstheme="minorEastAsia"/>
                <w:sz w:val="21"/>
                <w:szCs w:val="21"/>
              </w:rPr>
              <w:t>条款，并开具了不符合报告，内审员描述了不符合事实，责任部门负责人分析了原因，并制定实施了纠正措施，完成了整改，经内审员验证，达到了规定要求。</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 “内审报告”，描述了审核时间、审核目的、审核方式、审核依据、审核范围、审核概况、不合格项及其分布、审核结论，对管理体系的改进建议。结论：公司的管理体系符合标准要求，体系运行有效。</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内审报告：编制：吕惠卿     批准：姚辉光</w:t>
            </w:r>
            <w:r>
              <w:rPr>
                <w:rFonts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日期：</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020.11.21</w:t>
            </w:r>
          </w:p>
          <w:p>
            <w:pPr>
              <w:spacing w:line="240" w:lineRule="auto"/>
              <w:rPr>
                <w:rFonts w:ascii="宋体" w:hAnsi="宋体"/>
                <w:b/>
                <w:sz w:val="21"/>
                <w:szCs w:val="21"/>
              </w:rPr>
            </w:pPr>
            <w:r>
              <w:rPr>
                <w:rFonts w:hint="eastAsia" w:ascii="方正仿宋简体" w:eastAsia="方正仿宋简体"/>
                <w:b/>
                <w:sz w:val="21"/>
                <w:szCs w:val="21"/>
                <w:highlight w:val="yellow"/>
                <w:lang w:eastAsia="zh-CN"/>
              </w:rPr>
              <w:t>未见内审会议参会签到的证实。</w:t>
            </w:r>
            <w:r>
              <w:rPr>
                <w:rFonts w:hint="eastAsia" w:ascii="方正仿宋简体" w:eastAsia="方正仿宋简体"/>
                <w:b/>
                <w:sz w:val="21"/>
                <w:szCs w:val="21"/>
                <w:highlight w:val="yellow"/>
                <w:lang w:val="en-US" w:eastAsia="zh-CN"/>
              </w:rPr>
              <w:t xml:space="preserve">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查看《管理评审程序》，基本符合要求。</w:t>
            </w:r>
            <w:r>
              <w:rPr>
                <w:rFonts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rPr>
              <w:t>20.12.15  进行了管理评审。</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 “管理评审计划”，由总经理姚辉光签发；内容包括；评审目的、评审时间、参加部门人员、评审输入内容等。</w:t>
            </w:r>
          </w:p>
          <w:p>
            <w:pPr>
              <w:spacing w:line="24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见管理评审输入和管理评审输出资料，查看了总经理姚辉光批准的“管理评审报告”，评审结论：公司的管理体系是适宜、充分和有效的，达到了顾客满意和持续改进的目的。</w:t>
            </w:r>
          </w:p>
          <w:p>
            <w:pPr>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需要改进的项目：</w:t>
            </w:r>
          </w:p>
          <w:p>
            <w:pPr>
              <w:pStyle w:val="13"/>
              <w:numPr>
                <w:ilvl w:val="0"/>
                <w:numId w:val="6"/>
              </w:numPr>
              <w:spacing w:line="24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组织基层员工体系培训，提高整体质量意识；</w:t>
            </w:r>
          </w:p>
          <w:p>
            <w:pPr>
              <w:pStyle w:val="13"/>
              <w:numPr>
                <w:ilvl w:val="0"/>
                <w:numId w:val="6"/>
              </w:numPr>
              <w:spacing w:line="24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加强物业管理，规范物业管理流程，完善物业管理标识做到账务卡一致。</w:t>
            </w:r>
          </w:p>
          <w:p>
            <w:pPr>
              <w:pStyle w:val="13"/>
              <w:numPr>
                <w:ilvl w:val="0"/>
                <w:numId w:val="6"/>
              </w:numPr>
              <w:spacing w:line="24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加强日常环境和安全管理检查。</w:t>
            </w:r>
          </w:p>
          <w:p>
            <w:pPr>
              <w:spacing w:line="240" w:lineRule="auto"/>
              <w:rPr>
                <w:rFonts w:ascii="宋体" w:hAnsi="宋体"/>
                <w:b/>
                <w:sz w:val="21"/>
                <w:szCs w:val="21"/>
              </w:rPr>
            </w:pPr>
            <w:r>
              <w:rPr>
                <w:rFonts w:hint="eastAsia" w:asciiTheme="minorEastAsia" w:hAnsiTheme="minorEastAsia" w:eastAsiaTheme="minorEastAsia" w:cstheme="minorEastAsia"/>
                <w:sz w:val="21"/>
                <w:szCs w:val="21"/>
              </w:rPr>
              <w:t>经确认，已经完成。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240" w:lineRule="exact"/>
              <w:rPr>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snapToGrid w:val="0"/>
              <w:spacing w:line="300" w:lineRule="exact"/>
              <w:ind w:firstLine="420" w:firstLineChars="200"/>
              <w:rPr>
                <w:rFonts w:ascii="宋体" w:hAnsi="宋体"/>
                <w:b/>
                <w:sz w:val="21"/>
                <w:szCs w:val="21"/>
              </w:rPr>
            </w:pPr>
            <w:r>
              <w:rPr>
                <w:rFonts w:hint="eastAsia" w:cs="宋体"/>
                <w:sz w:val="21"/>
                <w:szCs w:val="21"/>
              </w:rPr>
              <w:t>该公司主要污染物是</w:t>
            </w:r>
            <w:r>
              <w:rPr>
                <w:rFonts w:hint="eastAsia" w:cs="宋体"/>
                <w:sz w:val="21"/>
                <w:szCs w:val="21"/>
                <w:lang w:eastAsia="zh-CN"/>
              </w:rPr>
              <w:t>火灾、废弃物</w:t>
            </w:r>
            <w:r>
              <w:rPr>
                <w:rFonts w:hint="eastAsia" w:cs="宋体"/>
                <w:sz w:val="21"/>
                <w:szCs w:val="21"/>
                <w:lang w:val="en-US" w:eastAsia="zh-CN"/>
              </w:rPr>
              <w:t>和废气</w:t>
            </w:r>
            <w:r>
              <w:rPr>
                <w:rFonts w:hint="eastAsia" w:cs="宋体"/>
                <w:sz w:val="21"/>
                <w:szCs w:val="21"/>
              </w:rPr>
              <w:t>排放</w:t>
            </w:r>
            <w:r>
              <w:rPr>
                <w:rFonts w:hint="eastAsia" w:ascii="华文中宋" w:hAnsi="华文中宋" w:eastAsia="华文中宋" w:cs="华文中宋"/>
                <w:color w:val="000000" w:themeColor="text1"/>
                <w:sz w:val="21"/>
                <w:szCs w:val="21"/>
              </w:rPr>
              <w:t>，</w:t>
            </w:r>
            <w:r>
              <w:rPr>
                <w:rFonts w:hint="eastAsia" w:ascii="宋体" w:hAnsi="宋体" w:cs="宋体"/>
                <w:sz w:val="21"/>
                <w:szCs w:val="21"/>
              </w:rPr>
              <w:t>设置了固定收集箱，分类处置；对火灾采取配备消防栓、灭火器、培训应急知识和演练等；</w:t>
            </w:r>
            <w:r>
              <w:rPr>
                <w:rFonts w:hint="eastAsia" w:cs="宋体"/>
                <w:sz w:val="21"/>
                <w:szCs w:val="21"/>
              </w:rPr>
              <w:t>对固废集中收集后</w:t>
            </w:r>
            <w:r>
              <w:rPr>
                <w:rFonts w:hint="eastAsia" w:cs="宋体"/>
                <w:sz w:val="21"/>
                <w:szCs w:val="21"/>
                <w:lang w:val="en-US" w:eastAsia="zh-CN"/>
              </w:rPr>
              <w:t>分类放置</w:t>
            </w:r>
            <w:r>
              <w:rPr>
                <w:rFonts w:hint="eastAsia" w:cs="宋体"/>
                <w:sz w:val="21"/>
                <w:szCs w:val="21"/>
              </w:rPr>
              <w:t>有由政府</w:t>
            </w:r>
            <w:r>
              <w:rPr>
                <w:rFonts w:hint="eastAsia" w:cs="宋体"/>
                <w:sz w:val="21"/>
                <w:szCs w:val="21"/>
                <w:lang w:val="en-US" w:eastAsia="zh-CN"/>
              </w:rPr>
              <w:t>环卫部门</w:t>
            </w:r>
            <w:r>
              <w:rPr>
                <w:rFonts w:hint="eastAsia" w:cs="宋体"/>
                <w:sz w:val="21"/>
                <w:szCs w:val="21"/>
              </w:rPr>
              <w:t>统一</w:t>
            </w:r>
            <w:r>
              <w:rPr>
                <w:rFonts w:hint="eastAsia" w:cs="宋体"/>
                <w:sz w:val="21"/>
                <w:szCs w:val="21"/>
                <w:lang w:val="en-US" w:eastAsia="zh-CN"/>
              </w:rPr>
              <w:t>集中</w:t>
            </w:r>
            <w:r>
              <w:rPr>
                <w:rFonts w:hint="eastAsia" w:cs="宋体"/>
                <w:sz w:val="21"/>
                <w:szCs w:val="21"/>
              </w:rPr>
              <w:t>处理。同时日常加强对废弃物排放检查，结果基本满足相关要求。</w:t>
            </w:r>
            <w:r>
              <w:rPr>
                <w:rFonts w:hint="eastAsia" w:cs="宋体"/>
                <w:sz w:val="21"/>
                <w:szCs w:val="21"/>
                <w:lang w:val="en-US" w:eastAsia="zh-CN"/>
              </w:rPr>
              <w:t>废气在烹饪灶台上部加装废气净化装置，基本能达到要求。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b/>
                <w:color w:val="000000" w:themeColor="text1"/>
                <w:sz w:val="21"/>
                <w:szCs w:val="21"/>
              </w:rPr>
              <w:t xml:space="preserve">   </w:t>
            </w:r>
            <w:r>
              <w:rPr>
                <w:rFonts w:hint="eastAsia"/>
                <w:bCs/>
                <w:color w:val="000000" w:themeColor="text1"/>
                <w:sz w:val="21"/>
                <w:szCs w:val="21"/>
              </w:rPr>
              <w:t>无国家、地方环保部门监测。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宋体" w:hAnsi="宋体"/>
                <w:b/>
                <w:sz w:val="21"/>
                <w:szCs w:val="21"/>
              </w:rPr>
            </w:pPr>
            <w:r>
              <w:rPr>
                <w:rFonts w:hint="eastAsia" w:ascii="宋体" w:hAnsi="宋体" w:cs="宋体"/>
                <w:sz w:val="21"/>
                <w:szCs w:val="21"/>
              </w:rPr>
              <w:t>公司</w:t>
            </w:r>
            <w:r>
              <w:rPr>
                <w:rFonts w:hint="eastAsia" w:cs="宋体"/>
                <w:sz w:val="21"/>
                <w:szCs w:val="21"/>
              </w:rPr>
              <w:t>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ind w:firstLine="210" w:firstLineChars="100"/>
              <w:rPr>
                <w:rFonts w:ascii="宋体" w:hAnsi="宋体"/>
                <w:b/>
                <w:sz w:val="21"/>
                <w:szCs w:val="21"/>
              </w:rPr>
            </w:pPr>
            <w:r>
              <w:rPr>
                <w:rFonts w:hint="eastAsia"/>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8"/>
              </w:numPr>
              <w:spacing w:line="240" w:lineRule="exact"/>
              <w:rPr>
                <w:b/>
                <w:color w:val="000000" w:themeColor="text1"/>
                <w:sz w:val="21"/>
                <w:szCs w:val="21"/>
              </w:rPr>
            </w:pPr>
            <w:r>
              <w:rPr>
                <w:rFonts w:hint="eastAsia"/>
                <w:b/>
                <w:color w:val="000000" w:themeColor="text1"/>
                <w:sz w:val="21"/>
                <w:szCs w:val="21"/>
              </w:rPr>
              <w:t>其他能够标明组织绩效、信誉的证据/信息：</w:t>
            </w:r>
          </w:p>
          <w:p>
            <w:pPr>
              <w:widowControl/>
              <w:spacing w:line="240" w:lineRule="exact"/>
              <w:ind w:firstLine="211" w:firstLineChars="100"/>
              <w:rPr>
                <w:rFonts w:ascii="宋体" w:hAnsi="宋体"/>
                <w:b/>
                <w:sz w:val="21"/>
                <w:szCs w:val="21"/>
              </w:rPr>
            </w:pPr>
            <w:r>
              <w:rPr>
                <w:rFonts w:hint="eastAsia"/>
                <w:b/>
                <w:color w:val="000000" w:themeColor="text1"/>
                <w:sz w:val="21"/>
                <w:szCs w:val="21"/>
                <w:lang w:eastAsia="zh-CN"/>
              </w:rPr>
              <w:t>目前无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240" w:lineRule="exact"/>
              <w:ind w:firstLine="210" w:firstLineChars="100"/>
              <w:rPr>
                <w:rFonts w:ascii="宋体" w:hAnsi="宋体"/>
                <w:b/>
                <w:sz w:val="21"/>
                <w:szCs w:val="21"/>
              </w:rPr>
            </w:pPr>
            <w:r>
              <w:rPr>
                <w:rFonts w:hint="eastAsia" w:asciiTheme="minorEastAsia" w:hAnsiTheme="minorEastAsia" w:eastAsiaTheme="minorEastAsia" w:cstheme="minorEastAsia"/>
                <w:sz w:val="21"/>
                <w:szCs w:val="21"/>
              </w:rPr>
              <w:t>自管理体系运行以来，全员的质量意识、服务意识、环保意识有较大的提高，市场经营规模有了较大发展，持续改进了质量管理体系的有效性。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eastAsia="zh-CN"/>
              </w:rPr>
            </w:pPr>
            <w:r>
              <w:rPr>
                <w:rFonts w:hint="eastAsia" w:ascii="宋体" w:hAnsi="宋体"/>
                <w:b/>
                <w:sz w:val="21"/>
                <w:szCs w:val="21"/>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360" w:leftChars="0" w:hanging="360" w:firstLineChars="0"/>
              <w:rPr>
                <w:rFonts w:hint="eastAsia"/>
                <w:sz w:val="21"/>
                <w:szCs w:val="21"/>
              </w:rPr>
            </w:pPr>
            <w:r>
              <w:rPr>
                <w:rFonts w:hint="eastAsia"/>
                <w:sz w:val="21"/>
                <w:szCs w:val="21"/>
              </w:rPr>
              <w:t>创新情况</w:t>
            </w:r>
          </w:p>
          <w:p>
            <w:pPr>
              <w:pStyle w:val="2"/>
              <w:numPr>
                <w:numId w:val="0"/>
              </w:numPr>
              <w:ind w:leftChars="0"/>
              <w:rPr>
                <w:rFonts w:hint="eastAsia" w:eastAsia="宋体"/>
                <w:sz w:val="21"/>
                <w:szCs w:val="21"/>
                <w:lang w:eastAsia="zh-CN"/>
              </w:rPr>
            </w:pP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360" w:leftChars="0" w:hanging="360" w:firstLineChars="0"/>
              <w:rPr>
                <w:rFonts w:hint="eastAsia"/>
                <w:sz w:val="21"/>
                <w:szCs w:val="21"/>
                <w:lang w:eastAsia="zh-CN"/>
              </w:rPr>
            </w:pPr>
            <w:r>
              <w:rPr>
                <w:rFonts w:hint="eastAsia"/>
                <w:sz w:val="21"/>
                <w:szCs w:val="21"/>
              </w:rPr>
              <w:t>上次不符合的整改情况</w:t>
            </w:r>
            <w:r>
              <w:rPr>
                <w:rFonts w:hint="eastAsia"/>
                <w:sz w:val="21"/>
                <w:szCs w:val="21"/>
                <w:lang w:eastAsia="zh-CN"/>
              </w:rPr>
              <w:t>：</w:t>
            </w:r>
          </w:p>
          <w:p>
            <w:pPr>
              <w:pStyle w:val="2"/>
              <w:numPr>
                <w:numId w:val="0"/>
              </w:numPr>
              <w:ind w:leftChars="0"/>
              <w:rPr>
                <w:rFonts w:hint="eastAsia"/>
                <w:sz w:val="21"/>
                <w:szCs w:val="21"/>
                <w:lang w:eastAsia="zh-CN"/>
              </w:rPr>
            </w:pPr>
            <w:r>
              <w:rPr>
                <w:rFonts w:hint="eastAsia" w:asciiTheme="minorEastAsia" w:hAnsiTheme="minorEastAsia" w:eastAsiaTheme="minorEastAsia" w:cstheme="minorEastAsia"/>
                <w:sz w:val="21"/>
                <w:szCs w:val="21"/>
                <w:lang w:eastAsia="zh-CN"/>
              </w:rPr>
              <w:t>上年度不符合为：该公司为甲方提供餐饮服务使用天燃气提供热源，未提供天燃气泄漏和食品中毒的应急预案。经验证，今年未发生类似问题。</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eastAsia="zh-CN"/>
        </w:rPr>
      </w:pP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rPr>
          <w:rFonts w:hint="eastAsia" w:ascii="宋体" w:hAnsi="宋体" w:eastAsia="宋体" w:cs="Times New Roman"/>
          <w:b/>
          <w:szCs w:val="21"/>
        </w:rPr>
      </w:pPr>
      <w:r>
        <w:rPr>
          <w:rFonts w:hint="eastAsia" w:ascii="宋体" w:hAnsi="宋体" w:eastAsia="宋体" w:cs="Times New Roman"/>
          <w:b/>
          <w:szCs w:val="21"/>
        </w:rPr>
        <w:sym w:font="Wingdings 2" w:char="0052"/>
      </w:r>
      <w:r>
        <w:rPr>
          <w:rFonts w:hint="eastAsia" w:ascii="宋体" w:hAnsi="宋体" w:eastAsia="宋体" w:cs="Times New Roman"/>
          <w:b/>
          <w:szCs w:val="21"/>
        </w:rPr>
        <w:t>达到审核目的</w:t>
      </w:r>
    </w:p>
    <w:p>
      <w:pPr>
        <w:snapToGrid w:val="0"/>
        <w:spacing w:line="360" w:lineRule="auto"/>
        <w:ind w:left="-211" w:leftChars="-88" w:firstLine="537" w:firstLineChars="223"/>
        <w:rPr>
          <w:rFonts w:ascii="宋体"/>
          <w:b/>
          <w:szCs w:val="21"/>
        </w:rPr>
      </w:pPr>
      <w:r>
        <w:rPr>
          <w:rFonts w:hint="eastAsia" w:ascii="宋体" w:hAnsi="宋体" w:eastAsia="宋体" w:cs="Times New Roman"/>
          <w:b/>
          <w:szCs w:val="21"/>
        </w:rPr>
        <w:t>□未达到审核目的，未达</w:t>
      </w:r>
      <w:r>
        <w:rPr>
          <w:rFonts w:hint="eastAsia" w:ascii="宋体" w:hAnsi="宋体"/>
          <w:b/>
          <w:szCs w:val="21"/>
        </w:rPr>
        <w:t>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firstLine="240" w:firstLineChars="100"/>
              <w:rPr>
                <w:rFonts w:ascii="宋体" w:hAnsi="宋体"/>
                <w:b/>
                <w:szCs w:val="21"/>
              </w:rPr>
            </w:pPr>
            <w:r>
              <w:rPr>
                <w:rFonts w:hint="eastAsia" w:cs="宋体"/>
              </w:rPr>
              <w:t>该公司运行的质量、环境、职业健康安全管理体系基本符合标准要求，管理目标已</w:t>
            </w:r>
            <w:r>
              <w:rPr>
                <w:rFonts w:hint="eastAsia" w:cs="宋体"/>
                <w:lang w:val="en-US" w:eastAsia="zh-CN"/>
              </w:rPr>
              <w:t>达</w:t>
            </w:r>
            <w:r>
              <w:rPr>
                <w:rFonts w:hint="eastAsia" w:cs="宋体"/>
              </w:rPr>
              <w:t>成。对可能存在的重要风险基本可以得到有效控制，重要环境因素和重大危险源基本得到有效控制，</w:t>
            </w:r>
            <w:r>
              <w:rPr>
                <w:rFonts w:hint="eastAsia" w:cs="宋体"/>
                <w:lang w:val="en-US" w:eastAsia="zh-CN"/>
              </w:rPr>
              <w:t>自管理体系运行以来</w:t>
            </w:r>
            <w:r>
              <w:rPr>
                <w:rFonts w:hint="eastAsia" w:cs="宋体"/>
              </w:rPr>
              <w:t>没有出现过质量、环境和职业健康安全事故以及顾客、相关方投诉等事件，该公司初步建立了自我完善和自我改进机制，管理体系运行基本有效。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rPr>
        <w:drawing>
          <wp:anchor distT="0" distB="0" distL="0" distR="0" simplePos="0" relativeHeight="251677696" behindDoc="0" locked="0" layoutInCell="1" allowOverlap="1">
            <wp:simplePos x="0" y="0"/>
            <wp:positionH relativeFrom="column">
              <wp:posOffset>1686560</wp:posOffset>
            </wp:positionH>
            <wp:positionV relativeFrom="paragraph">
              <wp:posOffset>254000</wp:posOffset>
            </wp:positionV>
            <wp:extent cx="580390" cy="246380"/>
            <wp:effectExtent l="0" t="0" r="1016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0390" cy="2463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ascii="宋体" w:hAnsi="宋体"/>
        </w:rPr>
        <w:drawing>
          <wp:anchor distT="0" distB="0" distL="0" distR="0" simplePos="0" relativeHeight="251678720" behindDoc="0" locked="0" layoutInCell="1" allowOverlap="1">
            <wp:simplePos x="0" y="0"/>
            <wp:positionH relativeFrom="column">
              <wp:posOffset>1652270</wp:posOffset>
            </wp:positionH>
            <wp:positionV relativeFrom="paragraph">
              <wp:posOffset>86360</wp:posOffset>
            </wp:positionV>
            <wp:extent cx="596265" cy="325755"/>
            <wp:effectExtent l="0" t="0" r="13335" b="171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6265" cy="32575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2021年1月31日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rPr>
          <w:rFonts w:ascii="宋体" w:hAnsi="宋体"/>
        </w:rPr>
        <w:drawing>
          <wp:anchor distT="0" distB="0" distL="0" distR="0" simplePos="0" relativeHeight="251699200" behindDoc="0" locked="0" layoutInCell="1" allowOverlap="1">
            <wp:simplePos x="0" y="0"/>
            <wp:positionH relativeFrom="column">
              <wp:posOffset>1209675</wp:posOffset>
            </wp:positionH>
            <wp:positionV relativeFrom="paragraph">
              <wp:posOffset>78740</wp:posOffset>
            </wp:positionV>
            <wp:extent cx="580390" cy="246380"/>
            <wp:effectExtent l="0" t="0" r="1016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0390" cy="246380"/>
                    </a:xfrm>
                    <a:prstGeom prst="rect">
                      <a:avLst/>
                    </a:prstGeom>
                    <a:noFill/>
                    <a:ln>
                      <a:noFill/>
                    </a:ln>
                  </pic:spPr>
                </pic:pic>
              </a:graphicData>
            </a:graphic>
          </wp:anchor>
        </w:drawing>
      </w:r>
      <w:r>
        <w:rPr>
          <w:rFonts w:hint="eastAsia"/>
          <w:b/>
          <w:sz w:val="21"/>
          <w:szCs w:val="21"/>
        </w:rPr>
        <w:t>组长签字：</w:t>
      </w:r>
      <w:bookmarkStart w:id="22" w:name="_GoBack"/>
      <w:bookmarkEnd w:id="22"/>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C745C"/>
    <w:multiLevelType w:val="singleLevel"/>
    <w:tmpl w:val="A9AC745C"/>
    <w:lvl w:ilvl="0" w:tentative="0">
      <w:start w:val="2"/>
      <w:numFmt w:val="decimal"/>
      <w:suff w:val="nothing"/>
      <w:lvlText w:val="%1、"/>
      <w:lvlJc w:val="left"/>
    </w:lvl>
  </w:abstractNum>
  <w:abstractNum w:abstractNumId="1">
    <w:nsid w:val="B867D3E5"/>
    <w:multiLevelType w:val="singleLevel"/>
    <w:tmpl w:val="B867D3E5"/>
    <w:lvl w:ilvl="0" w:tentative="0">
      <w:start w:val="8"/>
      <w:numFmt w:val="decimal"/>
      <w:suff w:val="space"/>
      <w:lvlText w:val="%1."/>
      <w:lvlJc w:val="left"/>
    </w:lvl>
  </w:abstractNum>
  <w:abstractNum w:abstractNumId="2">
    <w:nsid w:val="F58520E0"/>
    <w:multiLevelType w:val="singleLevel"/>
    <w:tmpl w:val="F58520E0"/>
    <w:lvl w:ilvl="0" w:tentative="0">
      <w:start w:val="5"/>
      <w:numFmt w:val="decimal"/>
      <w:suff w:val="space"/>
      <w:lvlText w:val="%1."/>
      <w:lvlJc w:val="left"/>
    </w:lvl>
  </w:abstractNum>
  <w:abstractNum w:abstractNumId="3">
    <w:nsid w:val="FE74FC31"/>
    <w:multiLevelType w:val="singleLevel"/>
    <w:tmpl w:val="FE74FC31"/>
    <w:lvl w:ilvl="0" w:tentative="0">
      <w:start w:val="2"/>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C411860"/>
    <w:multiLevelType w:val="singleLevel"/>
    <w:tmpl w:val="0C411860"/>
    <w:lvl w:ilvl="0" w:tentative="0">
      <w:start w:val="4"/>
      <w:numFmt w:val="decimal"/>
      <w:lvlText w:val="%1."/>
      <w:lvlJc w:val="left"/>
      <w:pPr>
        <w:tabs>
          <w:tab w:val="left" w:pos="312"/>
        </w:tabs>
      </w:p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CCF7671"/>
    <w:multiLevelType w:val="singleLevel"/>
    <w:tmpl w:val="5CCF7671"/>
    <w:lvl w:ilvl="0" w:tentative="0">
      <w:start w:val="9"/>
      <w:numFmt w:val="decimal"/>
      <w:suff w:val="space"/>
      <w:lvlText w:val="%1."/>
      <w:lvlJc w:val="left"/>
    </w:lvl>
  </w:abstractNum>
  <w:abstractNum w:abstractNumId="8">
    <w:nsid w:val="668E252C"/>
    <w:multiLevelType w:val="multilevel"/>
    <w:tmpl w:val="668E25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5"/>
  </w:num>
  <w:num w:numId="4">
    <w:abstractNumId w:val="1"/>
  </w:num>
  <w:num w:numId="5">
    <w:abstractNumId w:val="3"/>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54502"/>
    <w:rsid w:val="00F05EEC"/>
    <w:rsid w:val="012E6D5B"/>
    <w:rsid w:val="02AE27CB"/>
    <w:rsid w:val="03100D63"/>
    <w:rsid w:val="035E5C8B"/>
    <w:rsid w:val="054E7C19"/>
    <w:rsid w:val="057E14F9"/>
    <w:rsid w:val="0CE1102F"/>
    <w:rsid w:val="0D935873"/>
    <w:rsid w:val="0DA95E90"/>
    <w:rsid w:val="0EE97775"/>
    <w:rsid w:val="102434D3"/>
    <w:rsid w:val="130B4DC0"/>
    <w:rsid w:val="176030D1"/>
    <w:rsid w:val="18766A4D"/>
    <w:rsid w:val="188A2E3E"/>
    <w:rsid w:val="18A11826"/>
    <w:rsid w:val="1BC64669"/>
    <w:rsid w:val="21395D4A"/>
    <w:rsid w:val="23754CB9"/>
    <w:rsid w:val="238A5732"/>
    <w:rsid w:val="25097E62"/>
    <w:rsid w:val="285120EC"/>
    <w:rsid w:val="2F7D01EB"/>
    <w:rsid w:val="354126E8"/>
    <w:rsid w:val="37887F2A"/>
    <w:rsid w:val="3B5F79DA"/>
    <w:rsid w:val="3BCC3BBF"/>
    <w:rsid w:val="3ECB65FA"/>
    <w:rsid w:val="454A3A7E"/>
    <w:rsid w:val="468A776A"/>
    <w:rsid w:val="483E31BD"/>
    <w:rsid w:val="4F4746E0"/>
    <w:rsid w:val="5222159F"/>
    <w:rsid w:val="52DA2428"/>
    <w:rsid w:val="53053551"/>
    <w:rsid w:val="53AF36E2"/>
    <w:rsid w:val="554E358C"/>
    <w:rsid w:val="559D33B4"/>
    <w:rsid w:val="56730C50"/>
    <w:rsid w:val="57772DE6"/>
    <w:rsid w:val="58324532"/>
    <w:rsid w:val="60682621"/>
    <w:rsid w:val="630F2BA6"/>
    <w:rsid w:val="67EE2317"/>
    <w:rsid w:val="6B883F2B"/>
    <w:rsid w:val="6DB03AA4"/>
    <w:rsid w:val="6F0D1BB2"/>
    <w:rsid w:val="6F3807EE"/>
    <w:rsid w:val="6FCD0FA4"/>
    <w:rsid w:val="76114435"/>
    <w:rsid w:val="76312997"/>
    <w:rsid w:val="7C5457A4"/>
    <w:rsid w:val="7C5B144C"/>
    <w:rsid w:val="7F344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3"/>
    <customShpInfo spid="_x0000_s2054"/>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2021-02-01T05:29:05Z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