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重庆市丰蕙达金属锻造有限公司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0038-2021-Q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Calibri" w:hAnsi="Calibri"/>
                <w:lang w:val="en-US" w:eastAsia="zh-CN"/>
              </w:rPr>
              <w:t>91500227745325635A</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2"/>
                <w:szCs w:val="22"/>
                <w:lang w:eastAsia="zh-CN"/>
              </w:rPr>
              <w:drawing>
                <wp:anchor distT="0" distB="0" distL="114300" distR="114300" simplePos="0" relativeHeight="251673600" behindDoc="0" locked="0" layoutInCell="1" allowOverlap="1">
                  <wp:simplePos x="0" y="0"/>
                  <wp:positionH relativeFrom="column">
                    <wp:posOffset>3937000</wp:posOffset>
                  </wp:positionH>
                  <wp:positionV relativeFrom="paragraph">
                    <wp:posOffset>63500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5250" w:firstLineChars="25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2021年1月20日</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1478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2021-01-25T02:45:30Z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