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保定智盛环境卫生清洁有限公司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fldChar w:fldCharType="end"/>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刘玉兰</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张星</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E:35.15.00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周文廷</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Q:35.17.00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刘鹏涛</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Q:专家</w:t>
            </w:r>
          </w:p>
          <w:p>
            <w:pPr>
              <w:spacing w:line="240" w:lineRule="exact"/>
              <w:jc w:val="center"/>
              <w:rPr>
                <w:b/>
                <w:color w:val="000000" w:themeColor="text1"/>
                <w:sz w:val="20"/>
                <w:szCs w:val="20"/>
              </w:rPr>
            </w:pPr>
            <w:r>
              <w:rPr>
                <w:b/>
                <w:color w:val="000000" w:themeColor="text1"/>
                <w:sz w:val="20"/>
                <w:szCs w:val="20"/>
              </w:rPr>
              <w:t>E:专家</w:t>
            </w:r>
          </w:p>
          <w:p>
            <w:pPr>
              <w:spacing w:line="240" w:lineRule="exact"/>
              <w:jc w:val="center"/>
              <w:rPr>
                <w:b/>
                <w:color w:val="000000" w:themeColor="text1"/>
                <w:sz w:val="20"/>
                <w:szCs w:val="20"/>
              </w:rPr>
            </w:pPr>
            <w:r>
              <w:rPr>
                <w:b/>
                <w:color w:val="000000" w:themeColor="text1"/>
                <w:sz w:val="20"/>
                <w:szCs w:val="20"/>
              </w:rPr>
              <w:t>O:专家</w:t>
            </w:r>
          </w:p>
          <w:p>
            <w:pPr>
              <w:spacing w:line="240" w:lineRule="exact"/>
              <w:jc w:val="center"/>
              <w:rPr>
                <w:b/>
                <w:color w:val="000000" w:themeColor="text1"/>
                <w:sz w:val="20"/>
                <w:szCs w:val="20"/>
              </w:rPr>
            </w:pPr>
          </w:p>
        </w:tc>
        <w:tc>
          <w:tcPr>
            <w:tcW w:w="2333" w:type="dxa"/>
            <w:gridSpan w:val="2"/>
            <w:vAlign w:val="center"/>
          </w:tcPr>
          <w:p>
            <w:pPr>
              <w:spacing w:line="240" w:lineRule="exact"/>
              <w:jc w:val="center"/>
              <w:rPr>
                <w:rFonts w:hint="eastAsia" w:eastAsia="宋体"/>
                <w:b/>
                <w:color w:val="000000" w:themeColor="text1"/>
                <w:sz w:val="20"/>
                <w:szCs w:val="20"/>
                <w:lang w:eastAsia="zh-CN"/>
              </w:rPr>
            </w:pPr>
            <w:r>
              <w:rPr>
                <w:b/>
                <w:color w:val="000000" w:themeColor="text1"/>
                <w:sz w:val="20"/>
                <w:szCs w:val="20"/>
              </w:rPr>
              <w:t>Q:35.1</w:t>
            </w:r>
            <w:r>
              <w:rPr>
                <w:rFonts w:hint="eastAsia"/>
                <w:b/>
                <w:color w:val="000000" w:themeColor="text1"/>
                <w:sz w:val="20"/>
                <w:szCs w:val="20"/>
                <w:lang w:val="en-US" w:eastAsia="zh-CN"/>
              </w:rPr>
              <w:t>6</w:t>
            </w:r>
            <w:r>
              <w:rPr>
                <w:b/>
                <w:color w:val="000000" w:themeColor="text1"/>
                <w:sz w:val="20"/>
                <w:szCs w:val="20"/>
              </w:rPr>
              <w:t>.0</w:t>
            </w:r>
            <w:r>
              <w:rPr>
                <w:rFonts w:hint="eastAsia"/>
                <w:b/>
                <w:color w:val="000000" w:themeColor="text1"/>
                <w:sz w:val="20"/>
                <w:szCs w:val="20"/>
                <w:lang w:val="en-US" w:eastAsia="zh-CN"/>
              </w:rPr>
              <w:t>1</w:t>
            </w:r>
            <w:r>
              <w:rPr>
                <w:b/>
                <w:color w:val="000000" w:themeColor="text1"/>
                <w:sz w:val="20"/>
                <w:szCs w:val="20"/>
              </w:rPr>
              <w:t>,35.1</w:t>
            </w:r>
            <w:r>
              <w:rPr>
                <w:rFonts w:hint="eastAsia"/>
                <w:b/>
                <w:color w:val="000000" w:themeColor="text1"/>
                <w:sz w:val="20"/>
                <w:szCs w:val="20"/>
                <w:lang w:val="en-US" w:eastAsia="zh-CN"/>
              </w:rPr>
              <w:t>6</w:t>
            </w:r>
            <w:r>
              <w:rPr>
                <w:b/>
                <w:color w:val="000000" w:themeColor="text1"/>
                <w:sz w:val="20"/>
                <w:szCs w:val="20"/>
              </w:rPr>
              <w:t>.0</w:t>
            </w:r>
            <w:r>
              <w:rPr>
                <w:rFonts w:hint="eastAsia"/>
                <w:b/>
                <w:color w:val="000000" w:themeColor="text1"/>
                <w:sz w:val="20"/>
                <w:szCs w:val="20"/>
                <w:lang w:val="en-US" w:eastAsia="zh-CN"/>
              </w:rPr>
              <w:t>3</w:t>
            </w:r>
          </w:p>
          <w:p>
            <w:pPr>
              <w:spacing w:line="240" w:lineRule="exact"/>
              <w:jc w:val="center"/>
              <w:rPr>
                <w:b/>
                <w:color w:val="000000" w:themeColor="text1"/>
                <w:sz w:val="20"/>
                <w:szCs w:val="20"/>
              </w:rPr>
            </w:pPr>
            <w:r>
              <w:rPr>
                <w:b/>
                <w:color w:val="000000" w:themeColor="text1"/>
                <w:sz w:val="20"/>
                <w:szCs w:val="20"/>
              </w:rPr>
              <w:t>E:35.1</w:t>
            </w:r>
            <w:r>
              <w:rPr>
                <w:rFonts w:hint="eastAsia"/>
                <w:b/>
                <w:color w:val="000000" w:themeColor="text1"/>
                <w:sz w:val="20"/>
                <w:szCs w:val="20"/>
                <w:lang w:val="en-US" w:eastAsia="zh-CN"/>
              </w:rPr>
              <w:t>6</w:t>
            </w:r>
            <w:r>
              <w:rPr>
                <w:b/>
                <w:color w:val="000000" w:themeColor="text1"/>
                <w:sz w:val="20"/>
                <w:szCs w:val="20"/>
              </w:rPr>
              <w:t>.0</w:t>
            </w:r>
            <w:r>
              <w:rPr>
                <w:rFonts w:hint="eastAsia"/>
                <w:b/>
                <w:color w:val="000000" w:themeColor="text1"/>
                <w:sz w:val="20"/>
                <w:szCs w:val="20"/>
                <w:lang w:val="en-US" w:eastAsia="zh-CN"/>
              </w:rPr>
              <w:t>1</w:t>
            </w:r>
            <w:r>
              <w:rPr>
                <w:b/>
                <w:color w:val="000000" w:themeColor="text1"/>
                <w:sz w:val="20"/>
                <w:szCs w:val="20"/>
              </w:rPr>
              <w:t>,35.1</w:t>
            </w:r>
            <w:r>
              <w:rPr>
                <w:rFonts w:hint="eastAsia"/>
                <w:b/>
                <w:color w:val="000000" w:themeColor="text1"/>
                <w:sz w:val="20"/>
                <w:szCs w:val="20"/>
                <w:lang w:val="en-US" w:eastAsia="zh-CN"/>
              </w:rPr>
              <w:t>6</w:t>
            </w:r>
            <w:r>
              <w:rPr>
                <w:b/>
                <w:color w:val="000000" w:themeColor="text1"/>
                <w:sz w:val="20"/>
                <w:szCs w:val="20"/>
              </w:rPr>
              <w:t>.0</w:t>
            </w:r>
            <w:r>
              <w:rPr>
                <w:rFonts w:hint="eastAsia"/>
                <w:b/>
                <w:color w:val="000000" w:themeColor="text1"/>
                <w:sz w:val="20"/>
                <w:szCs w:val="20"/>
                <w:lang w:val="en-US" w:eastAsia="zh-CN"/>
              </w:rPr>
              <w:t>3</w:t>
            </w:r>
          </w:p>
          <w:p>
            <w:pPr>
              <w:spacing w:line="240" w:lineRule="exact"/>
              <w:jc w:val="center"/>
              <w:rPr>
                <w:b/>
                <w:color w:val="000000" w:themeColor="text1"/>
                <w:sz w:val="20"/>
                <w:szCs w:val="20"/>
              </w:rPr>
            </w:pPr>
            <w:r>
              <w:rPr>
                <w:b/>
                <w:color w:val="000000" w:themeColor="text1"/>
                <w:sz w:val="20"/>
                <w:szCs w:val="20"/>
              </w:rPr>
              <w:t>O:35.1</w:t>
            </w:r>
            <w:r>
              <w:rPr>
                <w:rFonts w:hint="eastAsia"/>
                <w:b/>
                <w:color w:val="000000" w:themeColor="text1"/>
                <w:sz w:val="20"/>
                <w:szCs w:val="20"/>
                <w:lang w:val="en-US" w:eastAsia="zh-CN"/>
              </w:rPr>
              <w:t>6</w:t>
            </w:r>
            <w:r>
              <w:rPr>
                <w:b/>
                <w:color w:val="000000" w:themeColor="text1"/>
                <w:sz w:val="20"/>
                <w:szCs w:val="20"/>
              </w:rPr>
              <w:t>.0</w:t>
            </w:r>
            <w:r>
              <w:rPr>
                <w:rFonts w:hint="eastAsia"/>
                <w:b/>
                <w:color w:val="000000" w:themeColor="text1"/>
                <w:sz w:val="20"/>
                <w:szCs w:val="20"/>
                <w:lang w:val="en-US" w:eastAsia="zh-CN"/>
              </w:rPr>
              <w:t>1</w:t>
            </w:r>
            <w:r>
              <w:rPr>
                <w:b/>
                <w:color w:val="000000" w:themeColor="text1"/>
                <w:sz w:val="20"/>
                <w:szCs w:val="20"/>
              </w:rPr>
              <w:t>,35.1</w:t>
            </w:r>
            <w:r>
              <w:rPr>
                <w:rFonts w:hint="eastAsia"/>
                <w:b/>
                <w:color w:val="000000" w:themeColor="text1"/>
                <w:sz w:val="20"/>
                <w:szCs w:val="20"/>
                <w:lang w:val="en-US" w:eastAsia="zh-CN"/>
              </w:rPr>
              <w:t>6</w:t>
            </w:r>
            <w:r>
              <w:rPr>
                <w:b/>
                <w:color w:val="000000" w:themeColor="text1"/>
                <w:sz w:val="20"/>
                <w:szCs w:val="20"/>
              </w:rPr>
              <w:t>.0</w:t>
            </w:r>
            <w:r>
              <w:rPr>
                <w:rFonts w:hint="eastAsia"/>
                <w:b/>
                <w:color w:val="000000" w:themeColor="text1"/>
                <w:sz w:val="20"/>
                <w:szCs w:val="20"/>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pacing w:val="-10"/>
          <w:sz w:val="20"/>
          <w:szCs w:val="20"/>
        </w:rPr>
      </w:pPr>
      <w:r>
        <w:rPr>
          <w:rFonts w:hint="eastAsia" w:ascii="宋体" w:hAnsi="宋体"/>
          <w:b/>
          <w:color w:val="000000" w:themeColor="text1"/>
          <w:sz w:val="26"/>
          <w:szCs w:val="26"/>
        </w:rPr>
        <w:t>审核准则</w:t>
      </w:r>
      <w:bookmarkStart w:id="4" w:name="审核依据"/>
    </w:p>
    <w:p>
      <w:pPr>
        <w:pStyle w:val="11"/>
        <w:numPr>
          <w:ilvl w:val="0"/>
          <w:numId w:val="0"/>
        </w:numPr>
        <w:ind w:left="-851" w:leftChars="0"/>
        <w:rPr>
          <w:rFonts w:hint="eastAsia" w:ascii="宋体" w:hAnsi="宋体"/>
          <w:b/>
          <w:color w:val="000000" w:themeColor="text1"/>
          <w:spacing w:val="-10"/>
          <w:sz w:val="20"/>
          <w:szCs w:val="20"/>
        </w:rPr>
      </w:pPr>
      <w:r>
        <w:rPr>
          <w:rFonts w:hint="eastAsia" w:ascii="宋体" w:hAnsi="宋体"/>
          <w:b/>
          <w:color w:val="000000" w:themeColor="text1"/>
          <w:spacing w:val="-10"/>
          <w:sz w:val="20"/>
          <w:szCs w:val="20"/>
        </w:rPr>
        <w:t>Q：GB/T19001-2016/ISO9001:2015,E：GB/T 24001-2016/ISO14001:2015,O：GB/T45001-2020 / ISO45001：2018</w:t>
      </w:r>
      <w:bookmarkEnd w:id="4"/>
    </w:p>
    <w:p>
      <w:pPr>
        <w:pStyle w:val="11"/>
        <w:numPr>
          <w:ilvl w:val="0"/>
          <w:numId w:val="0"/>
        </w:numPr>
        <w:ind w:left="-851" w:leftChars="0"/>
        <w:rPr>
          <w:rFonts w:ascii="宋体" w:hAnsi="宋体"/>
          <w:b/>
          <w:color w:val="000000" w:themeColor="text1"/>
          <w:spacing w:val="-10"/>
          <w:sz w:val="20"/>
          <w:szCs w:val="20"/>
        </w:rPr>
      </w:pPr>
      <w:r>
        <w:rPr>
          <w:rFonts w:hint="eastAsia" w:ascii="宋体" w:hAnsi="宋体"/>
          <w:b/>
          <w:color w:val="000000" w:themeColor="text1"/>
          <w:sz w:val="26"/>
          <w:szCs w:val="26"/>
        </w:rPr>
        <w:t>四、受审核方基本信息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both"/>
              <w:rPr>
                <w:rFonts w:ascii="宋体" w:hAnsi="宋体"/>
                <w:b/>
                <w:color w:val="000000" w:themeColor="text1"/>
                <w:sz w:val="20"/>
                <w:szCs w:val="20"/>
              </w:rPr>
            </w:pPr>
            <w:bookmarkStart w:id="5" w:name="组织名称Add1"/>
            <w:r>
              <w:rPr>
                <w:rFonts w:ascii="宋体" w:hAnsi="宋体"/>
                <w:b/>
                <w:color w:val="000000" w:themeColor="text1"/>
                <w:sz w:val="20"/>
                <w:szCs w:val="20"/>
              </w:rPr>
              <w:t>保定智盛环境卫生清洁有限公司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both"/>
              <w:rPr>
                <w:rFonts w:ascii="宋体" w:hAnsi="宋体"/>
                <w:b/>
                <w:color w:val="000000" w:themeColor="text1"/>
                <w:sz w:val="20"/>
                <w:szCs w:val="20"/>
              </w:rPr>
            </w:pPr>
            <w:bookmarkStart w:id="6" w:name="注册地址"/>
            <w:r>
              <w:rPr>
                <w:rFonts w:ascii="宋体" w:hAnsi="宋体"/>
                <w:b/>
                <w:color w:val="000000" w:themeColor="text1"/>
                <w:sz w:val="20"/>
                <w:szCs w:val="20"/>
              </w:rPr>
              <w:t>保定市恒源西路66号一层</w:t>
            </w:r>
            <w:bookmarkEnd w:id="6"/>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7" w:name="注册邮编"/>
            <w:r>
              <w:rPr>
                <w:rFonts w:ascii="宋体" w:hAnsi="宋体"/>
                <w:b/>
                <w:color w:val="000000" w:themeColor="text1"/>
                <w:spacing w:val="-20"/>
                <w:sz w:val="20"/>
                <w:szCs w:val="20"/>
              </w:rPr>
              <w:t>071000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8" w:name="办公地址"/>
            <w:r>
              <w:rPr>
                <w:rFonts w:ascii="宋体" w:hAnsi="宋体"/>
                <w:b/>
                <w:color w:val="000000" w:themeColor="text1"/>
                <w:sz w:val="20"/>
                <w:szCs w:val="20"/>
              </w:rPr>
              <w:t>保定市恒源西路66号一层</w:t>
            </w:r>
            <w:bookmarkEnd w:id="8"/>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9" w:name="办公邮编"/>
            <w:r>
              <w:rPr>
                <w:rFonts w:ascii="宋体" w:hAnsi="宋体"/>
                <w:b/>
                <w:color w:val="000000" w:themeColor="text1"/>
                <w:sz w:val="20"/>
                <w:szCs w:val="20"/>
              </w:rPr>
              <w:t>071000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0" w:name="联系人"/>
            <w:r>
              <w:rPr>
                <w:rFonts w:ascii="宋体" w:hAnsi="宋体"/>
                <w:b/>
                <w:color w:val="000000" w:themeColor="text1"/>
                <w:sz w:val="20"/>
                <w:szCs w:val="20"/>
              </w:rPr>
              <w:t>张彬</w:t>
            </w:r>
            <w:bookmarkEnd w:id="10"/>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1" w:name="联系人电话"/>
            <w:r>
              <w:rPr>
                <w:rFonts w:ascii="宋体" w:hAnsi="宋体"/>
                <w:b/>
                <w:color w:val="000000" w:themeColor="text1"/>
                <w:sz w:val="20"/>
                <w:szCs w:val="20"/>
              </w:rPr>
              <w:t>13315232979</w:t>
            </w:r>
            <w:bookmarkEnd w:id="11"/>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3" w:name="法人"/>
            <w:r>
              <w:rPr>
                <w:rFonts w:ascii="宋体" w:hAnsi="宋体"/>
                <w:b/>
                <w:color w:val="000000" w:themeColor="text1"/>
                <w:sz w:val="20"/>
                <w:szCs w:val="20"/>
              </w:rPr>
              <w:t>刘颖</w:t>
            </w:r>
            <w:bookmarkEnd w:id="13"/>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4" w:name="最高管理者"/>
            <w:bookmarkEnd w:id="14"/>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5" w:name="管理者代表"/>
            <w:r>
              <w:rPr>
                <w:rFonts w:ascii="宋体" w:hAnsi="宋体"/>
                <w:b/>
                <w:color w:val="000000" w:themeColor="text1"/>
                <w:sz w:val="20"/>
                <w:szCs w:val="20"/>
              </w:rPr>
              <w:t>张彬</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hint="default" w:ascii="宋体" w:hAnsi="宋体" w:eastAsia="宋体"/>
                <w:b/>
                <w:color w:val="000000" w:themeColor="text1"/>
                <w:sz w:val="20"/>
                <w:szCs w:val="20"/>
                <w:u w:val="single"/>
                <w:lang w:val="en-US" w:eastAsia="zh-CN"/>
              </w:rPr>
            </w:pPr>
            <w:bookmarkStart w:id="16" w:name="审核范围"/>
            <w:r>
              <w:rPr>
                <w:rFonts w:ascii="宋体" w:hAnsi="宋体"/>
                <w:b/>
                <w:color w:val="000000" w:themeColor="text1"/>
                <w:sz w:val="20"/>
                <w:szCs w:val="20"/>
              </w:rPr>
              <w:t>Q：</w:t>
            </w:r>
            <w:r>
              <w:rPr>
                <w:rFonts w:hint="eastAsia" w:ascii="宋体" w:hAnsi="宋体"/>
                <w:b/>
                <w:color w:val="000000" w:themeColor="text1"/>
                <w:sz w:val="20"/>
                <w:szCs w:val="20"/>
                <w:lang w:val="en-US" w:eastAsia="zh-CN"/>
              </w:rPr>
              <w:t>专业保洁服务（公交车保洁）</w:t>
            </w:r>
            <w:r>
              <w:rPr>
                <w:rFonts w:ascii="宋体" w:hAnsi="宋体"/>
                <w:b/>
                <w:color w:val="000000" w:themeColor="text1"/>
                <w:sz w:val="20"/>
                <w:szCs w:val="20"/>
              </w:rPr>
              <w:t>，</w:t>
            </w:r>
            <w:r>
              <w:rPr>
                <w:rFonts w:hint="eastAsia" w:ascii="宋体" w:hAnsi="宋体"/>
                <w:b/>
                <w:color w:val="000000" w:themeColor="text1"/>
                <w:sz w:val="20"/>
                <w:szCs w:val="20"/>
                <w:lang w:val="en-US" w:eastAsia="zh-CN"/>
              </w:rPr>
              <w:t>住宅小区保洁服务。</w:t>
            </w:r>
          </w:p>
          <w:p>
            <w:pPr>
              <w:spacing w:line="320" w:lineRule="exact"/>
              <w:rPr>
                <w:rFonts w:hint="eastAsia" w:ascii="宋体" w:hAnsi="宋体" w:eastAsia="宋体"/>
                <w:b/>
                <w:color w:val="000000" w:themeColor="text1"/>
                <w:sz w:val="20"/>
                <w:szCs w:val="20"/>
                <w:lang w:eastAsia="zh-CN"/>
              </w:rPr>
            </w:pPr>
            <w:r>
              <w:rPr>
                <w:rFonts w:ascii="宋体" w:hAnsi="宋体"/>
                <w:b/>
                <w:color w:val="000000" w:themeColor="text1"/>
                <w:sz w:val="20"/>
                <w:szCs w:val="20"/>
              </w:rPr>
              <w:t>E：</w:t>
            </w:r>
            <w:r>
              <w:rPr>
                <w:rFonts w:hint="eastAsia" w:ascii="宋体" w:hAnsi="宋体"/>
                <w:b/>
                <w:color w:val="000000" w:themeColor="text1"/>
                <w:sz w:val="20"/>
                <w:szCs w:val="20"/>
                <w:lang w:val="en-US" w:eastAsia="zh-CN"/>
              </w:rPr>
              <w:t>专业保洁服务（公交车保洁）</w:t>
            </w:r>
            <w:r>
              <w:rPr>
                <w:rFonts w:ascii="宋体" w:hAnsi="宋体"/>
                <w:b/>
                <w:color w:val="000000" w:themeColor="text1"/>
                <w:sz w:val="20"/>
                <w:szCs w:val="20"/>
              </w:rPr>
              <w:t>，</w:t>
            </w:r>
            <w:r>
              <w:rPr>
                <w:rFonts w:hint="eastAsia" w:ascii="宋体" w:hAnsi="宋体"/>
                <w:b/>
                <w:color w:val="000000" w:themeColor="text1"/>
                <w:sz w:val="20"/>
                <w:szCs w:val="20"/>
                <w:lang w:val="en-US" w:eastAsia="zh-CN"/>
              </w:rPr>
              <w:t>住宅小区保洁服务</w:t>
            </w:r>
            <w:r>
              <w:rPr>
                <w:rFonts w:ascii="宋体" w:hAnsi="宋体"/>
                <w:b/>
                <w:color w:val="000000" w:themeColor="text1"/>
                <w:sz w:val="20"/>
                <w:szCs w:val="20"/>
              </w:rPr>
              <w:t>所涉及场所的相关环境管理活动</w:t>
            </w:r>
            <w:r>
              <w:rPr>
                <w:rFonts w:hint="eastAsia" w:ascii="宋体" w:hAnsi="宋体"/>
                <w:b/>
                <w:color w:val="000000" w:themeColor="text1"/>
                <w:sz w:val="20"/>
                <w:szCs w:val="20"/>
                <w:lang w:eastAsia="zh-CN"/>
              </w:rPr>
              <w:t>。</w:t>
            </w:r>
          </w:p>
          <w:p>
            <w:pPr>
              <w:spacing w:line="320" w:lineRule="exact"/>
              <w:rPr>
                <w:rFonts w:hint="eastAsia" w:ascii="宋体" w:hAnsi="宋体" w:eastAsia="宋体"/>
                <w:b/>
                <w:color w:val="000000" w:themeColor="text1"/>
                <w:sz w:val="20"/>
                <w:szCs w:val="20"/>
                <w:lang w:eastAsia="zh-CN"/>
              </w:rPr>
            </w:pPr>
            <w:r>
              <w:rPr>
                <w:rFonts w:ascii="宋体" w:hAnsi="宋体"/>
                <w:b/>
                <w:color w:val="000000" w:themeColor="text1"/>
                <w:sz w:val="20"/>
                <w:szCs w:val="20"/>
              </w:rPr>
              <w:t>O：</w:t>
            </w:r>
            <w:r>
              <w:rPr>
                <w:rFonts w:hint="eastAsia" w:ascii="宋体" w:hAnsi="宋体"/>
                <w:b/>
                <w:color w:val="000000" w:themeColor="text1"/>
                <w:sz w:val="20"/>
                <w:szCs w:val="20"/>
                <w:lang w:val="en-US" w:eastAsia="zh-CN"/>
              </w:rPr>
              <w:t>专业保洁服务（公交车保洁）</w:t>
            </w:r>
            <w:r>
              <w:rPr>
                <w:rFonts w:ascii="宋体" w:hAnsi="宋体"/>
                <w:b/>
                <w:color w:val="000000" w:themeColor="text1"/>
                <w:sz w:val="20"/>
                <w:szCs w:val="20"/>
              </w:rPr>
              <w:t>，</w:t>
            </w:r>
            <w:r>
              <w:rPr>
                <w:rFonts w:hint="eastAsia" w:ascii="宋体" w:hAnsi="宋体"/>
                <w:b/>
                <w:color w:val="000000" w:themeColor="text1"/>
                <w:sz w:val="20"/>
                <w:szCs w:val="20"/>
                <w:lang w:val="en-US" w:eastAsia="zh-CN"/>
              </w:rPr>
              <w:t>住宅小区保洁服务</w:t>
            </w:r>
            <w:r>
              <w:rPr>
                <w:rFonts w:ascii="宋体" w:hAnsi="宋体"/>
                <w:b/>
                <w:color w:val="000000" w:themeColor="text1"/>
                <w:sz w:val="20"/>
                <w:szCs w:val="20"/>
              </w:rPr>
              <w:t>所涉及场所的相关职业健康安全管理活动</w:t>
            </w:r>
            <w:bookmarkEnd w:id="16"/>
            <w:r>
              <w:rPr>
                <w:rFonts w:hint="eastAsia" w:ascii="宋体" w:hAnsi="宋体"/>
                <w:b/>
                <w:color w:val="000000" w:themeColor="text1"/>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240" w:lineRule="exact"/>
              <w:jc w:val="both"/>
              <w:rPr>
                <w:rFonts w:hint="eastAsia" w:eastAsia="宋体"/>
                <w:b/>
                <w:color w:val="000000" w:themeColor="text1"/>
                <w:sz w:val="20"/>
                <w:szCs w:val="20"/>
                <w:lang w:eastAsia="zh-CN"/>
              </w:rPr>
            </w:pPr>
            <w:r>
              <w:rPr>
                <w:b/>
                <w:color w:val="000000" w:themeColor="text1"/>
                <w:sz w:val="20"/>
                <w:szCs w:val="20"/>
              </w:rPr>
              <w:t>Q:35.1</w:t>
            </w:r>
            <w:r>
              <w:rPr>
                <w:rFonts w:hint="eastAsia"/>
                <w:b/>
                <w:color w:val="000000" w:themeColor="text1"/>
                <w:sz w:val="20"/>
                <w:szCs w:val="20"/>
                <w:lang w:val="en-US" w:eastAsia="zh-CN"/>
              </w:rPr>
              <w:t>6</w:t>
            </w:r>
            <w:r>
              <w:rPr>
                <w:b/>
                <w:color w:val="000000" w:themeColor="text1"/>
                <w:sz w:val="20"/>
                <w:szCs w:val="20"/>
              </w:rPr>
              <w:t>.0</w:t>
            </w:r>
            <w:r>
              <w:rPr>
                <w:rFonts w:hint="eastAsia"/>
                <w:b/>
                <w:color w:val="000000" w:themeColor="text1"/>
                <w:sz w:val="20"/>
                <w:szCs w:val="20"/>
                <w:lang w:val="en-US" w:eastAsia="zh-CN"/>
              </w:rPr>
              <w:t>3</w:t>
            </w:r>
            <w:r>
              <w:rPr>
                <w:b/>
                <w:color w:val="000000" w:themeColor="text1"/>
                <w:sz w:val="20"/>
                <w:szCs w:val="20"/>
              </w:rPr>
              <w:t>,35.1</w:t>
            </w:r>
            <w:r>
              <w:rPr>
                <w:rFonts w:hint="eastAsia"/>
                <w:b/>
                <w:color w:val="000000" w:themeColor="text1"/>
                <w:sz w:val="20"/>
                <w:szCs w:val="20"/>
                <w:lang w:val="en-US" w:eastAsia="zh-CN"/>
              </w:rPr>
              <w:t>6</w:t>
            </w:r>
            <w:r>
              <w:rPr>
                <w:b/>
                <w:color w:val="000000" w:themeColor="text1"/>
                <w:sz w:val="20"/>
                <w:szCs w:val="20"/>
              </w:rPr>
              <w:t>.0</w:t>
            </w:r>
            <w:r>
              <w:rPr>
                <w:rFonts w:hint="eastAsia"/>
                <w:b/>
                <w:color w:val="000000" w:themeColor="text1"/>
                <w:sz w:val="20"/>
                <w:szCs w:val="20"/>
                <w:lang w:val="en-US" w:eastAsia="zh-CN"/>
              </w:rPr>
              <w:t>1</w:t>
            </w:r>
          </w:p>
          <w:p>
            <w:pPr>
              <w:spacing w:line="240" w:lineRule="exact"/>
              <w:jc w:val="both"/>
              <w:rPr>
                <w:b/>
                <w:color w:val="000000" w:themeColor="text1"/>
                <w:sz w:val="20"/>
                <w:szCs w:val="20"/>
              </w:rPr>
            </w:pPr>
            <w:r>
              <w:rPr>
                <w:b/>
                <w:color w:val="000000" w:themeColor="text1"/>
                <w:sz w:val="20"/>
                <w:szCs w:val="20"/>
              </w:rPr>
              <w:t>E:35.1</w:t>
            </w:r>
            <w:r>
              <w:rPr>
                <w:rFonts w:hint="eastAsia"/>
                <w:b/>
                <w:color w:val="000000" w:themeColor="text1"/>
                <w:sz w:val="20"/>
                <w:szCs w:val="20"/>
                <w:lang w:val="en-US" w:eastAsia="zh-CN"/>
              </w:rPr>
              <w:t>6</w:t>
            </w:r>
            <w:r>
              <w:rPr>
                <w:b/>
                <w:color w:val="000000" w:themeColor="text1"/>
                <w:sz w:val="20"/>
                <w:szCs w:val="20"/>
              </w:rPr>
              <w:t>.0</w:t>
            </w:r>
            <w:r>
              <w:rPr>
                <w:rFonts w:hint="eastAsia"/>
                <w:b/>
                <w:color w:val="000000" w:themeColor="text1"/>
                <w:sz w:val="20"/>
                <w:szCs w:val="20"/>
                <w:lang w:val="en-US" w:eastAsia="zh-CN"/>
              </w:rPr>
              <w:t>3</w:t>
            </w:r>
            <w:r>
              <w:rPr>
                <w:b/>
                <w:color w:val="000000" w:themeColor="text1"/>
                <w:sz w:val="20"/>
                <w:szCs w:val="20"/>
              </w:rPr>
              <w:t>,35.1</w:t>
            </w:r>
            <w:r>
              <w:rPr>
                <w:rFonts w:hint="eastAsia"/>
                <w:b/>
                <w:color w:val="000000" w:themeColor="text1"/>
                <w:sz w:val="20"/>
                <w:szCs w:val="20"/>
                <w:lang w:val="en-US" w:eastAsia="zh-CN"/>
              </w:rPr>
              <w:t>6</w:t>
            </w:r>
            <w:r>
              <w:rPr>
                <w:b/>
                <w:color w:val="000000" w:themeColor="text1"/>
                <w:sz w:val="20"/>
                <w:szCs w:val="20"/>
              </w:rPr>
              <w:t>.0</w:t>
            </w:r>
            <w:r>
              <w:rPr>
                <w:rFonts w:hint="eastAsia"/>
                <w:b/>
                <w:color w:val="000000" w:themeColor="text1"/>
                <w:sz w:val="20"/>
                <w:szCs w:val="20"/>
                <w:lang w:val="en-US" w:eastAsia="zh-CN"/>
              </w:rPr>
              <w:t>1</w:t>
            </w:r>
          </w:p>
          <w:p>
            <w:pPr>
              <w:spacing w:line="320" w:lineRule="exact"/>
              <w:rPr>
                <w:rFonts w:ascii="宋体" w:hAnsi="宋体"/>
                <w:b/>
                <w:color w:val="000000" w:themeColor="text1"/>
                <w:sz w:val="20"/>
                <w:szCs w:val="20"/>
              </w:rPr>
            </w:pPr>
            <w:r>
              <w:rPr>
                <w:b/>
                <w:color w:val="000000" w:themeColor="text1"/>
                <w:sz w:val="20"/>
                <w:szCs w:val="20"/>
              </w:rPr>
              <w:t>O:35.1</w:t>
            </w:r>
            <w:r>
              <w:rPr>
                <w:rFonts w:hint="eastAsia"/>
                <w:b/>
                <w:color w:val="000000" w:themeColor="text1"/>
                <w:sz w:val="20"/>
                <w:szCs w:val="20"/>
                <w:lang w:val="en-US" w:eastAsia="zh-CN"/>
              </w:rPr>
              <w:t>6</w:t>
            </w:r>
            <w:r>
              <w:rPr>
                <w:b/>
                <w:color w:val="000000" w:themeColor="text1"/>
                <w:sz w:val="20"/>
                <w:szCs w:val="20"/>
              </w:rPr>
              <w:t>.0</w:t>
            </w:r>
            <w:r>
              <w:rPr>
                <w:rFonts w:hint="eastAsia"/>
                <w:b/>
                <w:color w:val="000000" w:themeColor="text1"/>
                <w:sz w:val="20"/>
                <w:szCs w:val="20"/>
                <w:lang w:val="en-US" w:eastAsia="zh-CN"/>
              </w:rPr>
              <w:t>3</w:t>
            </w:r>
            <w:r>
              <w:rPr>
                <w:b/>
                <w:color w:val="000000" w:themeColor="text1"/>
                <w:sz w:val="20"/>
                <w:szCs w:val="20"/>
              </w:rPr>
              <w:t>,35.1</w:t>
            </w:r>
            <w:r>
              <w:rPr>
                <w:rFonts w:hint="eastAsia"/>
                <w:b/>
                <w:color w:val="000000" w:themeColor="text1"/>
                <w:sz w:val="20"/>
                <w:szCs w:val="20"/>
                <w:lang w:val="en-US" w:eastAsia="zh-CN"/>
              </w:rPr>
              <w:t>6</w:t>
            </w:r>
            <w:r>
              <w:rPr>
                <w:b/>
                <w:color w:val="000000" w:themeColor="text1"/>
                <w:sz w:val="20"/>
                <w:szCs w:val="20"/>
              </w:rPr>
              <w:t>.0</w:t>
            </w:r>
            <w:r>
              <w:rPr>
                <w:rFonts w:hint="eastAsia"/>
                <w:b/>
                <w:color w:val="000000" w:themeColor="text1"/>
                <w:sz w:val="20"/>
                <w:szCs w:val="20"/>
                <w:lang w:val="en-US" w:eastAsia="zh-CN"/>
              </w:rPr>
              <w:t>1</w:t>
            </w:r>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sym w:font="Wingdings 2" w:char="0052"/>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7" w:name="体系运行时间"/>
            <w:r>
              <w:rPr>
                <w:rFonts w:ascii="宋体" w:hAnsi="宋体"/>
                <w:b/>
                <w:color w:val="000000" w:themeColor="text1"/>
                <w:sz w:val="20"/>
                <w:szCs w:val="20"/>
              </w:rPr>
              <w:t>2020-09-29 0:00:00</w:t>
            </w:r>
            <w:bookmarkEnd w:id="17"/>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highlight w:val="none"/>
              </w:rPr>
              <w:t>体系区域</w:t>
            </w:r>
          </w:p>
        </w:tc>
        <w:tc>
          <w:tcPr>
            <w:tcW w:w="7957" w:type="dxa"/>
            <w:gridSpan w:val="14"/>
          </w:tcPr>
          <w:p>
            <w:pPr>
              <w:widowControl/>
              <w:jc w:val="left"/>
              <w:rPr>
                <w:rFonts w:hint="eastAsia"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tbl>
            <w:tblPr>
              <w:tblStyle w:val="8"/>
              <w:tblW w:w="105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555"/>
              <w:gridCol w:w="38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eastAsia" w:ascii="宋体" w:hAnsi="宋体" w:eastAsia="宋体" w:cs="Times New Roman"/>
                      <w:b/>
                      <w:color w:val="000000" w:themeColor="text1"/>
                      <w:spacing w:val="-2"/>
                      <w:kern w:val="2"/>
                      <w:sz w:val="20"/>
                      <w:szCs w:val="20"/>
                      <w:lang w:val="en-US" w:eastAsia="zh-CN" w:bidi="ar-SA"/>
                    </w:rPr>
                  </w:pPr>
                  <w:r>
                    <w:rPr>
                      <w:rFonts w:hint="eastAsia" w:ascii="宋体" w:hAnsi="宋体"/>
                      <w:b/>
                      <w:color w:val="000000" w:themeColor="text1"/>
                      <w:spacing w:val="-2"/>
                      <w:sz w:val="20"/>
                      <w:szCs w:val="20"/>
                    </w:rPr>
                    <w:t>分场所名称</w:t>
                  </w:r>
                </w:p>
              </w:tc>
              <w:tc>
                <w:tcPr>
                  <w:tcW w:w="3555" w:type="dxa"/>
                  <w:vAlign w:val="top"/>
                </w:tcPr>
                <w:p>
                  <w:pPr>
                    <w:jc w:val="center"/>
                    <w:rPr>
                      <w:rFonts w:hint="eastAsia"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rPr>
                    <w:t>地址</w:t>
                  </w:r>
                </w:p>
              </w:tc>
              <w:tc>
                <w:tcPr>
                  <w:tcW w:w="3871" w:type="dxa"/>
                </w:tcPr>
                <w:p>
                  <w:pPr>
                    <w:pStyle w:val="2"/>
                    <w:rPr>
                      <w:rFonts w:hint="eastAsia" w:ascii="宋体" w:hAnsi="宋体"/>
                      <w:b/>
                      <w:color w:val="000000" w:themeColor="text1"/>
                      <w:spacing w:val="-20"/>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both"/>
                    <w:rPr>
                      <w:color w:val="auto"/>
                    </w:rPr>
                  </w:pPr>
                  <w:r>
                    <w:rPr>
                      <w:rFonts w:hint="eastAsia"/>
                      <w:color w:val="auto"/>
                    </w:rPr>
                    <w:t xml:space="preserve"> </w:t>
                  </w:r>
                </w:p>
                <w:p>
                  <w:pPr>
                    <w:jc w:val="both"/>
                    <w:rPr>
                      <w:rFonts w:hint="eastAsia" w:ascii="宋体" w:hAnsi="宋体" w:eastAsia="宋体" w:cs="Times New Roman"/>
                      <w:b/>
                      <w:color w:val="000000" w:themeColor="text1"/>
                      <w:kern w:val="2"/>
                      <w:sz w:val="20"/>
                      <w:szCs w:val="20"/>
                      <w:lang w:val="en-US" w:eastAsia="zh-CN" w:bidi="ar-SA"/>
                    </w:rPr>
                  </w:pPr>
                  <w:r>
                    <w:rPr>
                      <w:rFonts w:hint="eastAsia"/>
                      <w:color w:val="auto"/>
                    </w:rPr>
                    <w:t>普兰庭小区</w:t>
                  </w:r>
                </w:p>
              </w:tc>
              <w:tc>
                <w:tcPr>
                  <w:tcW w:w="3555" w:type="dxa"/>
                  <w:vAlign w:val="top"/>
                </w:tcPr>
                <w:p>
                  <w:pPr>
                    <w:jc w:val="both"/>
                    <w:rPr>
                      <w:rFonts w:hint="eastAsia" w:ascii="宋体" w:hAnsi="宋体" w:eastAsia="宋体" w:cs="Times New Roman"/>
                      <w:b/>
                      <w:color w:val="000000" w:themeColor="text1"/>
                      <w:spacing w:val="-20"/>
                      <w:kern w:val="2"/>
                      <w:sz w:val="20"/>
                      <w:szCs w:val="20"/>
                      <w:u w:val="single"/>
                      <w:lang w:val="en-US" w:eastAsia="zh-CN" w:bidi="ar-SA"/>
                    </w:rPr>
                  </w:pPr>
                  <w:r>
                    <w:rPr>
                      <w:rFonts w:hint="eastAsia"/>
                      <w:color w:val="auto"/>
                    </w:rPr>
                    <w:t>保定市竞秀区阳光北大街与北二环交汇处西北700米</w:t>
                  </w:r>
                </w:p>
              </w:tc>
              <w:tc>
                <w:tcPr>
                  <w:tcW w:w="3871" w:type="dxa"/>
                </w:tcPr>
                <w:p>
                  <w:pPr>
                    <w:pStyle w:val="2"/>
                    <w:rPr>
                      <w:rFonts w:hint="eastAsia" w:ascii="宋体" w:hAnsi="宋体"/>
                      <w:b/>
                      <w:color w:val="000000" w:themeColor="text1"/>
                      <w:spacing w:val="-20"/>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both"/>
                    <w:rPr>
                      <w:rFonts w:hint="eastAsia" w:ascii="宋体" w:hAnsi="宋体" w:eastAsia="宋体" w:cs="Times New Roman"/>
                      <w:b/>
                      <w:color w:val="000000" w:themeColor="text1"/>
                      <w:kern w:val="2"/>
                      <w:sz w:val="20"/>
                      <w:szCs w:val="20"/>
                      <w:lang w:val="en-US" w:eastAsia="zh-CN" w:bidi="ar-SA"/>
                    </w:rPr>
                  </w:pPr>
                  <w:r>
                    <w:rPr>
                      <w:rFonts w:hint="eastAsia"/>
                      <w:color w:val="auto"/>
                    </w:rPr>
                    <w:t>香溪名门小区</w:t>
                  </w:r>
                </w:p>
              </w:tc>
              <w:tc>
                <w:tcPr>
                  <w:tcW w:w="3555" w:type="dxa"/>
                  <w:vAlign w:val="top"/>
                </w:tcPr>
                <w:p>
                  <w:pPr>
                    <w:jc w:val="both"/>
                    <w:rPr>
                      <w:rFonts w:hint="eastAsia" w:ascii="宋体" w:hAnsi="宋体" w:eastAsia="宋体" w:cs="Times New Roman"/>
                      <w:b/>
                      <w:color w:val="000000" w:themeColor="text1"/>
                      <w:spacing w:val="-20"/>
                      <w:kern w:val="2"/>
                      <w:sz w:val="20"/>
                      <w:szCs w:val="20"/>
                      <w:u w:val="single"/>
                      <w:lang w:val="en-US" w:eastAsia="zh-CN" w:bidi="ar-SA"/>
                    </w:rPr>
                  </w:pPr>
                  <w:r>
                    <w:rPr>
                      <w:rFonts w:hint="eastAsia"/>
                      <w:color w:val="auto"/>
                    </w:rPr>
                    <w:t>保定市竞秀区阳光北大街2980号</w:t>
                  </w:r>
                </w:p>
              </w:tc>
              <w:tc>
                <w:tcPr>
                  <w:tcW w:w="3871" w:type="dxa"/>
                </w:tcPr>
                <w:p>
                  <w:pPr>
                    <w:pStyle w:val="2"/>
                    <w:rPr>
                      <w:rFonts w:hint="eastAsia" w:ascii="宋体" w:hAnsi="宋体"/>
                      <w:b/>
                      <w:color w:val="000000" w:themeColor="text1"/>
                      <w:spacing w:val="-20"/>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both"/>
                    <w:rPr>
                      <w:rFonts w:hint="eastAsia" w:ascii="宋体" w:hAnsi="宋体" w:eastAsia="宋体" w:cs="Times New Roman"/>
                      <w:b/>
                      <w:color w:val="000000" w:themeColor="text1"/>
                      <w:kern w:val="2"/>
                      <w:sz w:val="20"/>
                      <w:szCs w:val="20"/>
                      <w:lang w:val="en-US" w:eastAsia="zh-CN" w:bidi="ar-SA"/>
                    </w:rPr>
                  </w:pPr>
                  <w:r>
                    <w:rPr>
                      <w:rFonts w:hint="eastAsia"/>
                      <w:color w:val="auto"/>
                    </w:rPr>
                    <w:t>双清别院小区</w:t>
                  </w:r>
                </w:p>
              </w:tc>
              <w:tc>
                <w:tcPr>
                  <w:tcW w:w="3555" w:type="dxa"/>
                  <w:vAlign w:val="top"/>
                </w:tcPr>
                <w:p>
                  <w:pPr>
                    <w:jc w:val="both"/>
                    <w:rPr>
                      <w:rFonts w:hint="eastAsia" w:ascii="宋体" w:hAnsi="宋体" w:eastAsia="宋体" w:cs="Times New Roman"/>
                      <w:b/>
                      <w:color w:val="000000" w:themeColor="text1"/>
                      <w:spacing w:val="-20"/>
                      <w:kern w:val="2"/>
                      <w:sz w:val="20"/>
                      <w:szCs w:val="20"/>
                      <w:u w:val="single"/>
                      <w:lang w:val="en-US" w:eastAsia="zh-CN" w:bidi="ar-SA"/>
                    </w:rPr>
                  </w:pPr>
                  <w:r>
                    <w:rPr>
                      <w:rFonts w:hint="eastAsia"/>
                      <w:color w:val="auto"/>
                    </w:rPr>
                    <w:t>保定市竞秀区北三环</w:t>
                  </w:r>
                </w:p>
              </w:tc>
              <w:tc>
                <w:tcPr>
                  <w:tcW w:w="3871" w:type="dxa"/>
                </w:tcPr>
                <w:p>
                  <w:pPr>
                    <w:pStyle w:val="2"/>
                    <w:rPr>
                      <w:rFonts w:hint="eastAsia" w:ascii="宋体" w:hAnsi="宋体"/>
                      <w:b/>
                      <w:color w:val="000000" w:themeColor="text1"/>
                      <w:spacing w:val="-20"/>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both"/>
                    <w:rPr>
                      <w:rFonts w:hint="eastAsia" w:ascii="宋体" w:hAnsi="宋体" w:eastAsia="宋体" w:cs="Times New Roman"/>
                      <w:b/>
                      <w:color w:val="000000" w:themeColor="text1"/>
                      <w:kern w:val="2"/>
                      <w:sz w:val="20"/>
                      <w:szCs w:val="20"/>
                      <w:lang w:val="en-US" w:eastAsia="zh-CN" w:bidi="ar-SA"/>
                    </w:rPr>
                  </w:pPr>
                  <w:r>
                    <w:rPr>
                      <w:rFonts w:hint="eastAsia"/>
                      <w:color w:val="auto"/>
                    </w:rPr>
                    <w:t>保定市公共交通总公司</w:t>
                  </w:r>
                </w:p>
              </w:tc>
              <w:tc>
                <w:tcPr>
                  <w:tcW w:w="3555" w:type="dxa"/>
                  <w:vAlign w:val="top"/>
                </w:tcPr>
                <w:p>
                  <w:pPr>
                    <w:jc w:val="both"/>
                    <w:rPr>
                      <w:rFonts w:hint="eastAsia" w:ascii="宋体" w:hAnsi="宋体" w:eastAsia="宋体" w:cs="Times New Roman"/>
                      <w:b/>
                      <w:color w:val="000000" w:themeColor="text1"/>
                      <w:spacing w:val="-20"/>
                      <w:kern w:val="2"/>
                      <w:sz w:val="20"/>
                      <w:szCs w:val="20"/>
                      <w:u w:val="single"/>
                      <w:lang w:val="en-US" w:eastAsia="zh-CN" w:bidi="ar-SA"/>
                    </w:rPr>
                  </w:pPr>
                  <w:r>
                    <w:rPr>
                      <w:rFonts w:hint="eastAsia"/>
                      <w:color w:val="auto"/>
                    </w:rPr>
                    <w:t>保定市莲池区裕华东路1209号</w:t>
                  </w:r>
                </w:p>
              </w:tc>
              <w:tc>
                <w:tcPr>
                  <w:tcW w:w="3871" w:type="dxa"/>
                </w:tcPr>
                <w:p>
                  <w:pPr>
                    <w:pStyle w:val="2"/>
                    <w:rPr>
                      <w:rFonts w:hint="eastAsia" w:ascii="宋体" w:hAnsi="宋体"/>
                      <w:b/>
                      <w:color w:val="000000" w:themeColor="text1"/>
                      <w:spacing w:val="-20"/>
                      <w:sz w:val="20"/>
                      <w:szCs w:val="20"/>
                      <w:vertAlign w:val="baseline"/>
                    </w:rPr>
                  </w:pPr>
                </w:p>
              </w:tc>
            </w:tr>
          </w:tbl>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77"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9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p>
        </w:tc>
        <w:tc>
          <w:tcPr>
            <w:tcW w:w="9100"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keepNext w:val="0"/>
              <w:keepLines w:val="0"/>
              <w:pageBreakBefore w:val="0"/>
              <w:widowControl w:val="0"/>
              <w:kinsoku/>
              <w:wordWrap/>
              <w:overflowPunct/>
              <w:topLinePunct w:val="0"/>
              <w:autoSpaceDE/>
              <w:autoSpaceDN/>
              <w:bidi w:val="0"/>
              <w:spacing w:line="300" w:lineRule="exact"/>
              <w:textAlignment w:val="auto"/>
              <w:rPr>
                <w:rFonts w:hint="eastAsia" w:ascii="宋体" w:hAnsi="宋体" w:eastAsia="宋体" w:cs="宋体"/>
                <w:b w:val="0"/>
                <w:bCs w:val="0"/>
                <w:sz w:val="21"/>
                <w:szCs w:val="21"/>
                <w:lang w:val="en-US" w:eastAsia="zh-CN"/>
              </w:rPr>
            </w:pPr>
            <w:r>
              <w:rPr>
                <w:rFonts w:hint="eastAsia" w:ascii="宋体" w:hAnsi="宋体" w:eastAsia="宋体" w:cs="宋体"/>
                <w:b/>
                <w:bCs/>
                <w:sz w:val="21"/>
                <w:szCs w:val="21"/>
                <w:lang w:val="en-US" w:eastAsia="zh-CN"/>
              </w:rPr>
              <w:t>最高管理层</w:t>
            </w:r>
          </w:p>
          <w:p>
            <w:pPr>
              <w:jc w:val="center"/>
              <w:rPr>
                <w:rFonts w:ascii="宋体" w:hAnsi="宋体"/>
                <w:b/>
                <w:color w:val="000000" w:themeColor="text1"/>
                <w:sz w:val="20"/>
                <w:szCs w:val="20"/>
              </w:rPr>
            </w:pPr>
          </w:p>
        </w:tc>
        <w:tc>
          <w:tcPr>
            <w:tcW w:w="9100" w:type="dxa"/>
          </w:tcPr>
          <w:p>
            <w:pPr>
              <w:keepNext w:val="0"/>
              <w:keepLines w:val="0"/>
              <w:pageBreakBefore w:val="0"/>
              <w:widowControl w:val="0"/>
              <w:kinsoku/>
              <w:wordWrap/>
              <w:overflowPunct/>
              <w:topLinePunct w:val="0"/>
              <w:autoSpaceDE/>
              <w:autoSpaceDN/>
              <w:bidi w:val="0"/>
              <w:spacing w:line="300" w:lineRule="exact"/>
              <w:ind w:firstLine="422" w:firstLineChars="200"/>
              <w:textAlignment w:val="auto"/>
              <w:rPr>
                <w:rFonts w:hint="eastAsia" w:ascii="宋体" w:hAnsi="宋体" w:eastAsia="宋体" w:cs="宋体"/>
                <w:b w:val="0"/>
                <w:bCs/>
                <w:sz w:val="21"/>
                <w:szCs w:val="21"/>
                <w:lang w:eastAsia="zh-CN"/>
              </w:rPr>
            </w:pPr>
            <w:r>
              <w:rPr>
                <w:rFonts w:hint="eastAsia" w:ascii="宋体" w:hAnsi="宋体" w:eastAsia="宋体" w:cs="宋体"/>
                <w:b/>
                <w:bCs w:val="0"/>
                <w:sz w:val="21"/>
                <w:szCs w:val="21"/>
                <w:lang w:val="en-US" w:eastAsia="zh-CN"/>
              </w:rPr>
              <w:t>1）共性条款：</w:t>
            </w:r>
            <w:r>
              <w:rPr>
                <w:rFonts w:hint="eastAsia" w:ascii="宋体" w:hAnsi="宋体" w:eastAsia="宋体" w:cs="宋体"/>
                <w:b w:val="0"/>
                <w:bCs/>
                <w:sz w:val="21"/>
                <w:szCs w:val="21"/>
                <w:lang w:val="en-US" w:eastAsia="zh-CN"/>
              </w:rPr>
              <w:t>QEO</w:t>
            </w:r>
            <w:r>
              <w:rPr>
                <w:rFonts w:hint="eastAsia" w:ascii="宋体" w:hAnsi="宋体" w:eastAsia="宋体" w:cs="宋体"/>
                <w:b w:val="0"/>
                <w:bCs/>
                <w:sz w:val="21"/>
                <w:szCs w:val="21"/>
              </w:rPr>
              <w:t>4.1理解组织及其环境</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lang w:val="en-US" w:eastAsia="zh-CN"/>
              </w:rPr>
              <w:t>QEO</w:t>
            </w:r>
            <w:r>
              <w:rPr>
                <w:rFonts w:hint="eastAsia" w:ascii="宋体" w:hAnsi="宋体" w:eastAsia="宋体" w:cs="宋体"/>
                <w:b w:val="0"/>
                <w:bCs/>
                <w:sz w:val="21"/>
                <w:szCs w:val="21"/>
              </w:rPr>
              <w:t>4.2理解相关方的需求和期望</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lang w:val="en-US" w:eastAsia="zh-CN"/>
              </w:rPr>
              <w:t>QEO</w:t>
            </w:r>
            <w:r>
              <w:rPr>
                <w:rFonts w:hint="eastAsia" w:ascii="宋体" w:hAnsi="宋体" w:eastAsia="宋体" w:cs="宋体"/>
                <w:b w:val="0"/>
                <w:bCs/>
                <w:sz w:val="21"/>
                <w:szCs w:val="21"/>
              </w:rPr>
              <w:t>4.3确定管理体系的范围</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lang w:val="en-US" w:eastAsia="zh-CN"/>
              </w:rPr>
              <w:t>QEO</w:t>
            </w:r>
            <w:r>
              <w:rPr>
                <w:rFonts w:hint="eastAsia" w:ascii="宋体" w:hAnsi="宋体" w:eastAsia="宋体" w:cs="宋体"/>
                <w:b w:val="0"/>
                <w:bCs/>
                <w:sz w:val="21"/>
                <w:szCs w:val="21"/>
              </w:rPr>
              <w:t>5.2方针（5.2.1/5.2.2）</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lang w:val="en-US" w:eastAsia="zh-CN"/>
              </w:rPr>
              <w:t>QEO</w:t>
            </w:r>
            <w:r>
              <w:rPr>
                <w:rFonts w:hint="eastAsia" w:ascii="宋体" w:hAnsi="宋体" w:eastAsia="宋体" w:cs="宋体"/>
                <w:b w:val="0"/>
                <w:bCs/>
                <w:sz w:val="21"/>
                <w:szCs w:val="21"/>
              </w:rPr>
              <w:t>5.3组织的岗位、职责和权限</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lang w:val="en-US" w:eastAsia="zh-CN"/>
              </w:rPr>
              <w:t>QEO</w:t>
            </w:r>
            <w:r>
              <w:rPr>
                <w:rFonts w:hint="eastAsia" w:ascii="宋体" w:hAnsi="宋体" w:eastAsia="宋体" w:cs="宋体"/>
                <w:b w:val="0"/>
                <w:bCs/>
                <w:sz w:val="21"/>
                <w:szCs w:val="21"/>
              </w:rPr>
              <w:t>6.2目标及其实现的策划</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lang w:val="en-US" w:eastAsia="zh-CN"/>
              </w:rPr>
              <w:t>QEO</w:t>
            </w:r>
            <w:r>
              <w:rPr>
                <w:rFonts w:hint="eastAsia" w:ascii="宋体" w:hAnsi="宋体" w:eastAsia="宋体" w:cs="宋体"/>
                <w:b w:val="0"/>
                <w:bCs/>
                <w:sz w:val="21"/>
                <w:szCs w:val="21"/>
              </w:rPr>
              <w:t>7.1资源</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lang w:val="en-US" w:eastAsia="zh-CN"/>
              </w:rPr>
              <w:t>QEO</w:t>
            </w:r>
            <w:r>
              <w:rPr>
                <w:rFonts w:hint="eastAsia" w:ascii="宋体" w:hAnsi="宋体"/>
                <w:szCs w:val="21"/>
              </w:rPr>
              <w:t>7.2</w:t>
            </w:r>
            <w:r>
              <w:rPr>
                <w:rFonts w:hint="eastAsia" w:ascii="宋体"/>
                <w:szCs w:val="21"/>
              </w:rPr>
              <w:t>能力</w:t>
            </w:r>
            <w:r>
              <w:rPr>
                <w:rFonts w:hint="eastAsia" w:ascii="宋体"/>
                <w:szCs w:val="21"/>
                <w:lang w:eastAsia="zh-CN"/>
              </w:rPr>
              <w:t>；</w:t>
            </w:r>
            <w:r>
              <w:rPr>
                <w:rFonts w:hint="eastAsia" w:ascii="宋体" w:hAnsi="宋体" w:eastAsia="宋体" w:cs="宋体"/>
                <w:b w:val="0"/>
                <w:bCs/>
                <w:sz w:val="21"/>
                <w:szCs w:val="21"/>
                <w:lang w:val="en-US" w:eastAsia="zh-CN"/>
              </w:rPr>
              <w:t>QEO</w:t>
            </w:r>
            <w:r>
              <w:rPr>
                <w:rFonts w:hint="eastAsia" w:ascii="宋体"/>
                <w:szCs w:val="21"/>
              </w:rPr>
              <w:t>7.3意识</w:t>
            </w:r>
            <w:r>
              <w:rPr>
                <w:rFonts w:hint="eastAsia" w:ascii="宋体"/>
                <w:szCs w:val="21"/>
                <w:lang w:eastAsia="zh-CN"/>
              </w:rPr>
              <w:t>；</w:t>
            </w:r>
            <w:r>
              <w:rPr>
                <w:rFonts w:hint="eastAsia" w:ascii="宋体" w:hAnsi="宋体" w:eastAsia="宋体" w:cs="宋体"/>
                <w:b w:val="0"/>
                <w:bCs/>
                <w:sz w:val="21"/>
                <w:szCs w:val="21"/>
                <w:lang w:val="en-US" w:eastAsia="zh-CN"/>
              </w:rPr>
              <w:t>QEO</w:t>
            </w:r>
            <w:r>
              <w:rPr>
                <w:rFonts w:hint="eastAsia" w:ascii="宋体" w:hAnsi="宋体" w:eastAsia="宋体" w:cs="宋体"/>
                <w:b w:val="0"/>
                <w:bCs/>
                <w:sz w:val="21"/>
                <w:szCs w:val="21"/>
              </w:rPr>
              <w:t>7.4信息交流</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总则</w:t>
            </w:r>
            <w:r>
              <w:rPr>
                <w:rFonts w:hint="eastAsia" w:ascii="宋体" w:hAnsi="宋体" w:eastAsia="宋体" w:cs="宋体"/>
                <w:b w:val="0"/>
                <w:bCs/>
                <w:sz w:val="21"/>
                <w:szCs w:val="21"/>
                <w:lang w:val="en-US" w:eastAsia="zh-CN"/>
              </w:rPr>
              <w:t>+</w:t>
            </w:r>
            <w:r>
              <w:rPr>
                <w:rFonts w:hint="eastAsia" w:ascii="宋体" w:hAnsi="宋体" w:eastAsia="宋体" w:cs="宋体"/>
                <w:b w:val="0"/>
                <w:bCs/>
                <w:sz w:val="21"/>
                <w:szCs w:val="21"/>
              </w:rPr>
              <w:t>内部信息交流</w:t>
            </w:r>
            <w:r>
              <w:rPr>
                <w:rFonts w:hint="eastAsia" w:ascii="宋体" w:hAnsi="宋体" w:eastAsia="宋体" w:cs="宋体"/>
                <w:b w:val="0"/>
                <w:bCs/>
                <w:sz w:val="21"/>
                <w:szCs w:val="21"/>
                <w:lang w:val="en-US" w:eastAsia="zh-CN"/>
              </w:rPr>
              <w:t>+</w:t>
            </w:r>
            <w:r>
              <w:rPr>
                <w:rFonts w:hint="eastAsia" w:ascii="宋体" w:hAnsi="宋体" w:eastAsia="宋体" w:cs="宋体"/>
                <w:b w:val="0"/>
                <w:bCs/>
                <w:sz w:val="21"/>
                <w:szCs w:val="21"/>
              </w:rPr>
              <w:t>外部信息交流</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lang w:val="en-US" w:eastAsia="zh-CN"/>
              </w:rPr>
              <w:t>QEO</w:t>
            </w:r>
            <w:r>
              <w:rPr>
                <w:rFonts w:hint="eastAsia" w:ascii="宋体" w:hAnsi="宋体" w:eastAsia="宋体" w:cs="宋体"/>
                <w:b w:val="0"/>
                <w:bCs/>
                <w:sz w:val="21"/>
                <w:szCs w:val="21"/>
              </w:rPr>
              <w:t>9.2内部审核</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lang w:val="en-US" w:eastAsia="zh-CN"/>
              </w:rPr>
              <w:t>QEO</w:t>
            </w:r>
            <w:r>
              <w:rPr>
                <w:rFonts w:hint="eastAsia" w:ascii="宋体" w:hAnsi="宋体" w:eastAsia="宋体" w:cs="宋体"/>
                <w:b w:val="0"/>
                <w:bCs/>
                <w:sz w:val="21"/>
                <w:szCs w:val="21"/>
              </w:rPr>
              <w:t>9.3管理评审</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lang w:val="en-US" w:eastAsia="zh-CN"/>
              </w:rPr>
              <w:t>QEO</w:t>
            </w:r>
            <w:r>
              <w:rPr>
                <w:rFonts w:hint="eastAsia" w:ascii="宋体" w:hAnsi="宋体" w:eastAsia="宋体" w:cs="宋体"/>
                <w:b w:val="0"/>
                <w:bCs/>
                <w:sz w:val="21"/>
                <w:szCs w:val="21"/>
              </w:rPr>
              <w:t>10改进</w:t>
            </w:r>
            <w:r>
              <w:rPr>
                <w:rFonts w:hint="eastAsia" w:ascii="宋体" w:hAnsi="宋体" w:eastAsia="宋体" w:cs="宋体"/>
                <w:b w:val="0"/>
                <w:bCs/>
                <w:sz w:val="21"/>
                <w:szCs w:val="21"/>
                <w:lang w:eastAsia="zh-CN"/>
              </w:rPr>
              <w:t>。</w:t>
            </w:r>
          </w:p>
          <w:p>
            <w:pPr>
              <w:keepNext w:val="0"/>
              <w:keepLines w:val="0"/>
              <w:pageBreakBefore w:val="0"/>
              <w:widowControl w:val="0"/>
              <w:kinsoku/>
              <w:wordWrap/>
              <w:overflowPunct/>
              <w:topLinePunct w:val="0"/>
              <w:autoSpaceDE/>
              <w:autoSpaceDN/>
              <w:bidi w:val="0"/>
              <w:spacing w:line="300" w:lineRule="exact"/>
              <w:ind w:firstLine="422" w:firstLineChars="200"/>
              <w:textAlignment w:val="auto"/>
              <w:rPr>
                <w:rFonts w:hint="eastAsia" w:ascii="宋体" w:hAnsi="宋体" w:eastAsia="宋体" w:cs="宋体"/>
                <w:b w:val="0"/>
                <w:bCs/>
                <w:sz w:val="21"/>
                <w:szCs w:val="21"/>
                <w:lang w:eastAsia="zh-CN"/>
              </w:rPr>
            </w:pPr>
            <w:r>
              <w:rPr>
                <w:rFonts w:hint="eastAsia" w:ascii="宋体" w:hAnsi="宋体" w:eastAsia="宋体" w:cs="宋体"/>
                <w:b/>
                <w:bCs w:val="0"/>
                <w:sz w:val="21"/>
                <w:szCs w:val="21"/>
                <w:lang w:val="en-US" w:eastAsia="zh-CN"/>
              </w:rPr>
              <w:t>2）Q</w:t>
            </w:r>
            <w:r>
              <w:rPr>
                <w:rFonts w:hint="eastAsia" w:ascii="宋体" w:hAnsi="宋体" w:eastAsia="宋体" w:cs="宋体"/>
                <w:b w:val="0"/>
                <w:bCs/>
                <w:sz w:val="21"/>
                <w:szCs w:val="21"/>
                <w:lang w:val="en-US" w:eastAsia="zh-CN"/>
              </w:rPr>
              <w:t>：</w:t>
            </w:r>
            <w:r>
              <w:rPr>
                <w:rFonts w:hint="eastAsia" w:ascii="宋体" w:hAnsi="宋体" w:eastAsia="宋体" w:cs="宋体"/>
                <w:b w:val="0"/>
                <w:bCs/>
                <w:sz w:val="21"/>
                <w:szCs w:val="21"/>
              </w:rPr>
              <w:t>4.4质量管理体系及其过程（4.4.1/4.4.2）</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5.1.2以顾客为关注焦点</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6.1.4</w:t>
            </w:r>
            <w:r>
              <w:rPr>
                <w:rFonts w:hint="eastAsia" w:ascii="宋体" w:hAnsi="宋体" w:eastAsia="宋体" w:cs="宋体"/>
                <w:b w:val="0"/>
                <w:bCs/>
                <w:sz w:val="21"/>
                <w:szCs w:val="21"/>
                <w:lang w:val="en-US" w:eastAsia="zh-CN"/>
              </w:rPr>
              <w:t>应对风险和机遇</w:t>
            </w:r>
            <w:r>
              <w:rPr>
                <w:rFonts w:hint="eastAsia" w:ascii="宋体" w:hAnsi="宋体" w:eastAsia="宋体" w:cs="宋体"/>
                <w:b w:val="0"/>
                <w:bCs/>
                <w:sz w:val="21"/>
                <w:szCs w:val="21"/>
              </w:rPr>
              <w:t>措施的策划</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lang w:val="en-US" w:eastAsia="zh-CN"/>
              </w:rPr>
              <w:t>6.3</w:t>
            </w:r>
            <w:r>
              <w:rPr>
                <w:rFonts w:hint="eastAsia" w:ascii="宋体" w:hAnsi="宋体" w:eastAsia="宋体" w:cs="宋体"/>
                <w:b w:val="0"/>
                <w:bCs/>
                <w:sz w:val="21"/>
                <w:szCs w:val="21"/>
              </w:rPr>
              <w:t>变更的策划</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lang w:val="en-US" w:eastAsia="zh-CN"/>
              </w:rPr>
              <w:t>7.1.6</w:t>
            </w:r>
            <w:r>
              <w:rPr>
                <w:rFonts w:hint="eastAsia" w:ascii="宋体" w:hAnsi="宋体" w:eastAsia="宋体" w:cs="宋体"/>
                <w:b w:val="0"/>
                <w:bCs/>
                <w:sz w:val="21"/>
                <w:szCs w:val="21"/>
              </w:rPr>
              <w:t>组织知识</w:t>
            </w:r>
            <w:r>
              <w:rPr>
                <w:rFonts w:hint="eastAsia" w:ascii="宋体" w:hAnsi="宋体" w:cs="宋体"/>
                <w:b w:val="0"/>
                <w:bCs/>
                <w:sz w:val="21"/>
                <w:szCs w:val="21"/>
                <w:lang w:eastAsia="zh-CN"/>
              </w:rPr>
              <w:t>。</w:t>
            </w:r>
          </w:p>
          <w:p>
            <w:pPr>
              <w:keepNext w:val="0"/>
              <w:keepLines w:val="0"/>
              <w:pageBreakBefore w:val="0"/>
              <w:widowControl w:val="0"/>
              <w:kinsoku/>
              <w:wordWrap/>
              <w:overflowPunct/>
              <w:topLinePunct w:val="0"/>
              <w:autoSpaceDE/>
              <w:autoSpaceDN/>
              <w:bidi w:val="0"/>
              <w:spacing w:line="300" w:lineRule="exact"/>
              <w:ind w:firstLine="422" w:firstLineChars="200"/>
              <w:textAlignment w:val="auto"/>
              <w:rPr>
                <w:rFonts w:hint="eastAsia" w:ascii="宋体" w:hAnsi="宋体" w:eastAsia="宋体" w:cs="宋体"/>
                <w:b w:val="0"/>
                <w:bCs/>
                <w:sz w:val="21"/>
                <w:szCs w:val="21"/>
                <w:lang w:eastAsia="zh-CN"/>
              </w:rPr>
            </w:pPr>
            <w:r>
              <w:rPr>
                <w:rFonts w:hint="eastAsia" w:ascii="宋体" w:hAnsi="宋体" w:eastAsia="宋体" w:cs="宋体"/>
                <w:b/>
                <w:bCs w:val="0"/>
                <w:sz w:val="21"/>
                <w:szCs w:val="21"/>
                <w:lang w:val="en-US" w:eastAsia="zh-CN"/>
              </w:rPr>
              <w:t>3）E：</w:t>
            </w:r>
            <w:r>
              <w:rPr>
                <w:rFonts w:hint="eastAsia" w:ascii="宋体" w:hAnsi="宋体" w:eastAsia="宋体" w:cs="宋体"/>
                <w:b w:val="0"/>
                <w:bCs/>
                <w:sz w:val="21"/>
                <w:szCs w:val="21"/>
              </w:rPr>
              <w:t>5.1领导作用和承诺</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6.1.4措施的策划</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8.1运行策划和控制</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9.1监视、测量、分析和评价</w:t>
            </w:r>
            <w:r>
              <w:rPr>
                <w:rFonts w:hint="eastAsia" w:ascii="宋体" w:hAnsi="宋体" w:eastAsia="宋体" w:cs="宋体"/>
                <w:b w:val="0"/>
                <w:bCs/>
                <w:sz w:val="21"/>
                <w:szCs w:val="21"/>
                <w:lang w:eastAsia="zh-CN"/>
              </w:rPr>
              <w:t>。</w:t>
            </w:r>
          </w:p>
          <w:p>
            <w:pPr>
              <w:jc w:val="left"/>
              <w:rPr>
                <w:rFonts w:ascii="宋体" w:hAnsi="宋体"/>
                <w:b/>
                <w:color w:val="000000" w:themeColor="text1"/>
                <w:spacing w:val="-20"/>
                <w:sz w:val="20"/>
                <w:szCs w:val="20"/>
                <w:u w:val="single"/>
              </w:rPr>
            </w:pPr>
            <w:r>
              <w:rPr>
                <w:rFonts w:hint="eastAsia" w:ascii="宋体" w:hAnsi="宋体" w:cs="宋体"/>
                <w:b/>
                <w:bCs w:val="0"/>
                <w:sz w:val="21"/>
                <w:szCs w:val="21"/>
                <w:lang w:val="en-US" w:eastAsia="zh-CN"/>
              </w:rPr>
              <w:t xml:space="preserve">    </w:t>
            </w:r>
            <w:r>
              <w:rPr>
                <w:rFonts w:hint="eastAsia" w:ascii="宋体" w:hAnsi="宋体" w:eastAsia="宋体" w:cs="宋体"/>
                <w:b/>
                <w:bCs w:val="0"/>
                <w:sz w:val="21"/>
                <w:szCs w:val="21"/>
                <w:lang w:val="en-US" w:eastAsia="zh-CN"/>
              </w:rPr>
              <w:t>4）O</w:t>
            </w:r>
            <w:r>
              <w:rPr>
                <w:rFonts w:hint="eastAsia" w:ascii="宋体" w:hAnsi="宋体" w:eastAsia="宋体" w:cs="宋体"/>
                <w:b w:val="0"/>
                <w:bCs/>
                <w:sz w:val="21"/>
                <w:szCs w:val="21"/>
                <w:lang w:val="en-US" w:eastAsia="zh-CN"/>
              </w:rPr>
              <w:t>：</w:t>
            </w:r>
            <w:r>
              <w:rPr>
                <w:rFonts w:hint="eastAsia" w:ascii="宋体" w:hAnsi="宋体" w:eastAsia="宋体" w:cs="宋体"/>
                <w:b w:val="0"/>
                <w:bCs/>
                <w:sz w:val="21"/>
                <w:szCs w:val="21"/>
              </w:rPr>
              <w:t>5.1领导作用和和员工参与</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6.1.4措施的策划</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8.1运行策划和控制</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总则</w:t>
            </w:r>
            <w:r>
              <w:rPr>
                <w:rFonts w:hint="eastAsia" w:ascii="宋体" w:hAnsi="宋体" w:eastAsia="宋体" w:cs="宋体"/>
                <w:b w:val="0"/>
                <w:bCs/>
                <w:sz w:val="21"/>
                <w:szCs w:val="21"/>
                <w:lang w:val="en-US" w:eastAsia="zh-CN"/>
              </w:rPr>
              <w:t>+</w:t>
            </w:r>
            <w:r>
              <w:rPr>
                <w:rFonts w:hint="eastAsia" w:ascii="宋体" w:hAnsi="宋体" w:eastAsia="宋体" w:cs="宋体"/>
                <w:b w:val="0"/>
                <w:bCs/>
                <w:sz w:val="21"/>
                <w:szCs w:val="21"/>
              </w:rPr>
              <w:t>消除危险源和降低职业健康安全风险</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9.1监视、测量、分析和评价</w:t>
            </w:r>
            <w:r>
              <w:rPr>
                <w:rFonts w:hint="eastAsia" w:ascii="宋体" w:hAnsi="宋体" w:eastAsia="宋体" w:cs="宋体"/>
                <w:b w:val="0"/>
                <w:bCs/>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jc w:val="center"/>
              <w:rPr>
                <w:rFonts w:ascii="宋体" w:hAnsi="宋体"/>
                <w:b/>
                <w:color w:val="000000" w:themeColor="text1"/>
                <w:sz w:val="20"/>
                <w:szCs w:val="20"/>
              </w:rPr>
            </w:pPr>
            <w:r>
              <w:rPr>
                <w:rFonts w:hint="eastAsia" w:ascii="宋体" w:hAnsi="宋体" w:eastAsia="宋体" w:cs="宋体"/>
                <w:b/>
                <w:bCs/>
                <w:sz w:val="21"/>
                <w:szCs w:val="21"/>
                <w:lang w:val="en-US" w:eastAsia="zh-CN"/>
              </w:rPr>
              <w:t>办公室</w:t>
            </w:r>
            <w:r>
              <w:rPr>
                <w:rFonts w:hint="eastAsia" w:ascii="宋体" w:hAnsi="宋体" w:eastAsia="宋体" w:cs="宋体"/>
                <w:b/>
                <w:bCs/>
                <w:sz w:val="21"/>
                <w:szCs w:val="21"/>
              </w:rPr>
              <w:t>财务部</w:t>
            </w:r>
          </w:p>
        </w:tc>
        <w:tc>
          <w:tcPr>
            <w:tcW w:w="9100" w:type="dxa"/>
          </w:tcPr>
          <w:p>
            <w:pPr>
              <w:spacing w:line="300" w:lineRule="exact"/>
              <w:ind w:firstLine="422" w:firstLineChars="200"/>
              <w:rPr>
                <w:rFonts w:hint="eastAsia" w:ascii="宋体" w:hAnsi="宋体" w:eastAsia="宋体" w:cs="宋体"/>
                <w:b w:val="0"/>
                <w:bCs w:val="0"/>
                <w:sz w:val="21"/>
                <w:szCs w:val="21"/>
                <w:lang w:val="en-US" w:eastAsia="zh-CN"/>
              </w:rPr>
            </w:pPr>
            <w:r>
              <w:rPr>
                <w:rFonts w:hint="eastAsia" w:ascii="宋体" w:hAnsi="宋体" w:eastAsia="宋体" w:cs="宋体"/>
                <w:b/>
                <w:bCs/>
                <w:sz w:val="21"/>
                <w:szCs w:val="21"/>
                <w:lang w:val="en-US" w:eastAsia="zh-CN"/>
              </w:rPr>
              <w:t>1）共性条款</w:t>
            </w:r>
            <w:r>
              <w:rPr>
                <w:rFonts w:hint="eastAsia" w:ascii="宋体" w:hAnsi="宋体" w:eastAsia="宋体" w:cs="宋体"/>
                <w:b w:val="0"/>
                <w:bCs w:val="0"/>
                <w:sz w:val="21"/>
                <w:szCs w:val="21"/>
                <w:lang w:val="en-US" w:eastAsia="zh-CN"/>
              </w:rPr>
              <w:t>：</w:t>
            </w:r>
            <w:r>
              <w:rPr>
                <w:rFonts w:hint="eastAsia" w:ascii="宋体" w:hAnsi="宋体" w:eastAsia="宋体" w:cs="宋体"/>
                <w:b w:val="0"/>
                <w:bCs/>
                <w:sz w:val="21"/>
                <w:szCs w:val="21"/>
                <w:lang w:val="en-US" w:eastAsia="zh-CN"/>
              </w:rPr>
              <w:t>QEO5.3</w:t>
            </w:r>
            <w:r>
              <w:rPr>
                <w:rFonts w:hint="eastAsia" w:ascii="宋体" w:hAnsi="宋体" w:eastAsia="宋体" w:cs="宋体"/>
                <w:b w:val="0"/>
                <w:bCs/>
                <w:sz w:val="21"/>
                <w:szCs w:val="21"/>
              </w:rPr>
              <w:t>组织的岗位、职责和权限</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lang w:val="en-US" w:eastAsia="zh-CN"/>
              </w:rPr>
              <w:t>QEO</w:t>
            </w:r>
            <w:r>
              <w:rPr>
                <w:rFonts w:hint="eastAsia" w:ascii="宋体" w:hAnsi="宋体" w:eastAsia="宋体" w:cs="宋体"/>
                <w:b w:val="0"/>
                <w:bCs/>
                <w:sz w:val="21"/>
                <w:szCs w:val="21"/>
              </w:rPr>
              <w:t>6.2环境目标及其实施的策划</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lang w:val="en-US" w:eastAsia="zh-CN"/>
              </w:rPr>
              <w:t>QEO7.5</w:t>
            </w:r>
            <w:r>
              <w:rPr>
                <w:rFonts w:hint="eastAsia" w:ascii="宋体" w:hAnsi="宋体" w:eastAsia="宋体" w:cs="宋体"/>
                <w:b w:val="0"/>
                <w:bCs/>
                <w:sz w:val="21"/>
                <w:szCs w:val="21"/>
              </w:rPr>
              <w:t>文件化信息</w:t>
            </w:r>
            <w:r>
              <w:rPr>
                <w:rFonts w:hint="eastAsia" w:ascii="宋体" w:hAnsi="宋体" w:eastAsia="宋体" w:cs="宋体"/>
                <w:b w:val="0"/>
                <w:bCs/>
                <w:sz w:val="21"/>
                <w:szCs w:val="21"/>
                <w:lang w:eastAsia="zh-CN"/>
              </w:rPr>
              <w:t>（</w:t>
            </w:r>
            <w:r>
              <w:rPr>
                <w:rFonts w:hint="eastAsia" w:ascii="宋体" w:hAnsi="宋体" w:eastAsia="宋体" w:cs="宋体"/>
                <w:sz w:val="21"/>
                <w:szCs w:val="21"/>
              </w:rPr>
              <w:t>总则</w:t>
            </w:r>
            <w:r>
              <w:rPr>
                <w:rFonts w:hint="eastAsia" w:ascii="宋体" w:hAnsi="宋体" w:eastAsia="宋体" w:cs="宋体"/>
                <w:sz w:val="21"/>
                <w:szCs w:val="21"/>
                <w:lang w:val="en-US" w:eastAsia="zh-CN"/>
              </w:rPr>
              <w:t>+</w:t>
            </w:r>
            <w:r>
              <w:rPr>
                <w:rFonts w:hint="eastAsia" w:ascii="宋体" w:hAnsi="宋体" w:eastAsia="宋体" w:cs="宋体"/>
                <w:sz w:val="21"/>
                <w:szCs w:val="21"/>
              </w:rPr>
              <w:t>创建和更新</w:t>
            </w:r>
            <w:r>
              <w:rPr>
                <w:rFonts w:hint="eastAsia" w:ascii="宋体" w:hAnsi="宋体" w:eastAsia="宋体" w:cs="宋体"/>
                <w:sz w:val="21"/>
                <w:szCs w:val="21"/>
                <w:lang w:val="en-US" w:eastAsia="zh-CN"/>
              </w:rPr>
              <w:t>+</w:t>
            </w:r>
            <w:r>
              <w:rPr>
                <w:rFonts w:hint="eastAsia" w:ascii="宋体" w:hAnsi="宋体" w:eastAsia="宋体" w:cs="宋体"/>
                <w:sz w:val="21"/>
                <w:szCs w:val="21"/>
              </w:rPr>
              <w:t>文件化信息的控制</w:t>
            </w:r>
            <w:r>
              <w:rPr>
                <w:rFonts w:hint="eastAsia" w:ascii="宋体" w:hAnsi="宋体" w:eastAsia="宋体" w:cs="宋体"/>
                <w:b w:val="0"/>
                <w:bCs/>
                <w:sz w:val="21"/>
                <w:szCs w:val="21"/>
                <w:lang w:eastAsia="zh-CN"/>
              </w:rPr>
              <w:t>）。</w:t>
            </w:r>
          </w:p>
          <w:p>
            <w:pPr>
              <w:autoSpaceDE w:val="0"/>
              <w:autoSpaceDN w:val="0"/>
              <w:spacing w:line="360" w:lineRule="exact"/>
              <w:ind w:firstLine="316" w:firstLineChars="150"/>
              <w:rPr>
                <w:rFonts w:hint="eastAsia" w:ascii="宋体" w:hAnsi="宋体" w:eastAsia="宋体" w:cs="宋体"/>
                <w:sz w:val="21"/>
                <w:szCs w:val="21"/>
                <w:lang w:val="en-US" w:eastAsia="zh-CN"/>
              </w:rPr>
            </w:pPr>
            <w:r>
              <w:rPr>
                <w:rFonts w:hint="eastAsia" w:ascii="宋体" w:hAnsi="宋体" w:eastAsia="宋体" w:cs="宋体"/>
                <w:b/>
                <w:bCs/>
                <w:sz w:val="21"/>
                <w:szCs w:val="21"/>
                <w:lang w:val="en-US" w:eastAsia="zh-CN"/>
              </w:rPr>
              <w:t>2）Q:</w:t>
            </w:r>
            <w:r>
              <w:rPr>
                <w:rFonts w:hint="eastAsia" w:ascii="宋体" w:hAnsi="宋体" w:eastAsia="宋体" w:cs="宋体"/>
                <w:b w:val="0"/>
                <w:bCs/>
                <w:sz w:val="21"/>
                <w:szCs w:val="21"/>
                <w:lang w:val="en-US" w:eastAsia="zh-CN"/>
              </w:rPr>
              <w:t>7.1.6</w:t>
            </w:r>
            <w:r>
              <w:rPr>
                <w:rFonts w:hint="eastAsia" w:ascii="宋体" w:hAnsi="宋体" w:eastAsia="宋体" w:cs="宋体"/>
                <w:b w:val="0"/>
                <w:bCs/>
                <w:sz w:val="21"/>
                <w:szCs w:val="21"/>
              </w:rPr>
              <w:t>组织知识</w:t>
            </w:r>
            <w:r>
              <w:rPr>
                <w:rFonts w:hint="eastAsia" w:ascii="宋体" w:hAnsi="宋体" w:cs="宋体"/>
                <w:b w:val="0"/>
                <w:bCs/>
                <w:sz w:val="21"/>
                <w:szCs w:val="21"/>
                <w:lang w:eastAsia="zh-CN"/>
              </w:rPr>
              <w:t>；</w:t>
            </w:r>
            <w:r>
              <w:rPr>
                <w:rFonts w:hint="eastAsia" w:ascii="宋体" w:hAnsi="宋体" w:eastAsia="宋体" w:cs="宋体"/>
                <w:b w:val="0"/>
                <w:bCs/>
                <w:sz w:val="21"/>
                <w:szCs w:val="21"/>
              </w:rPr>
              <w:t>8.2服务要求</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8.2.1顾客沟通</w:t>
            </w:r>
            <w:r>
              <w:rPr>
                <w:rFonts w:hint="eastAsia" w:ascii="宋体" w:hAnsi="宋体" w:eastAsia="宋体" w:cs="宋体"/>
                <w:b w:val="0"/>
                <w:bCs/>
                <w:sz w:val="21"/>
                <w:szCs w:val="21"/>
                <w:lang w:val="en-US" w:eastAsia="zh-CN"/>
              </w:rPr>
              <w:t>+</w:t>
            </w:r>
            <w:r>
              <w:rPr>
                <w:rFonts w:hint="eastAsia" w:ascii="宋体" w:hAnsi="宋体" w:eastAsia="宋体" w:cs="宋体"/>
                <w:b w:val="0"/>
                <w:bCs/>
                <w:sz w:val="21"/>
                <w:szCs w:val="21"/>
              </w:rPr>
              <w:t>8.2.2与服务有关的要求的确定</w:t>
            </w:r>
            <w:r>
              <w:rPr>
                <w:rFonts w:hint="eastAsia" w:ascii="宋体" w:hAnsi="宋体" w:eastAsia="宋体" w:cs="宋体"/>
                <w:b w:val="0"/>
                <w:bCs/>
                <w:sz w:val="21"/>
                <w:szCs w:val="21"/>
                <w:lang w:val="en-US" w:eastAsia="zh-CN"/>
              </w:rPr>
              <w:t>+</w:t>
            </w:r>
            <w:r>
              <w:rPr>
                <w:rFonts w:hint="eastAsia" w:ascii="宋体" w:hAnsi="宋体" w:eastAsia="宋体" w:cs="宋体"/>
                <w:b w:val="0"/>
                <w:bCs/>
                <w:sz w:val="21"/>
                <w:szCs w:val="21"/>
              </w:rPr>
              <w:t>8.2.3与服务有关的要求的评审</w:t>
            </w:r>
            <w:r>
              <w:rPr>
                <w:rFonts w:hint="eastAsia" w:ascii="宋体" w:hAnsi="宋体" w:eastAsia="宋体" w:cs="宋体"/>
                <w:b w:val="0"/>
                <w:bCs/>
                <w:sz w:val="21"/>
                <w:szCs w:val="21"/>
                <w:lang w:val="en-US" w:eastAsia="zh-CN"/>
              </w:rPr>
              <w:t>+</w:t>
            </w:r>
            <w:r>
              <w:rPr>
                <w:rFonts w:hint="eastAsia" w:ascii="宋体" w:hAnsi="宋体" w:eastAsia="宋体" w:cs="宋体"/>
                <w:b w:val="0"/>
                <w:bCs/>
                <w:sz w:val="21"/>
                <w:szCs w:val="21"/>
              </w:rPr>
              <w:t>8.2.4服务要求的更改</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8.4外部提供的过程和服务的控制</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8.4.1总则</w:t>
            </w:r>
            <w:r>
              <w:rPr>
                <w:rFonts w:hint="eastAsia" w:ascii="宋体" w:hAnsi="宋体" w:eastAsia="宋体" w:cs="宋体"/>
                <w:b w:val="0"/>
                <w:bCs/>
                <w:sz w:val="21"/>
                <w:szCs w:val="21"/>
                <w:lang w:val="en-US" w:eastAsia="zh-CN"/>
              </w:rPr>
              <w:t>+</w:t>
            </w:r>
            <w:r>
              <w:rPr>
                <w:rFonts w:hint="eastAsia" w:ascii="宋体" w:hAnsi="宋体" w:eastAsia="宋体" w:cs="宋体"/>
                <w:b w:val="0"/>
                <w:bCs/>
                <w:sz w:val="21"/>
                <w:szCs w:val="21"/>
              </w:rPr>
              <w:t>8.4.2控制类型和程度</w:t>
            </w:r>
            <w:r>
              <w:rPr>
                <w:rFonts w:hint="eastAsia" w:ascii="宋体" w:hAnsi="宋体" w:eastAsia="宋体" w:cs="宋体"/>
                <w:b w:val="0"/>
                <w:bCs/>
                <w:sz w:val="21"/>
                <w:szCs w:val="21"/>
                <w:lang w:val="en-US" w:eastAsia="zh-CN"/>
              </w:rPr>
              <w:t>+</w:t>
            </w:r>
            <w:r>
              <w:rPr>
                <w:rFonts w:hint="eastAsia" w:ascii="宋体" w:hAnsi="宋体" w:eastAsia="宋体" w:cs="宋体"/>
                <w:b w:val="0"/>
                <w:bCs/>
                <w:sz w:val="21"/>
                <w:szCs w:val="21"/>
              </w:rPr>
              <w:t>8.4.3提供给外部供方的信息</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lang w:val="en-US" w:eastAsia="zh-CN"/>
              </w:rPr>
              <w:t>9.1.2顾客满意</w:t>
            </w:r>
            <w:r>
              <w:rPr>
                <w:rFonts w:hint="eastAsia" w:ascii="宋体" w:hAnsi="宋体" w:cs="宋体"/>
                <w:b w:val="0"/>
                <w:bCs/>
                <w:sz w:val="21"/>
                <w:szCs w:val="21"/>
                <w:lang w:val="en-US" w:eastAsia="zh-CN"/>
              </w:rPr>
              <w:t>。</w:t>
            </w:r>
          </w:p>
          <w:p>
            <w:pPr>
              <w:keepNext w:val="0"/>
              <w:keepLines w:val="0"/>
              <w:pageBreakBefore w:val="0"/>
              <w:widowControl w:val="0"/>
              <w:kinsoku/>
              <w:wordWrap/>
              <w:overflowPunct/>
              <w:topLinePunct w:val="0"/>
              <w:autoSpaceDE/>
              <w:autoSpaceDN/>
              <w:bidi w:val="0"/>
              <w:spacing w:line="300" w:lineRule="exact"/>
              <w:ind w:firstLine="422" w:firstLineChars="200"/>
              <w:textAlignment w:val="auto"/>
              <w:rPr>
                <w:rFonts w:hint="eastAsia" w:ascii="宋体" w:hAnsi="宋体" w:eastAsia="宋体" w:cs="宋体"/>
                <w:b w:val="0"/>
                <w:bCs/>
                <w:sz w:val="21"/>
                <w:szCs w:val="21"/>
                <w:lang w:eastAsia="zh-CN"/>
              </w:rPr>
            </w:pPr>
            <w:r>
              <w:rPr>
                <w:rFonts w:hint="eastAsia" w:ascii="宋体" w:hAnsi="宋体" w:eastAsia="宋体" w:cs="宋体"/>
                <w:b/>
                <w:bCs w:val="0"/>
                <w:sz w:val="21"/>
                <w:szCs w:val="21"/>
                <w:lang w:val="en-US" w:eastAsia="zh-CN"/>
              </w:rPr>
              <w:t>3）E</w:t>
            </w:r>
            <w:r>
              <w:rPr>
                <w:rFonts w:hint="eastAsia" w:ascii="宋体" w:hAnsi="宋体" w:eastAsia="宋体" w:cs="宋体"/>
                <w:b w:val="0"/>
                <w:bCs/>
                <w:sz w:val="21"/>
                <w:szCs w:val="21"/>
                <w:lang w:val="en-US" w:eastAsia="zh-CN"/>
              </w:rPr>
              <w:t>:6.1.2</w:t>
            </w:r>
            <w:r>
              <w:rPr>
                <w:rFonts w:hint="eastAsia" w:ascii="宋体" w:hAnsi="宋体" w:eastAsia="宋体" w:cs="宋体"/>
                <w:b w:val="0"/>
                <w:bCs/>
                <w:sz w:val="21"/>
                <w:szCs w:val="21"/>
              </w:rPr>
              <w:t>环境因素</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lang w:val="en-US" w:eastAsia="zh-CN"/>
              </w:rPr>
              <w:t>6.1.3</w:t>
            </w:r>
            <w:r>
              <w:rPr>
                <w:rFonts w:hint="eastAsia" w:ascii="宋体" w:hAnsi="宋体" w:eastAsia="宋体" w:cs="宋体"/>
                <w:b w:val="0"/>
                <w:bCs/>
                <w:sz w:val="21"/>
                <w:szCs w:val="21"/>
              </w:rPr>
              <w:t>合规义务</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8.1运行策划和控制</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8.2应急准备和响应</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9.1.2合规性评价</w:t>
            </w:r>
            <w:r>
              <w:rPr>
                <w:rFonts w:hint="eastAsia" w:ascii="宋体" w:hAnsi="宋体" w:eastAsia="宋体" w:cs="宋体"/>
                <w:b w:val="0"/>
                <w:bCs/>
                <w:sz w:val="21"/>
                <w:szCs w:val="21"/>
                <w:lang w:eastAsia="zh-CN"/>
              </w:rPr>
              <w:t>。</w:t>
            </w:r>
          </w:p>
          <w:p>
            <w:pPr>
              <w:jc w:val="left"/>
              <w:rPr>
                <w:rFonts w:ascii="宋体" w:hAnsi="宋体"/>
                <w:b/>
                <w:color w:val="000000" w:themeColor="text1"/>
                <w:spacing w:val="-20"/>
                <w:sz w:val="20"/>
                <w:szCs w:val="20"/>
                <w:u w:val="single"/>
              </w:rPr>
            </w:pPr>
            <w:r>
              <w:rPr>
                <w:rFonts w:hint="eastAsia" w:ascii="宋体" w:hAnsi="宋体" w:cs="宋体"/>
                <w:b/>
                <w:bCs w:val="0"/>
                <w:sz w:val="21"/>
                <w:szCs w:val="21"/>
                <w:lang w:val="en-US" w:eastAsia="zh-CN"/>
              </w:rPr>
              <w:t xml:space="preserve">    </w:t>
            </w:r>
            <w:r>
              <w:rPr>
                <w:rFonts w:hint="eastAsia" w:ascii="宋体" w:hAnsi="宋体" w:eastAsia="宋体" w:cs="宋体"/>
                <w:b/>
                <w:bCs w:val="0"/>
                <w:sz w:val="21"/>
                <w:szCs w:val="21"/>
                <w:lang w:val="en-US" w:eastAsia="zh-CN"/>
              </w:rPr>
              <w:t>4）O</w:t>
            </w:r>
            <w:r>
              <w:rPr>
                <w:rFonts w:hint="eastAsia" w:ascii="宋体" w:hAnsi="宋体" w:eastAsia="宋体" w:cs="宋体"/>
                <w:b w:val="0"/>
                <w:bCs/>
                <w:sz w:val="21"/>
                <w:szCs w:val="21"/>
                <w:lang w:val="en-US" w:eastAsia="zh-CN"/>
              </w:rPr>
              <w:t>:</w:t>
            </w:r>
            <w:r>
              <w:rPr>
                <w:rFonts w:hint="eastAsia" w:ascii="宋体" w:hAnsi="宋体" w:eastAsia="宋体" w:cs="宋体"/>
                <w:b w:val="0"/>
                <w:bCs/>
                <w:sz w:val="21"/>
                <w:szCs w:val="21"/>
              </w:rPr>
              <w:t>组织的岗位、职责和权限</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lang w:val="en-US" w:eastAsia="zh-CN"/>
              </w:rPr>
              <w:t>6.1.2危险源辨识及风险评价</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lang w:val="en-US" w:eastAsia="zh-CN"/>
              </w:rPr>
              <w:t>6.1.3</w:t>
            </w:r>
            <w:r>
              <w:rPr>
                <w:rFonts w:hint="eastAsia" w:ascii="宋体" w:hAnsi="宋体" w:eastAsia="宋体" w:cs="宋体"/>
                <w:b w:val="0"/>
                <w:bCs/>
                <w:sz w:val="21"/>
                <w:szCs w:val="21"/>
              </w:rPr>
              <w:t>合规义务</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6.2</w:t>
            </w:r>
            <w:r>
              <w:rPr>
                <w:rFonts w:hint="eastAsia" w:ascii="宋体" w:hAnsi="宋体" w:eastAsia="宋体" w:cs="宋体"/>
                <w:b w:val="0"/>
                <w:bCs/>
                <w:sz w:val="21"/>
                <w:szCs w:val="21"/>
                <w:lang w:val="en-US" w:eastAsia="zh-CN"/>
              </w:rPr>
              <w:t>职业健康安全</w:t>
            </w:r>
            <w:r>
              <w:rPr>
                <w:rFonts w:hint="eastAsia" w:ascii="宋体" w:hAnsi="宋体" w:eastAsia="宋体" w:cs="宋体"/>
                <w:b w:val="0"/>
                <w:bCs/>
                <w:sz w:val="21"/>
                <w:szCs w:val="21"/>
              </w:rPr>
              <w:t>目标及其实施的策划</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lang w:val="en-US" w:eastAsia="zh-CN"/>
              </w:rPr>
              <w:t>7.5</w:t>
            </w:r>
            <w:r>
              <w:rPr>
                <w:rFonts w:hint="eastAsia" w:ascii="宋体" w:hAnsi="宋体" w:eastAsia="宋体" w:cs="宋体"/>
                <w:b w:val="0"/>
                <w:bCs/>
                <w:sz w:val="21"/>
                <w:szCs w:val="21"/>
              </w:rPr>
              <w:t>文件化信息</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8.1运行策划和控制</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lang w:val="en-US" w:eastAsia="zh-CN"/>
              </w:rPr>
              <w:t>8.1.2</w:t>
            </w:r>
            <w:r>
              <w:rPr>
                <w:rFonts w:hint="eastAsia" w:ascii="宋体" w:hAnsi="宋体" w:eastAsia="宋体" w:cs="宋体"/>
                <w:sz w:val="21"/>
                <w:szCs w:val="21"/>
              </w:rPr>
              <w:t>消除危险源和降低职业健康安全风险</w:t>
            </w:r>
            <w:r>
              <w:rPr>
                <w:rFonts w:hint="eastAsia" w:ascii="宋体" w:hAnsi="宋体" w:eastAsia="宋体" w:cs="宋体"/>
                <w:sz w:val="21"/>
                <w:szCs w:val="21"/>
                <w:lang w:eastAsia="zh-CN"/>
              </w:rPr>
              <w:t>；</w:t>
            </w:r>
            <w:r>
              <w:rPr>
                <w:rFonts w:hint="eastAsia" w:ascii="宋体" w:hAnsi="宋体" w:eastAsia="宋体" w:cs="宋体"/>
                <w:b w:val="0"/>
                <w:bCs/>
                <w:sz w:val="21"/>
                <w:szCs w:val="21"/>
              </w:rPr>
              <w:t>8.2应急准备和响应</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9.1.2合规性评价</w:t>
            </w:r>
            <w:r>
              <w:rPr>
                <w:rFonts w:hint="eastAsia" w:ascii="宋体" w:hAnsi="宋体" w:eastAsia="宋体" w:cs="宋体"/>
                <w:b w:val="0"/>
                <w:bCs/>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jc w:val="center"/>
              <w:rPr>
                <w:rFonts w:ascii="宋体" w:hAnsi="宋体"/>
                <w:b/>
                <w:color w:val="000000" w:themeColor="text1"/>
                <w:sz w:val="20"/>
                <w:szCs w:val="20"/>
              </w:rPr>
            </w:pPr>
            <w:r>
              <w:rPr>
                <w:rFonts w:hint="eastAsia" w:ascii="宋体" w:hAnsi="宋体" w:eastAsia="宋体" w:cs="宋体"/>
                <w:b/>
                <w:bCs/>
                <w:sz w:val="21"/>
                <w:szCs w:val="21"/>
                <w:lang w:val="en-US" w:eastAsia="zh-CN"/>
              </w:rPr>
              <w:t>保洁</w:t>
            </w:r>
            <w:r>
              <w:rPr>
                <w:rFonts w:hint="eastAsia" w:ascii="宋体" w:hAnsi="宋体" w:eastAsia="宋体" w:cs="宋体"/>
                <w:b/>
                <w:bCs/>
                <w:sz w:val="21"/>
                <w:szCs w:val="21"/>
              </w:rPr>
              <w:t>部</w:t>
            </w:r>
          </w:p>
        </w:tc>
        <w:tc>
          <w:tcPr>
            <w:tcW w:w="9100" w:type="dxa"/>
          </w:tcPr>
          <w:p>
            <w:pPr>
              <w:numPr>
                <w:ilvl w:val="0"/>
                <w:numId w:val="0"/>
              </w:numPr>
              <w:spacing w:line="300" w:lineRule="exact"/>
              <w:rPr>
                <w:rFonts w:hint="eastAsia" w:ascii="宋体" w:hAnsi="宋体" w:eastAsia="宋体" w:cs="宋体"/>
                <w:b w:val="0"/>
                <w:bCs w:val="0"/>
                <w:sz w:val="21"/>
                <w:szCs w:val="21"/>
                <w:lang w:val="en-US" w:eastAsia="zh-CN"/>
              </w:rPr>
            </w:pPr>
            <w:r>
              <w:rPr>
                <w:rFonts w:hint="eastAsia" w:ascii="宋体" w:hAnsi="宋体" w:cs="宋体"/>
                <w:b/>
                <w:bCs/>
                <w:sz w:val="21"/>
                <w:szCs w:val="21"/>
                <w:lang w:val="en-US" w:eastAsia="zh-CN"/>
              </w:rPr>
              <w:t xml:space="preserve">    1）</w:t>
            </w:r>
            <w:r>
              <w:rPr>
                <w:rFonts w:hint="eastAsia" w:ascii="宋体" w:hAnsi="宋体" w:eastAsia="宋体" w:cs="宋体"/>
                <w:b/>
                <w:bCs/>
                <w:sz w:val="21"/>
                <w:szCs w:val="21"/>
                <w:lang w:val="en-US" w:eastAsia="zh-CN"/>
              </w:rPr>
              <w:t>共性条款：</w:t>
            </w:r>
            <w:r>
              <w:rPr>
                <w:rFonts w:hint="eastAsia" w:ascii="宋体" w:hAnsi="宋体" w:eastAsia="宋体" w:cs="宋体"/>
                <w:b w:val="0"/>
                <w:bCs/>
                <w:sz w:val="21"/>
                <w:szCs w:val="21"/>
                <w:lang w:val="en-US" w:eastAsia="zh-CN"/>
              </w:rPr>
              <w:t>QEO</w:t>
            </w:r>
            <w:r>
              <w:rPr>
                <w:rFonts w:hint="eastAsia" w:ascii="宋体" w:hAnsi="宋体" w:eastAsia="宋体" w:cs="宋体"/>
                <w:sz w:val="21"/>
                <w:szCs w:val="21"/>
              </w:rPr>
              <w:t>5.3组织的岗位、职责和权限</w:t>
            </w:r>
            <w:r>
              <w:rPr>
                <w:rFonts w:hint="eastAsia" w:ascii="宋体" w:hAnsi="宋体" w:eastAsia="宋体" w:cs="宋体"/>
                <w:sz w:val="21"/>
                <w:szCs w:val="21"/>
                <w:lang w:eastAsia="zh-CN"/>
              </w:rPr>
              <w:t>；</w:t>
            </w:r>
            <w:r>
              <w:rPr>
                <w:rFonts w:hint="eastAsia" w:ascii="宋体" w:hAnsi="宋体" w:eastAsia="宋体" w:cs="宋体"/>
                <w:b w:val="0"/>
                <w:bCs/>
                <w:sz w:val="21"/>
                <w:szCs w:val="21"/>
                <w:lang w:val="en-US" w:eastAsia="zh-CN"/>
              </w:rPr>
              <w:t>QEO</w:t>
            </w:r>
            <w:r>
              <w:rPr>
                <w:rFonts w:hint="eastAsia" w:ascii="宋体" w:hAnsi="宋体" w:eastAsia="宋体" w:cs="宋体"/>
                <w:b w:val="0"/>
                <w:bCs/>
                <w:sz w:val="21"/>
                <w:szCs w:val="21"/>
              </w:rPr>
              <w:t>6.2目标及其实现的策划</w:t>
            </w:r>
            <w:r>
              <w:rPr>
                <w:rFonts w:hint="eastAsia" w:ascii="宋体" w:hAnsi="宋体" w:cs="宋体"/>
                <w:b w:val="0"/>
                <w:bCs/>
                <w:sz w:val="21"/>
                <w:szCs w:val="21"/>
                <w:lang w:eastAsia="zh-CN"/>
              </w:rPr>
              <w:t>；</w:t>
            </w:r>
            <w:r>
              <w:rPr>
                <w:rFonts w:hint="eastAsia" w:ascii="宋体" w:hAnsi="宋体" w:eastAsia="宋体" w:cs="宋体"/>
                <w:b w:val="0"/>
                <w:bCs/>
                <w:sz w:val="21"/>
                <w:szCs w:val="21"/>
                <w:lang w:val="en-US" w:eastAsia="zh-CN"/>
              </w:rPr>
              <w:t>QEO</w:t>
            </w:r>
            <w:r>
              <w:rPr>
                <w:rFonts w:hint="eastAsia" w:ascii="宋体" w:hAnsi="宋体" w:eastAsia="宋体" w:cs="宋体"/>
                <w:sz w:val="21"/>
                <w:szCs w:val="21"/>
              </w:rPr>
              <w:t>7.2能力</w:t>
            </w:r>
            <w:r>
              <w:rPr>
                <w:rFonts w:hint="eastAsia" w:ascii="宋体" w:hAnsi="宋体" w:eastAsia="宋体" w:cs="宋体"/>
                <w:sz w:val="21"/>
                <w:szCs w:val="21"/>
                <w:lang w:eastAsia="zh-CN"/>
              </w:rPr>
              <w:t>；</w:t>
            </w:r>
            <w:r>
              <w:rPr>
                <w:rFonts w:hint="eastAsia" w:ascii="宋体" w:hAnsi="宋体" w:eastAsia="宋体" w:cs="宋体"/>
                <w:b w:val="0"/>
                <w:bCs/>
                <w:sz w:val="21"/>
                <w:szCs w:val="21"/>
                <w:lang w:val="en-US" w:eastAsia="zh-CN"/>
              </w:rPr>
              <w:t>QEO</w:t>
            </w:r>
            <w:r>
              <w:rPr>
                <w:rFonts w:hint="eastAsia" w:ascii="宋体" w:hAnsi="宋体" w:eastAsia="宋体" w:cs="宋体"/>
                <w:sz w:val="21"/>
                <w:szCs w:val="21"/>
              </w:rPr>
              <w:t>7.3意识</w:t>
            </w:r>
            <w:r>
              <w:rPr>
                <w:rFonts w:hint="eastAsia" w:ascii="宋体" w:hAnsi="宋体" w:cs="宋体"/>
                <w:sz w:val="21"/>
                <w:szCs w:val="21"/>
                <w:lang w:eastAsia="zh-CN"/>
              </w:rPr>
              <w:t>。</w:t>
            </w:r>
          </w:p>
          <w:p>
            <w:pPr>
              <w:ind w:firstLine="422" w:firstLineChars="200"/>
              <w:rPr>
                <w:rFonts w:hint="eastAsia" w:ascii="宋体" w:hAnsi="宋体" w:eastAsia="宋体" w:cs="宋体"/>
                <w:b w:val="0"/>
                <w:bCs w:val="0"/>
                <w:sz w:val="21"/>
                <w:szCs w:val="21"/>
                <w:lang w:val="en-US" w:eastAsia="zh-CN"/>
              </w:rPr>
            </w:pPr>
            <w:r>
              <w:rPr>
                <w:rFonts w:hint="eastAsia" w:ascii="宋体" w:hAnsi="宋体" w:eastAsia="宋体" w:cs="宋体"/>
                <w:b/>
                <w:bCs/>
                <w:sz w:val="21"/>
                <w:szCs w:val="21"/>
                <w:lang w:val="en-US" w:eastAsia="zh-CN"/>
              </w:rPr>
              <w:t>2）Q:</w:t>
            </w:r>
            <w:r>
              <w:rPr>
                <w:rFonts w:hint="eastAsia" w:ascii="宋体" w:hAnsi="宋体" w:eastAsia="宋体" w:cs="宋体"/>
                <w:b w:val="0"/>
                <w:bCs w:val="0"/>
                <w:sz w:val="21"/>
                <w:szCs w:val="21"/>
                <w:lang w:val="en-US" w:eastAsia="zh-CN"/>
              </w:rPr>
              <w:t>7.1.2人员；7.1.3基础设施；7.1.5监视和测量资源（7.1.5.1+7.1.5.2）；8.3服务的设计和开发（8.3.1总则+8.3.2设计和开发策划+8.3.3设计和开发输入+8.3.4设计和开发控制+8.3.5设计和开发输出+8.3.6设计和开发更改）；8.5.2标识和可追溯性；8.5.4防护</w:t>
            </w:r>
            <w:r>
              <w:rPr>
                <w:rFonts w:hint="eastAsia" w:ascii="宋体" w:hAnsi="宋体" w:cs="宋体"/>
                <w:b w:val="0"/>
                <w:bCs w:val="0"/>
                <w:sz w:val="21"/>
                <w:szCs w:val="21"/>
                <w:lang w:val="en-US" w:eastAsia="zh-CN"/>
              </w:rPr>
              <w:t>。</w:t>
            </w:r>
          </w:p>
          <w:p>
            <w:pPr>
              <w:numPr>
                <w:ilvl w:val="0"/>
                <w:numId w:val="0"/>
              </w:numPr>
              <w:spacing w:line="300" w:lineRule="exact"/>
              <w:ind w:leftChars="0" w:firstLine="422" w:firstLineChars="200"/>
              <w:rPr>
                <w:rFonts w:hint="eastAsia" w:ascii="宋体" w:hAnsi="宋体" w:eastAsia="宋体" w:cs="宋体"/>
                <w:sz w:val="21"/>
                <w:szCs w:val="21"/>
                <w:lang w:eastAsia="zh-CN"/>
              </w:rPr>
            </w:pPr>
            <w:r>
              <w:rPr>
                <w:rFonts w:hint="eastAsia" w:ascii="宋体" w:hAnsi="宋体" w:cs="宋体"/>
                <w:b/>
                <w:bCs/>
                <w:sz w:val="21"/>
                <w:szCs w:val="21"/>
                <w:lang w:val="en-US" w:eastAsia="zh-CN"/>
              </w:rPr>
              <w:t>3）</w:t>
            </w:r>
            <w:r>
              <w:rPr>
                <w:rFonts w:hint="eastAsia" w:ascii="宋体" w:hAnsi="宋体" w:eastAsia="宋体" w:cs="宋体"/>
                <w:b/>
                <w:bCs/>
                <w:sz w:val="21"/>
                <w:szCs w:val="21"/>
                <w:lang w:val="en-US" w:eastAsia="zh-CN"/>
              </w:rPr>
              <w:t>E：</w:t>
            </w:r>
            <w:r>
              <w:rPr>
                <w:rFonts w:hint="eastAsia" w:ascii="宋体" w:hAnsi="宋体" w:eastAsia="宋体" w:cs="宋体"/>
                <w:sz w:val="21"/>
                <w:szCs w:val="21"/>
              </w:rPr>
              <w:t>6.1.2环境因素</w:t>
            </w:r>
            <w:r>
              <w:rPr>
                <w:rFonts w:hint="eastAsia" w:ascii="宋体" w:hAnsi="宋体" w:eastAsia="宋体" w:cs="宋体"/>
                <w:sz w:val="21"/>
                <w:szCs w:val="21"/>
                <w:lang w:eastAsia="zh-CN"/>
              </w:rPr>
              <w:t>；</w:t>
            </w:r>
            <w:r>
              <w:rPr>
                <w:rFonts w:hint="eastAsia" w:ascii="宋体" w:hAnsi="宋体" w:eastAsia="宋体" w:cs="宋体"/>
                <w:sz w:val="21"/>
                <w:szCs w:val="21"/>
              </w:rPr>
              <w:t>8.1运行策划和控制</w:t>
            </w:r>
            <w:r>
              <w:rPr>
                <w:rFonts w:hint="eastAsia" w:ascii="宋体" w:hAnsi="宋体" w:eastAsia="宋体" w:cs="宋体"/>
                <w:sz w:val="21"/>
                <w:szCs w:val="21"/>
                <w:lang w:eastAsia="zh-CN"/>
              </w:rPr>
              <w:t>。</w:t>
            </w:r>
          </w:p>
          <w:p>
            <w:pPr>
              <w:ind w:firstLine="422" w:firstLineChars="200"/>
              <w:jc w:val="left"/>
              <w:rPr>
                <w:rFonts w:ascii="宋体" w:hAnsi="宋体"/>
                <w:b/>
                <w:color w:val="000000" w:themeColor="text1"/>
                <w:spacing w:val="-20"/>
                <w:sz w:val="20"/>
                <w:szCs w:val="20"/>
                <w:u w:val="single"/>
              </w:rPr>
            </w:pPr>
            <w:r>
              <w:rPr>
                <w:rFonts w:hint="eastAsia" w:ascii="宋体" w:hAnsi="宋体" w:eastAsia="宋体" w:cs="宋体"/>
                <w:b/>
                <w:bCs/>
                <w:sz w:val="21"/>
                <w:szCs w:val="21"/>
                <w:lang w:val="en-US" w:eastAsia="zh-CN"/>
              </w:rPr>
              <w:t>4）O：</w:t>
            </w:r>
            <w:r>
              <w:rPr>
                <w:rFonts w:hint="eastAsia" w:ascii="宋体" w:hAnsi="宋体" w:eastAsia="宋体" w:cs="宋体"/>
                <w:sz w:val="21"/>
                <w:szCs w:val="21"/>
              </w:rPr>
              <w:t>5.4员工的协商与参与</w:t>
            </w:r>
            <w:r>
              <w:rPr>
                <w:rFonts w:hint="eastAsia" w:ascii="宋体" w:hAnsi="宋体" w:eastAsia="宋体" w:cs="宋体"/>
                <w:sz w:val="21"/>
                <w:szCs w:val="21"/>
                <w:lang w:eastAsia="zh-CN"/>
              </w:rPr>
              <w:t>；</w:t>
            </w:r>
            <w:r>
              <w:rPr>
                <w:rFonts w:hint="eastAsia" w:ascii="宋体" w:hAnsi="宋体" w:eastAsia="宋体" w:cs="宋体"/>
                <w:sz w:val="21"/>
                <w:szCs w:val="21"/>
              </w:rPr>
              <w:t>6.1.2危险源</w:t>
            </w:r>
            <w:r>
              <w:rPr>
                <w:rFonts w:hint="eastAsia" w:ascii="宋体" w:hAnsi="宋体" w:eastAsia="宋体" w:cs="宋体"/>
                <w:sz w:val="21"/>
                <w:szCs w:val="21"/>
                <w:lang w:eastAsia="zh-CN"/>
              </w:rPr>
              <w:t>；</w:t>
            </w:r>
            <w:r>
              <w:rPr>
                <w:rFonts w:hint="eastAsia" w:ascii="宋体" w:hAnsi="宋体" w:eastAsia="宋体" w:cs="宋体"/>
                <w:sz w:val="21"/>
                <w:szCs w:val="21"/>
              </w:rPr>
              <w:t>8.1运行策划和控制</w:t>
            </w:r>
            <w:r>
              <w:rPr>
                <w:rFonts w:hint="eastAsia" w:ascii="宋体" w:hAnsi="宋体" w:eastAsia="宋体" w:cs="宋体"/>
                <w:sz w:val="21"/>
                <w:szCs w:val="21"/>
                <w:lang w:eastAsia="zh-CN"/>
              </w:rPr>
              <w:t>（</w:t>
            </w:r>
            <w:r>
              <w:rPr>
                <w:rFonts w:hint="eastAsia" w:ascii="宋体" w:hAnsi="宋体" w:eastAsia="宋体" w:cs="宋体"/>
                <w:sz w:val="21"/>
                <w:szCs w:val="21"/>
              </w:rPr>
              <w:t>总则</w:t>
            </w:r>
            <w:r>
              <w:rPr>
                <w:rFonts w:hint="eastAsia" w:ascii="宋体" w:hAnsi="宋体" w:eastAsia="宋体" w:cs="宋体"/>
                <w:sz w:val="21"/>
                <w:szCs w:val="21"/>
                <w:lang w:val="en-US" w:eastAsia="zh-CN"/>
              </w:rPr>
              <w:t>+</w:t>
            </w:r>
            <w:r>
              <w:rPr>
                <w:rFonts w:hint="eastAsia" w:ascii="宋体" w:hAnsi="宋体" w:eastAsia="宋体" w:cs="宋体"/>
                <w:sz w:val="21"/>
                <w:szCs w:val="21"/>
              </w:rPr>
              <w:t>消除危险源和降低职业健康安全风险</w:t>
            </w:r>
            <w:r>
              <w:rPr>
                <w:rFonts w:hint="eastAsia" w:ascii="宋体" w:hAnsi="宋体" w:eastAsia="宋体" w:cs="宋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jc w:val="center"/>
              <w:rPr>
                <w:rFonts w:ascii="宋体" w:hAnsi="宋体"/>
                <w:b/>
                <w:color w:val="000000" w:themeColor="text1"/>
                <w:sz w:val="20"/>
                <w:szCs w:val="20"/>
              </w:rPr>
            </w:pPr>
            <w:r>
              <w:rPr>
                <w:rFonts w:hint="eastAsia" w:ascii="宋体" w:hAnsi="宋体" w:eastAsia="宋体" w:cs="宋体"/>
                <w:b/>
                <w:bCs/>
                <w:sz w:val="21"/>
                <w:szCs w:val="21"/>
              </w:rPr>
              <w:t>管理稽查部</w:t>
            </w:r>
          </w:p>
        </w:tc>
        <w:tc>
          <w:tcPr>
            <w:tcW w:w="9100" w:type="dxa"/>
          </w:tcPr>
          <w:p>
            <w:pPr>
              <w:numPr>
                <w:ilvl w:val="0"/>
                <w:numId w:val="0"/>
              </w:numPr>
              <w:spacing w:line="300" w:lineRule="exact"/>
              <w:ind w:firstLine="422" w:firstLineChars="200"/>
              <w:rPr>
                <w:rFonts w:hint="eastAsia" w:ascii="宋体" w:hAnsi="宋体" w:cs="宋体"/>
                <w:sz w:val="21"/>
                <w:szCs w:val="21"/>
                <w:lang w:val="en-US" w:eastAsia="zh-CN"/>
              </w:rPr>
            </w:pPr>
            <w:r>
              <w:rPr>
                <w:rFonts w:hint="eastAsia" w:ascii="宋体" w:hAnsi="宋体" w:cs="宋体"/>
                <w:b/>
                <w:bCs/>
                <w:sz w:val="21"/>
                <w:szCs w:val="21"/>
                <w:lang w:val="en-US" w:eastAsia="zh-CN"/>
              </w:rPr>
              <w:t>1）</w:t>
            </w:r>
            <w:r>
              <w:rPr>
                <w:rFonts w:hint="eastAsia" w:ascii="宋体" w:hAnsi="宋体" w:eastAsia="宋体" w:cs="宋体"/>
                <w:b/>
                <w:bCs/>
                <w:sz w:val="21"/>
                <w:szCs w:val="21"/>
                <w:lang w:val="en-US" w:eastAsia="zh-CN"/>
              </w:rPr>
              <w:t>共性条款</w:t>
            </w:r>
            <w:r>
              <w:rPr>
                <w:rFonts w:hint="eastAsia" w:ascii="宋体" w:hAnsi="宋体" w:eastAsia="宋体" w:cs="宋体"/>
                <w:b w:val="0"/>
                <w:bCs w:val="0"/>
                <w:sz w:val="21"/>
                <w:szCs w:val="21"/>
                <w:lang w:val="en-US" w:eastAsia="zh-CN"/>
              </w:rPr>
              <w:t>：</w:t>
            </w:r>
            <w:r>
              <w:rPr>
                <w:rFonts w:hint="eastAsia" w:ascii="宋体" w:hAnsi="宋体" w:eastAsia="宋体" w:cs="宋体"/>
                <w:b w:val="0"/>
                <w:bCs/>
                <w:sz w:val="21"/>
                <w:szCs w:val="21"/>
                <w:lang w:val="en-US" w:eastAsia="zh-CN"/>
              </w:rPr>
              <w:t>QEO</w:t>
            </w:r>
            <w:r>
              <w:rPr>
                <w:rFonts w:hint="eastAsia" w:ascii="宋体" w:hAnsi="宋体" w:eastAsia="宋体" w:cs="宋体"/>
                <w:sz w:val="21"/>
                <w:szCs w:val="21"/>
              </w:rPr>
              <w:t>5.3组织的岗位、职责和权限</w:t>
            </w:r>
            <w:r>
              <w:rPr>
                <w:rFonts w:hint="eastAsia" w:ascii="宋体" w:hAnsi="宋体" w:eastAsia="宋体" w:cs="宋体"/>
                <w:sz w:val="21"/>
                <w:szCs w:val="21"/>
                <w:lang w:eastAsia="zh-CN"/>
              </w:rPr>
              <w:t>；</w:t>
            </w:r>
            <w:r>
              <w:rPr>
                <w:rFonts w:hint="eastAsia" w:ascii="宋体" w:hAnsi="宋体" w:eastAsia="宋体" w:cs="宋体"/>
                <w:b w:val="0"/>
                <w:bCs/>
                <w:sz w:val="21"/>
                <w:szCs w:val="21"/>
                <w:lang w:val="en-US" w:eastAsia="zh-CN"/>
              </w:rPr>
              <w:t>QEO</w:t>
            </w:r>
            <w:r>
              <w:rPr>
                <w:rFonts w:hint="eastAsia" w:ascii="宋体" w:hAnsi="宋体" w:eastAsia="宋体" w:cs="宋体"/>
                <w:b w:val="0"/>
                <w:bCs/>
                <w:sz w:val="21"/>
                <w:szCs w:val="21"/>
              </w:rPr>
              <w:t>6.2目标及其实现的策划</w:t>
            </w:r>
            <w:r>
              <w:rPr>
                <w:rFonts w:hint="eastAsia" w:ascii="宋体" w:hAnsi="宋体" w:cs="宋体"/>
                <w:b w:val="0"/>
                <w:bCs/>
                <w:sz w:val="21"/>
                <w:szCs w:val="21"/>
                <w:lang w:eastAsia="zh-CN"/>
              </w:rPr>
              <w:t>；</w:t>
            </w:r>
            <w:r>
              <w:rPr>
                <w:rFonts w:hint="eastAsia" w:ascii="宋体" w:hAnsi="宋体" w:eastAsia="宋体" w:cs="宋体"/>
                <w:b w:val="0"/>
                <w:bCs/>
                <w:sz w:val="21"/>
                <w:szCs w:val="21"/>
                <w:lang w:val="en-US" w:eastAsia="zh-CN"/>
              </w:rPr>
              <w:t>QEO</w:t>
            </w:r>
            <w:r>
              <w:rPr>
                <w:rFonts w:hint="eastAsia" w:ascii="宋体" w:hAnsi="宋体" w:eastAsia="宋体" w:cs="宋体"/>
                <w:sz w:val="21"/>
                <w:szCs w:val="21"/>
                <w:lang w:val="en-US" w:eastAsia="zh-CN"/>
              </w:rPr>
              <w:t>10.2</w:t>
            </w:r>
            <w:r>
              <w:rPr>
                <w:rFonts w:hint="eastAsia" w:ascii="宋体" w:hAnsi="宋体" w:eastAsia="宋体" w:cs="宋体"/>
                <w:sz w:val="21"/>
                <w:szCs w:val="21"/>
              </w:rPr>
              <w:t>不符合和纠正措施</w:t>
            </w:r>
            <w:r>
              <w:rPr>
                <w:rFonts w:hint="eastAsia" w:ascii="宋体" w:hAnsi="宋体" w:cs="宋体"/>
                <w:sz w:val="21"/>
                <w:szCs w:val="21"/>
                <w:lang w:val="en-US" w:eastAsia="zh-CN"/>
              </w:rPr>
              <w:t>。</w:t>
            </w:r>
          </w:p>
          <w:p>
            <w:pPr>
              <w:numPr>
                <w:ilvl w:val="0"/>
                <w:numId w:val="0"/>
              </w:numPr>
              <w:spacing w:line="300" w:lineRule="exact"/>
              <w:ind w:leftChars="0"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val="en-US" w:eastAsia="zh-CN"/>
              </w:rPr>
              <w:t>2）</w:t>
            </w:r>
            <w:r>
              <w:rPr>
                <w:rFonts w:hint="eastAsia" w:ascii="宋体" w:hAnsi="宋体" w:eastAsia="宋体" w:cs="宋体"/>
                <w:b/>
                <w:bCs/>
                <w:sz w:val="21"/>
                <w:szCs w:val="21"/>
                <w:lang w:val="en-US" w:eastAsia="zh-CN"/>
              </w:rPr>
              <w:t>Q：</w:t>
            </w:r>
            <w:r>
              <w:rPr>
                <w:rFonts w:hint="eastAsia" w:ascii="宋体" w:hAnsi="宋体" w:eastAsia="宋体" w:cs="宋体"/>
                <w:sz w:val="21"/>
                <w:szCs w:val="21"/>
              </w:rPr>
              <w:t>7.1.3基础设施</w:t>
            </w:r>
            <w:r>
              <w:rPr>
                <w:rFonts w:hint="eastAsia" w:ascii="宋体" w:hAnsi="宋体" w:eastAsia="宋体" w:cs="宋体"/>
                <w:sz w:val="21"/>
                <w:szCs w:val="21"/>
                <w:lang w:eastAsia="zh-CN"/>
              </w:rPr>
              <w:t>；</w:t>
            </w:r>
            <w:r>
              <w:rPr>
                <w:rFonts w:hint="eastAsia" w:ascii="宋体" w:hAnsi="宋体" w:eastAsia="宋体" w:cs="宋体"/>
                <w:sz w:val="21"/>
                <w:szCs w:val="21"/>
              </w:rPr>
              <w:t>7.1.4过程运行环境</w:t>
            </w:r>
            <w:r>
              <w:rPr>
                <w:rFonts w:hint="eastAsia" w:ascii="宋体" w:hAnsi="宋体" w:eastAsia="宋体" w:cs="宋体"/>
                <w:sz w:val="21"/>
                <w:szCs w:val="21"/>
                <w:lang w:eastAsia="zh-CN"/>
              </w:rPr>
              <w:t>；</w:t>
            </w:r>
            <w:r>
              <w:rPr>
                <w:rFonts w:hint="eastAsia" w:ascii="宋体" w:hAnsi="宋体" w:eastAsia="宋体" w:cs="宋体"/>
                <w:sz w:val="21"/>
                <w:szCs w:val="21"/>
              </w:rPr>
              <w:t>8.1运行策划和控制</w:t>
            </w:r>
            <w:r>
              <w:rPr>
                <w:rFonts w:hint="eastAsia" w:ascii="宋体" w:hAnsi="宋体" w:eastAsia="宋体" w:cs="宋体"/>
                <w:sz w:val="21"/>
                <w:szCs w:val="21"/>
                <w:lang w:eastAsia="zh-CN"/>
              </w:rPr>
              <w:t>；</w:t>
            </w:r>
            <w:r>
              <w:rPr>
                <w:rFonts w:hint="eastAsia" w:ascii="宋体" w:hAnsi="宋体" w:eastAsia="宋体" w:cs="宋体"/>
                <w:sz w:val="21"/>
                <w:szCs w:val="21"/>
              </w:rPr>
              <w:t>8.5.1服务提供的控制</w:t>
            </w:r>
            <w:r>
              <w:rPr>
                <w:rFonts w:hint="eastAsia" w:ascii="宋体" w:hAnsi="宋体" w:eastAsia="宋体" w:cs="宋体"/>
                <w:sz w:val="21"/>
                <w:szCs w:val="21"/>
                <w:lang w:eastAsia="zh-CN"/>
              </w:rPr>
              <w:t>；</w:t>
            </w:r>
            <w:r>
              <w:rPr>
                <w:rFonts w:hint="eastAsia" w:ascii="宋体" w:hAnsi="宋体" w:eastAsia="宋体" w:cs="宋体"/>
                <w:sz w:val="21"/>
                <w:szCs w:val="21"/>
              </w:rPr>
              <w:t>8.5.3顾客和外部供方的财产</w:t>
            </w:r>
            <w:r>
              <w:rPr>
                <w:rFonts w:hint="eastAsia" w:ascii="宋体" w:hAnsi="宋体" w:eastAsia="宋体" w:cs="宋体"/>
                <w:sz w:val="21"/>
                <w:szCs w:val="21"/>
                <w:lang w:eastAsia="zh-CN"/>
              </w:rPr>
              <w:t>；</w:t>
            </w:r>
            <w:r>
              <w:rPr>
                <w:rFonts w:hint="eastAsia" w:ascii="宋体" w:hAnsi="宋体" w:eastAsia="宋体" w:cs="宋体"/>
                <w:sz w:val="21"/>
                <w:szCs w:val="21"/>
              </w:rPr>
              <w:t>8.5.5交付后的活动</w:t>
            </w:r>
            <w:r>
              <w:rPr>
                <w:rFonts w:hint="eastAsia" w:ascii="宋体" w:hAnsi="宋体" w:eastAsia="宋体" w:cs="宋体"/>
                <w:sz w:val="21"/>
                <w:szCs w:val="21"/>
                <w:lang w:eastAsia="zh-CN"/>
              </w:rPr>
              <w:t>；</w:t>
            </w:r>
            <w:r>
              <w:rPr>
                <w:rFonts w:hint="eastAsia" w:ascii="宋体" w:hAnsi="宋体" w:eastAsia="宋体" w:cs="宋体"/>
                <w:sz w:val="21"/>
                <w:szCs w:val="21"/>
              </w:rPr>
              <w:t>8.5.6变更控制</w:t>
            </w:r>
            <w:r>
              <w:rPr>
                <w:rFonts w:hint="eastAsia" w:ascii="宋体" w:hAnsi="宋体" w:eastAsia="宋体" w:cs="宋体"/>
                <w:sz w:val="21"/>
                <w:szCs w:val="21"/>
                <w:lang w:eastAsia="zh-CN"/>
              </w:rPr>
              <w:t>；</w:t>
            </w:r>
            <w:r>
              <w:rPr>
                <w:rFonts w:hint="eastAsia" w:ascii="宋体" w:hAnsi="宋体" w:eastAsia="宋体" w:cs="宋体"/>
                <w:sz w:val="21"/>
                <w:szCs w:val="21"/>
              </w:rPr>
              <w:t>8.6服务的放行</w:t>
            </w:r>
            <w:r>
              <w:rPr>
                <w:rFonts w:hint="eastAsia" w:ascii="宋体" w:hAnsi="宋体" w:eastAsia="宋体" w:cs="宋体"/>
                <w:sz w:val="21"/>
                <w:szCs w:val="21"/>
                <w:lang w:eastAsia="zh-CN"/>
              </w:rPr>
              <w:t>；</w:t>
            </w:r>
            <w:r>
              <w:rPr>
                <w:rFonts w:hint="eastAsia" w:ascii="宋体" w:hAnsi="宋体" w:eastAsia="宋体" w:cs="宋体"/>
                <w:sz w:val="21"/>
                <w:szCs w:val="21"/>
              </w:rPr>
              <w:t>8.7不合格输出的控制</w:t>
            </w:r>
            <w:r>
              <w:rPr>
                <w:rFonts w:hint="eastAsia" w:ascii="宋体" w:hAnsi="宋体" w:eastAsia="宋体" w:cs="宋体"/>
                <w:sz w:val="21"/>
                <w:szCs w:val="21"/>
                <w:lang w:eastAsia="zh-CN"/>
              </w:rPr>
              <w:t>；</w:t>
            </w:r>
            <w:r>
              <w:rPr>
                <w:rFonts w:hint="eastAsia" w:ascii="宋体" w:hAnsi="宋体" w:eastAsia="宋体" w:cs="宋体"/>
                <w:sz w:val="21"/>
                <w:szCs w:val="21"/>
              </w:rPr>
              <w:t>9.1.3分析和评价</w:t>
            </w:r>
            <w:r>
              <w:rPr>
                <w:rFonts w:hint="eastAsia" w:ascii="宋体" w:hAnsi="宋体" w:eastAsia="宋体" w:cs="宋体"/>
                <w:sz w:val="21"/>
                <w:szCs w:val="21"/>
                <w:lang w:eastAsia="zh-CN"/>
              </w:rPr>
              <w:t>。</w:t>
            </w:r>
          </w:p>
          <w:p>
            <w:pPr>
              <w:numPr>
                <w:ilvl w:val="0"/>
                <w:numId w:val="0"/>
              </w:numPr>
              <w:spacing w:line="300" w:lineRule="exact"/>
              <w:ind w:leftChars="0" w:firstLine="422" w:firstLineChars="200"/>
              <w:rPr>
                <w:rFonts w:hint="eastAsia" w:ascii="宋体" w:hAnsi="宋体" w:cs="宋体"/>
                <w:sz w:val="21"/>
                <w:szCs w:val="21"/>
                <w:lang w:eastAsia="zh-CN"/>
              </w:rPr>
            </w:pPr>
            <w:r>
              <w:rPr>
                <w:rFonts w:hint="eastAsia" w:ascii="宋体" w:hAnsi="宋体" w:cs="宋体"/>
                <w:b/>
                <w:bCs/>
                <w:sz w:val="21"/>
                <w:szCs w:val="21"/>
                <w:lang w:val="en-US" w:eastAsia="zh-CN"/>
              </w:rPr>
              <w:t>3）</w:t>
            </w:r>
            <w:r>
              <w:rPr>
                <w:rFonts w:hint="eastAsia" w:ascii="宋体" w:hAnsi="宋体" w:eastAsia="宋体" w:cs="宋体"/>
                <w:b/>
                <w:bCs/>
                <w:sz w:val="21"/>
                <w:szCs w:val="21"/>
                <w:lang w:val="en-US" w:eastAsia="zh-CN"/>
              </w:rPr>
              <w:t>E：</w:t>
            </w:r>
            <w:r>
              <w:rPr>
                <w:rFonts w:hint="eastAsia" w:ascii="宋体" w:hAnsi="宋体" w:eastAsia="宋体" w:cs="宋体"/>
                <w:sz w:val="21"/>
                <w:szCs w:val="21"/>
              </w:rPr>
              <w:t>6.1.2环境因素</w:t>
            </w:r>
            <w:r>
              <w:rPr>
                <w:rFonts w:hint="eastAsia" w:ascii="宋体" w:hAnsi="宋体" w:eastAsia="宋体" w:cs="宋体"/>
                <w:sz w:val="21"/>
                <w:szCs w:val="21"/>
                <w:lang w:eastAsia="zh-CN"/>
              </w:rPr>
              <w:t>；</w:t>
            </w:r>
            <w:r>
              <w:rPr>
                <w:rFonts w:hint="eastAsia" w:ascii="宋体" w:hAnsi="宋体" w:eastAsia="宋体" w:cs="宋体"/>
                <w:sz w:val="21"/>
                <w:szCs w:val="21"/>
              </w:rPr>
              <w:t>8.1运行策划和控制</w:t>
            </w:r>
            <w:r>
              <w:rPr>
                <w:rFonts w:hint="eastAsia" w:ascii="宋体" w:hAnsi="宋体" w:cs="宋体"/>
                <w:sz w:val="21"/>
                <w:szCs w:val="21"/>
                <w:lang w:eastAsia="zh-CN"/>
              </w:rPr>
              <w:t>。</w:t>
            </w:r>
          </w:p>
          <w:p>
            <w:pPr>
              <w:ind w:firstLine="420" w:firstLineChars="200"/>
              <w:jc w:val="left"/>
              <w:rPr>
                <w:rFonts w:ascii="宋体" w:hAnsi="宋体"/>
                <w:b/>
                <w:color w:val="000000" w:themeColor="text1"/>
                <w:spacing w:val="-20"/>
                <w:sz w:val="20"/>
                <w:szCs w:val="20"/>
                <w:u w:val="single"/>
              </w:rPr>
            </w:pPr>
            <w:r>
              <w:rPr>
                <w:rFonts w:hint="eastAsia" w:ascii="宋体" w:hAnsi="宋体" w:eastAsia="宋体" w:cs="宋体"/>
                <w:sz w:val="21"/>
                <w:szCs w:val="21"/>
                <w:lang w:val="en-US" w:eastAsia="zh-CN"/>
              </w:rPr>
              <w:t>4）</w:t>
            </w:r>
            <w:r>
              <w:rPr>
                <w:rFonts w:hint="eastAsia" w:ascii="宋体" w:hAnsi="宋体" w:eastAsia="宋体" w:cs="宋体"/>
                <w:b/>
                <w:bCs/>
                <w:sz w:val="21"/>
                <w:szCs w:val="21"/>
                <w:lang w:val="en-US" w:eastAsia="zh-CN"/>
              </w:rPr>
              <w:t>O：</w:t>
            </w:r>
            <w:r>
              <w:rPr>
                <w:rFonts w:hint="eastAsia" w:ascii="宋体" w:hAnsi="宋体" w:eastAsia="宋体" w:cs="宋体"/>
                <w:sz w:val="21"/>
                <w:szCs w:val="21"/>
              </w:rPr>
              <w:t>6.1.2危险源</w:t>
            </w:r>
            <w:r>
              <w:rPr>
                <w:rFonts w:hint="eastAsia" w:ascii="宋体" w:hAnsi="宋体" w:eastAsia="宋体" w:cs="宋体"/>
                <w:sz w:val="21"/>
                <w:szCs w:val="21"/>
                <w:lang w:eastAsia="zh-CN"/>
              </w:rPr>
              <w:t>；</w:t>
            </w:r>
            <w:r>
              <w:rPr>
                <w:rFonts w:hint="eastAsia" w:ascii="宋体" w:hAnsi="宋体" w:eastAsia="宋体" w:cs="宋体"/>
                <w:sz w:val="21"/>
                <w:szCs w:val="21"/>
              </w:rPr>
              <w:t>8.1运行策划和控制</w:t>
            </w:r>
            <w:r>
              <w:rPr>
                <w:rFonts w:hint="eastAsia" w:ascii="宋体" w:hAnsi="宋体" w:eastAsia="宋体" w:cs="宋体"/>
                <w:sz w:val="21"/>
                <w:szCs w:val="21"/>
                <w:lang w:eastAsia="zh-CN"/>
              </w:rPr>
              <w:t>（</w:t>
            </w:r>
            <w:r>
              <w:rPr>
                <w:rFonts w:hint="eastAsia" w:ascii="宋体" w:hAnsi="宋体" w:eastAsia="宋体" w:cs="宋体"/>
                <w:sz w:val="21"/>
                <w:szCs w:val="21"/>
              </w:rPr>
              <w:t>总则</w:t>
            </w:r>
            <w:r>
              <w:rPr>
                <w:rFonts w:hint="eastAsia" w:ascii="宋体" w:hAnsi="宋体" w:eastAsia="宋体" w:cs="宋体"/>
                <w:sz w:val="21"/>
                <w:szCs w:val="21"/>
                <w:lang w:val="en-US" w:eastAsia="zh-CN"/>
              </w:rPr>
              <w:t>+</w:t>
            </w:r>
            <w:r>
              <w:rPr>
                <w:rFonts w:hint="eastAsia" w:ascii="宋体" w:hAnsi="宋体" w:eastAsia="宋体" w:cs="宋体"/>
                <w:sz w:val="21"/>
                <w:szCs w:val="21"/>
              </w:rPr>
              <w:t>消除危险源和降低职业健康安全风险</w:t>
            </w:r>
            <w:r>
              <w:rPr>
                <w:rFonts w:hint="eastAsia" w:ascii="宋体" w:hAnsi="宋体" w:eastAsia="宋体" w:cs="宋体"/>
                <w:sz w:val="21"/>
                <w:szCs w:val="21"/>
                <w:lang w:val="en-US" w:eastAsia="zh-CN"/>
              </w:rPr>
              <w:t>+变更管理</w:t>
            </w:r>
            <w:r>
              <w:rPr>
                <w:rFonts w:hint="eastAsia" w:ascii="宋体" w:hAnsi="宋体" w:eastAsia="宋体" w:cs="宋体"/>
                <w:sz w:val="21"/>
                <w:szCs w:val="21"/>
                <w:lang w:eastAsia="zh-CN"/>
              </w:rPr>
              <w:t>）。</w:t>
            </w: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both"/>
              <w:rPr>
                <w:color w:val="auto"/>
              </w:rPr>
            </w:pPr>
            <w:r>
              <w:rPr>
                <w:rFonts w:hint="eastAsia"/>
                <w:color w:val="auto"/>
              </w:rPr>
              <w:t xml:space="preserve"> </w:t>
            </w:r>
          </w:p>
          <w:p>
            <w:pPr>
              <w:jc w:val="both"/>
              <w:rPr>
                <w:rFonts w:ascii="宋体" w:hAnsi="宋体"/>
                <w:b/>
                <w:color w:val="000000" w:themeColor="text1"/>
                <w:sz w:val="20"/>
                <w:szCs w:val="20"/>
              </w:rPr>
            </w:pPr>
            <w:r>
              <w:rPr>
                <w:rFonts w:hint="eastAsia"/>
                <w:color w:val="auto"/>
              </w:rPr>
              <w:t>普兰庭小区</w:t>
            </w:r>
          </w:p>
        </w:tc>
        <w:tc>
          <w:tcPr>
            <w:tcW w:w="3249" w:type="dxa"/>
            <w:vAlign w:val="top"/>
          </w:tcPr>
          <w:p>
            <w:pPr>
              <w:jc w:val="both"/>
              <w:rPr>
                <w:rFonts w:ascii="宋体" w:hAnsi="宋体"/>
                <w:b/>
                <w:color w:val="000000" w:themeColor="text1"/>
                <w:spacing w:val="-20"/>
                <w:sz w:val="20"/>
                <w:szCs w:val="20"/>
                <w:u w:val="single"/>
              </w:rPr>
            </w:pPr>
            <w:r>
              <w:rPr>
                <w:rFonts w:hint="eastAsia" w:ascii="宋体" w:hAnsi="宋体" w:eastAsia="宋体" w:cs="宋体"/>
                <w:b w:val="0"/>
                <w:bCs/>
                <w:sz w:val="21"/>
                <w:szCs w:val="21"/>
                <w:lang w:val="en-US" w:eastAsia="zh-CN"/>
              </w:rPr>
              <w:t>QEO</w:t>
            </w:r>
            <w:r>
              <w:rPr>
                <w:rFonts w:hint="eastAsia" w:ascii="宋体" w:hAnsi="宋体" w:eastAsia="宋体" w:cs="宋体"/>
                <w:sz w:val="21"/>
                <w:szCs w:val="21"/>
              </w:rPr>
              <w:t>8.1运行策划和控制</w:t>
            </w:r>
          </w:p>
        </w:tc>
        <w:tc>
          <w:tcPr>
            <w:tcW w:w="3555" w:type="dxa"/>
            <w:vAlign w:val="top"/>
          </w:tcPr>
          <w:p>
            <w:pPr>
              <w:jc w:val="both"/>
              <w:rPr>
                <w:rFonts w:ascii="宋体" w:hAnsi="宋体"/>
                <w:b/>
                <w:color w:val="000000" w:themeColor="text1"/>
                <w:spacing w:val="-20"/>
                <w:sz w:val="20"/>
                <w:szCs w:val="20"/>
                <w:u w:val="single"/>
              </w:rPr>
            </w:pPr>
            <w:r>
              <w:rPr>
                <w:rFonts w:hint="eastAsia"/>
                <w:color w:val="auto"/>
              </w:rPr>
              <w:t>保定市竞秀区阳光北大街与北二环交汇处西北700米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both"/>
              <w:rPr>
                <w:rFonts w:ascii="宋体" w:hAnsi="宋体"/>
                <w:b/>
                <w:color w:val="000000" w:themeColor="text1"/>
                <w:sz w:val="20"/>
                <w:szCs w:val="20"/>
              </w:rPr>
            </w:pPr>
            <w:r>
              <w:rPr>
                <w:rFonts w:hint="eastAsia"/>
                <w:color w:val="auto"/>
              </w:rPr>
              <w:t>香溪名门小区</w:t>
            </w:r>
          </w:p>
        </w:tc>
        <w:tc>
          <w:tcPr>
            <w:tcW w:w="3249" w:type="dxa"/>
            <w:vAlign w:val="top"/>
          </w:tcPr>
          <w:p>
            <w:pPr>
              <w:jc w:val="both"/>
              <w:rPr>
                <w:rFonts w:ascii="宋体" w:hAnsi="宋体"/>
                <w:b/>
                <w:color w:val="000000" w:themeColor="text1"/>
                <w:spacing w:val="-20"/>
                <w:sz w:val="20"/>
                <w:szCs w:val="20"/>
                <w:u w:val="single"/>
              </w:rPr>
            </w:pPr>
            <w:r>
              <w:rPr>
                <w:rFonts w:hint="eastAsia" w:ascii="宋体" w:hAnsi="宋体" w:eastAsia="宋体" w:cs="宋体"/>
                <w:b w:val="0"/>
                <w:bCs/>
                <w:sz w:val="21"/>
                <w:szCs w:val="21"/>
                <w:lang w:val="en-US" w:eastAsia="zh-CN"/>
              </w:rPr>
              <w:t>QEO</w:t>
            </w:r>
            <w:r>
              <w:rPr>
                <w:rFonts w:hint="eastAsia" w:ascii="宋体" w:hAnsi="宋体" w:eastAsia="宋体" w:cs="宋体"/>
                <w:sz w:val="21"/>
                <w:szCs w:val="21"/>
              </w:rPr>
              <w:t>8.1运行策划和控制</w:t>
            </w:r>
          </w:p>
        </w:tc>
        <w:tc>
          <w:tcPr>
            <w:tcW w:w="3555" w:type="dxa"/>
            <w:vAlign w:val="top"/>
          </w:tcPr>
          <w:p>
            <w:pPr>
              <w:jc w:val="both"/>
              <w:rPr>
                <w:rFonts w:ascii="宋体" w:hAnsi="宋体"/>
                <w:b/>
                <w:color w:val="000000" w:themeColor="text1"/>
                <w:spacing w:val="-20"/>
                <w:sz w:val="20"/>
                <w:szCs w:val="20"/>
                <w:u w:val="single"/>
              </w:rPr>
            </w:pPr>
            <w:r>
              <w:rPr>
                <w:rFonts w:hint="eastAsia"/>
                <w:color w:val="auto"/>
              </w:rPr>
              <w:t>保定市竞秀区阳光北大街2980号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both"/>
              <w:rPr>
                <w:rFonts w:ascii="宋体" w:hAnsi="宋体"/>
                <w:b/>
                <w:color w:val="000000" w:themeColor="text1"/>
                <w:sz w:val="20"/>
                <w:szCs w:val="20"/>
              </w:rPr>
            </w:pPr>
            <w:r>
              <w:rPr>
                <w:rFonts w:hint="eastAsia"/>
                <w:color w:val="auto"/>
              </w:rPr>
              <w:t>双清别院小区</w:t>
            </w:r>
          </w:p>
        </w:tc>
        <w:tc>
          <w:tcPr>
            <w:tcW w:w="3249" w:type="dxa"/>
            <w:vAlign w:val="top"/>
          </w:tcPr>
          <w:p>
            <w:pPr>
              <w:jc w:val="both"/>
              <w:rPr>
                <w:rFonts w:ascii="宋体" w:hAnsi="宋体"/>
                <w:b/>
                <w:color w:val="000000" w:themeColor="text1"/>
                <w:spacing w:val="-20"/>
                <w:sz w:val="20"/>
                <w:szCs w:val="20"/>
                <w:u w:val="single"/>
              </w:rPr>
            </w:pPr>
            <w:r>
              <w:rPr>
                <w:rFonts w:hint="eastAsia" w:ascii="宋体" w:hAnsi="宋体" w:eastAsia="宋体" w:cs="宋体"/>
                <w:b w:val="0"/>
                <w:bCs/>
                <w:sz w:val="21"/>
                <w:szCs w:val="21"/>
                <w:lang w:val="en-US" w:eastAsia="zh-CN"/>
              </w:rPr>
              <w:t>QEO</w:t>
            </w:r>
            <w:r>
              <w:rPr>
                <w:rFonts w:hint="eastAsia" w:ascii="宋体" w:hAnsi="宋体" w:eastAsia="宋体" w:cs="宋体"/>
                <w:sz w:val="21"/>
                <w:szCs w:val="21"/>
              </w:rPr>
              <w:t>8.1运行策划和控制</w:t>
            </w:r>
          </w:p>
        </w:tc>
        <w:tc>
          <w:tcPr>
            <w:tcW w:w="3555" w:type="dxa"/>
            <w:vAlign w:val="top"/>
          </w:tcPr>
          <w:p>
            <w:pPr>
              <w:jc w:val="both"/>
              <w:rPr>
                <w:rFonts w:ascii="宋体" w:hAnsi="宋体"/>
                <w:b/>
                <w:color w:val="000000" w:themeColor="text1"/>
                <w:spacing w:val="-20"/>
                <w:sz w:val="20"/>
                <w:szCs w:val="20"/>
                <w:u w:val="single"/>
              </w:rPr>
            </w:pPr>
            <w:r>
              <w:rPr>
                <w:rFonts w:hint="eastAsia"/>
                <w:color w:val="auto"/>
              </w:rPr>
              <w:t>保定市竞秀区北三环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3119" w:type="dxa"/>
            <w:vAlign w:val="top"/>
          </w:tcPr>
          <w:p>
            <w:pPr>
              <w:jc w:val="both"/>
              <w:rPr>
                <w:rFonts w:ascii="宋体" w:hAnsi="宋体"/>
                <w:b/>
                <w:color w:val="000000" w:themeColor="text1"/>
                <w:sz w:val="20"/>
                <w:szCs w:val="20"/>
              </w:rPr>
            </w:pPr>
            <w:r>
              <w:rPr>
                <w:rFonts w:hint="eastAsia"/>
                <w:color w:val="auto"/>
              </w:rPr>
              <w:t>保定市公共交通总公司</w:t>
            </w:r>
          </w:p>
        </w:tc>
        <w:tc>
          <w:tcPr>
            <w:tcW w:w="3249" w:type="dxa"/>
            <w:vAlign w:val="top"/>
          </w:tcPr>
          <w:p>
            <w:pPr>
              <w:jc w:val="both"/>
              <w:rPr>
                <w:rFonts w:ascii="宋体" w:hAnsi="宋体"/>
                <w:b/>
                <w:color w:val="000000" w:themeColor="text1"/>
                <w:spacing w:val="-20"/>
                <w:sz w:val="20"/>
                <w:szCs w:val="20"/>
                <w:u w:val="single"/>
              </w:rPr>
            </w:pPr>
            <w:r>
              <w:rPr>
                <w:rFonts w:hint="eastAsia" w:ascii="宋体" w:hAnsi="宋体" w:eastAsia="宋体" w:cs="宋体"/>
                <w:b w:val="0"/>
                <w:bCs/>
                <w:sz w:val="21"/>
                <w:szCs w:val="21"/>
                <w:lang w:val="en-US" w:eastAsia="zh-CN"/>
              </w:rPr>
              <w:t>QEO</w:t>
            </w:r>
            <w:r>
              <w:rPr>
                <w:rFonts w:hint="eastAsia" w:ascii="宋体" w:hAnsi="宋体" w:eastAsia="宋体" w:cs="宋体"/>
                <w:sz w:val="21"/>
                <w:szCs w:val="21"/>
              </w:rPr>
              <w:t>8.1运行策划和控制</w:t>
            </w:r>
          </w:p>
        </w:tc>
        <w:tc>
          <w:tcPr>
            <w:tcW w:w="3555" w:type="dxa"/>
            <w:vAlign w:val="top"/>
          </w:tcPr>
          <w:p>
            <w:pPr>
              <w:jc w:val="both"/>
              <w:rPr>
                <w:rFonts w:ascii="宋体" w:hAnsi="宋体"/>
                <w:b/>
                <w:color w:val="000000" w:themeColor="text1"/>
                <w:spacing w:val="-20"/>
                <w:sz w:val="20"/>
                <w:szCs w:val="20"/>
                <w:u w:val="single"/>
              </w:rPr>
            </w:pPr>
            <w:r>
              <w:rPr>
                <w:rFonts w:hint="eastAsia"/>
                <w:color w:val="auto"/>
              </w:rPr>
              <w:t>保定市莲池区裕华东路1209号</w:t>
            </w: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8"/>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b/>
          <w:color w:val="000000" w:themeColor="text1"/>
          <w:spacing w:val="-10"/>
          <w:szCs w:val="21"/>
        </w:rPr>
        <w:t>体系运行开始的</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9</w:t>
      </w:r>
      <w:r>
        <w:rPr>
          <w:rFonts w:hint="eastAsia"/>
          <w:b/>
          <w:color w:val="000000" w:themeColor="text1"/>
          <w:spacing w:val="-10"/>
          <w:szCs w:val="21"/>
        </w:rPr>
        <w:t>月</w:t>
      </w:r>
      <w:bookmarkStart w:id="18" w:name="OLE_LINK1"/>
      <w:r>
        <w:rPr>
          <w:rFonts w:hint="eastAsia"/>
          <w:b/>
          <w:color w:val="000000" w:themeColor="text1"/>
          <w:spacing w:val="-10"/>
          <w:szCs w:val="21"/>
          <w:lang w:val="en-US" w:eastAsia="zh-CN"/>
        </w:rPr>
        <w:t>29</w:t>
      </w:r>
      <w:r>
        <w:rPr>
          <w:rFonts w:hint="eastAsia"/>
          <w:b/>
          <w:color w:val="000000" w:themeColor="text1"/>
          <w:spacing w:val="-10"/>
          <w:szCs w:val="21"/>
        </w:rPr>
        <w:t>日</w:t>
      </w:r>
      <w:bookmarkEnd w:id="18"/>
      <w:r>
        <w:rPr>
          <w:rFonts w:hint="eastAsia"/>
          <w:b/>
          <w:color w:val="000000" w:themeColor="text1"/>
          <w:spacing w:val="-10"/>
          <w:szCs w:val="21"/>
        </w:rPr>
        <w:t>至</w:t>
      </w:r>
      <w:r>
        <w:rPr>
          <w:rFonts w:hint="eastAsia"/>
          <w:b/>
          <w:color w:val="000000" w:themeColor="text1"/>
          <w:spacing w:val="-10"/>
          <w:szCs w:val="21"/>
          <w:lang w:val="en-US" w:eastAsia="zh-CN"/>
        </w:rPr>
        <w:t>2021</w:t>
      </w:r>
      <w:r>
        <w:rPr>
          <w:rFonts w:hint="eastAsia"/>
          <w:b/>
          <w:color w:val="000000" w:themeColor="text1"/>
          <w:spacing w:val="-10"/>
          <w:szCs w:val="21"/>
        </w:rPr>
        <w:t>年</w:t>
      </w:r>
      <w:r>
        <w:rPr>
          <w:rFonts w:hint="eastAsia"/>
          <w:b/>
          <w:color w:val="000000" w:themeColor="text1"/>
          <w:spacing w:val="-10"/>
          <w:szCs w:val="21"/>
          <w:lang w:val="en-US" w:eastAsia="zh-CN"/>
        </w:rPr>
        <w:t>4</w:t>
      </w:r>
      <w:r>
        <w:rPr>
          <w:rFonts w:hint="eastAsia"/>
          <w:b/>
          <w:color w:val="000000" w:themeColor="text1"/>
          <w:spacing w:val="-10"/>
          <w:szCs w:val="21"/>
        </w:rPr>
        <w:t>月</w:t>
      </w:r>
      <w:r>
        <w:rPr>
          <w:rFonts w:hint="eastAsia"/>
          <w:b/>
          <w:color w:val="000000" w:themeColor="text1"/>
          <w:spacing w:val="-10"/>
          <w:szCs w:val="21"/>
          <w:lang w:val="en-US" w:eastAsia="zh-CN"/>
        </w:rPr>
        <w:t>13</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bookmarkStart w:id="20" w:name="_GoBack"/>
      <w:bookmarkEnd w:id="20"/>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keepNext w:val="0"/>
              <w:keepLines w:val="0"/>
              <w:pageBreakBefore w:val="0"/>
              <w:kinsoku/>
              <w:wordWrap/>
              <w:overflowPunct/>
              <w:topLinePunct w:val="0"/>
              <w:autoSpaceDE/>
              <w:autoSpaceDN/>
              <w:bidi w:val="0"/>
              <w:adjustRightInd/>
              <w:spacing w:line="400" w:lineRule="exact"/>
              <w:ind w:left="201" w:right="113" w:hanging="211" w:hangingChars="100"/>
              <w:jc w:val="center"/>
              <w:textAlignment w:val="auto"/>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(一)策划的充分与合理性</w:t>
            </w:r>
          </w:p>
        </w:tc>
        <w:tc>
          <w:tcPr>
            <w:tcW w:w="9198" w:type="dxa"/>
          </w:tcPr>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1、组织及其环境的识别情况</w:t>
            </w:r>
            <w:r>
              <w:rPr>
                <w:rFonts w:hint="eastAsia" w:ascii="宋体" w:hAnsi="宋体" w:eastAsia="宋体" w:cs="宋体"/>
                <w:sz w:val="21"/>
                <w:szCs w:val="21"/>
                <w:lang w:val="en-US" w:eastAsia="zh-CN"/>
              </w:rPr>
              <w:t>:</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t xml:space="preserve">公司地处保定，在环境方面应符合国家和本市的环境法律法规要求。 </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t>技术水平：公司拥有多年服务经验和营销能力人员，能够满足用户的个性化需求。</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t>文化和价值观：公司成立以来，形成了积极向上、努力进取的企业文化氛围。公司运行管理体系以来，重视服务质量、增强用户满意是所有员工的共识。</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t>关注环境变化：公司管理层及相关部门将持续关注公司所处的环境变化，必要时通过评估风险和机遇，调整管理体系目标和指标或变更管理过程以适应这些变化或实现改进。关注的内容包括：</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t>——外部环境：国际、国内、地区和当地的各种法律法规、技术、竞争、市场、文化、社会和经济因素；</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t>——内部条件：公司的价值观、产品和服务、战略方向、文化与能力；</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t>——周边环境：气候、空气和水质量、土地使用、现存污染、资源的可获得性等相关因素。</w:t>
            </w:r>
          </w:p>
          <w:p>
            <w:pPr>
              <w:pStyle w:val="2"/>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对这些内外部因素通过定期的网站获取、顾客沟通及定期（周总结会议、月中、月末总结会议）内部总结等方式进行监视和评审。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pacing w:line="400" w:lineRule="exact"/>
              <w:ind w:left="201" w:right="113" w:hanging="211" w:hangingChars="100"/>
              <w:jc w:val="center"/>
              <w:textAlignment w:val="auto"/>
              <w:rPr>
                <w:rFonts w:hint="eastAsia" w:ascii="宋体" w:hAnsi="宋体" w:eastAsia="宋体" w:cs="宋体"/>
                <w:b/>
                <w:color w:val="000000" w:themeColor="text1"/>
                <w:sz w:val="21"/>
                <w:szCs w:val="21"/>
              </w:rPr>
            </w:pPr>
          </w:p>
        </w:tc>
        <w:tc>
          <w:tcPr>
            <w:tcW w:w="9198" w:type="dxa"/>
          </w:tcPr>
          <w:p>
            <w:pPr>
              <w:keepNext w:val="0"/>
              <w:keepLines w:val="0"/>
              <w:pageBreakBefore w:val="0"/>
              <w:numPr>
                <w:ilvl w:val="0"/>
                <w:numId w:val="2"/>
              </w:numPr>
              <w:kinsoku/>
              <w:wordWrap/>
              <w:overflowPunct/>
              <w:topLinePunct w:val="0"/>
              <w:autoSpaceDE/>
              <w:autoSpaceDN/>
              <w:bidi w:val="0"/>
              <w:adjustRightInd/>
              <w:spacing w:line="40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相关方需求和期望识别情况</w:t>
            </w:r>
            <w:r>
              <w:rPr>
                <w:rFonts w:hint="eastAsia" w:ascii="宋体" w:hAnsi="宋体" w:eastAsia="宋体" w:cs="宋体"/>
                <w:sz w:val="21"/>
                <w:szCs w:val="21"/>
                <w:lang w:val="en-US" w:eastAsia="zh-CN"/>
              </w:rPr>
              <w:t>:</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t>公司管理层及相关部门将持续关注相关方需求的变化，必要时通过评估风险和机遇，调整管理体系目标和指标或变更管理过程以适应这些变化或实现改进。</w:t>
            </w:r>
          </w:p>
          <w:p>
            <w:pPr>
              <w:pStyle w:val="2"/>
              <w:keepNext w:val="0"/>
              <w:keepLines w:val="0"/>
              <w:pageBreakBefore w:val="0"/>
              <w:numPr>
                <w:ilvl w:val="0"/>
                <w:numId w:val="0"/>
              </w:numPr>
              <w:kinsoku/>
              <w:wordWrap/>
              <w:overflowPunct/>
              <w:topLinePunct w:val="0"/>
              <w:autoSpaceDE/>
              <w:autoSpaceDN/>
              <w:bidi w:val="0"/>
              <w:adjustRightInd/>
              <w:spacing w:line="40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对这些相关方监视和评审的方法有：上级文件、标准和规范的获取、客户走访调查、沟通等。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pacing w:line="400" w:lineRule="exact"/>
              <w:ind w:left="201" w:right="113" w:hanging="211" w:hangingChars="100"/>
              <w:jc w:val="center"/>
              <w:textAlignment w:val="auto"/>
              <w:rPr>
                <w:rFonts w:hint="eastAsia" w:ascii="宋体" w:hAnsi="宋体" w:eastAsia="宋体" w:cs="宋体"/>
                <w:b/>
                <w:color w:val="000000" w:themeColor="text1"/>
                <w:sz w:val="21"/>
                <w:szCs w:val="21"/>
              </w:rPr>
            </w:pPr>
          </w:p>
        </w:tc>
        <w:tc>
          <w:tcPr>
            <w:tcW w:w="9198" w:type="dxa"/>
          </w:tcPr>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3.</w:t>
            </w:r>
            <w:r>
              <w:rPr>
                <w:rFonts w:hint="eastAsia" w:ascii="宋体" w:hAnsi="宋体" w:eastAsia="宋体" w:cs="宋体"/>
                <w:b/>
                <w:color w:val="000000" w:themeColor="text1"/>
                <w:spacing w:val="-10"/>
                <w:sz w:val="21"/>
                <w:szCs w:val="21"/>
              </w:rPr>
              <w:sym w:font="Wingdings 2" w:char="0052"/>
            </w:r>
            <w:r>
              <w:rPr>
                <w:rFonts w:hint="eastAsia" w:ascii="宋体" w:hAnsi="宋体" w:eastAsia="宋体" w:cs="宋体"/>
                <w:b/>
                <w:color w:val="000000" w:themeColor="text1"/>
                <w:sz w:val="21"/>
                <w:szCs w:val="21"/>
              </w:rPr>
              <w:t>质量/</w:t>
            </w:r>
            <w:r>
              <w:rPr>
                <w:rFonts w:hint="eastAsia" w:ascii="宋体" w:hAnsi="宋体" w:eastAsia="宋体" w:cs="宋体"/>
                <w:b/>
                <w:color w:val="000000" w:themeColor="text1"/>
                <w:spacing w:val="-10"/>
                <w:sz w:val="21"/>
                <w:szCs w:val="21"/>
              </w:rPr>
              <w:sym w:font="Wingdings 2" w:char="0052"/>
            </w:r>
            <w:r>
              <w:rPr>
                <w:rFonts w:hint="eastAsia" w:ascii="宋体" w:hAnsi="宋体" w:eastAsia="宋体" w:cs="宋体"/>
                <w:b/>
                <w:color w:val="000000" w:themeColor="text1"/>
                <w:sz w:val="21"/>
                <w:szCs w:val="21"/>
              </w:rPr>
              <w:t>环境/</w:t>
            </w:r>
            <w:r>
              <w:rPr>
                <w:rFonts w:hint="eastAsia" w:ascii="宋体" w:hAnsi="宋体" w:eastAsia="宋体" w:cs="宋体"/>
                <w:b/>
                <w:color w:val="000000" w:themeColor="text1"/>
                <w:spacing w:val="-10"/>
                <w:sz w:val="21"/>
                <w:szCs w:val="21"/>
              </w:rPr>
              <w:sym w:font="Wingdings 2" w:char="0052"/>
            </w:r>
            <w:r>
              <w:rPr>
                <w:rFonts w:hint="eastAsia" w:ascii="宋体" w:hAnsi="宋体" w:eastAsia="宋体" w:cs="宋体"/>
                <w:b/>
                <w:color w:val="000000" w:themeColor="text1"/>
                <w:sz w:val="21"/>
                <w:szCs w:val="21"/>
              </w:rPr>
              <w:t>职业健康安全方针（组织方针的适宜性/持续适宜性、方针的传达及职工的理解等）</w:t>
            </w:r>
          </w:p>
          <w:p>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企业策划并制定了方针：</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t>优质服务、业主满意、环保达标、安全第一、遵规守法、持续改进。</w:t>
            </w:r>
          </w:p>
          <w:p>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方针在质量手册中予以规定，经总经理批准实施。</w:t>
            </w:r>
          </w:p>
          <w:p>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方针体现了标准的要求，包括：公司的宗旨和环境并支持其战略方向，为目标制定了框架，满足适用要求的承诺，持续改进质量管理体系的承诺，通过会议、文件、张贴、网络宣传等形式进行贯彻，可为相关方获取。</w:t>
            </w:r>
          </w:p>
          <w:p>
            <w:pPr>
              <w:keepNext w:val="0"/>
              <w:keepLines w:val="0"/>
              <w:pageBreakBefore w:val="0"/>
              <w:kinsoku/>
              <w:wordWrap/>
              <w:overflowPunct/>
              <w:topLinePunct w:val="0"/>
              <w:autoSpaceDE/>
              <w:autoSpaceDN/>
              <w:bidi w:val="0"/>
              <w:adjustRightInd/>
              <w:spacing w:line="400" w:lineRule="exact"/>
              <w:ind w:left="199" w:leftChars="95" w:firstLine="210" w:firstLineChars="100"/>
              <w:textAlignment w:val="auto"/>
              <w:rPr>
                <w:rFonts w:hint="eastAsia" w:ascii="宋体" w:hAnsi="宋体" w:eastAsia="宋体" w:cs="宋体"/>
                <w:b/>
                <w:color w:val="000000" w:themeColor="text1"/>
                <w:sz w:val="21"/>
                <w:szCs w:val="21"/>
              </w:rPr>
            </w:pPr>
            <w:r>
              <w:rPr>
                <w:rFonts w:hint="eastAsia" w:ascii="宋体" w:hAnsi="宋体" w:eastAsia="宋体" w:cs="宋体"/>
                <w:sz w:val="21"/>
                <w:szCs w:val="21"/>
              </w:rPr>
              <w:t>方针基本适宜。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pacing w:line="400" w:lineRule="exact"/>
              <w:ind w:left="201" w:right="113" w:hanging="211" w:hangingChars="100"/>
              <w:jc w:val="center"/>
              <w:textAlignment w:val="auto"/>
              <w:rPr>
                <w:rFonts w:hint="eastAsia" w:ascii="宋体" w:hAnsi="宋体" w:eastAsia="宋体" w:cs="宋体"/>
                <w:b/>
                <w:color w:val="000000" w:themeColor="text1"/>
                <w:sz w:val="21"/>
                <w:szCs w:val="21"/>
              </w:rPr>
            </w:pPr>
          </w:p>
        </w:tc>
        <w:tc>
          <w:tcPr>
            <w:tcW w:w="9198" w:type="dxa"/>
          </w:tcPr>
          <w:p>
            <w:pPr>
              <w:keepNext w:val="0"/>
              <w:keepLines w:val="0"/>
              <w:pageBreakBefore w:val="0"/>
              <w:numPr>
                <w:ilvl w:val="0"/>
                <w:numId w:val="2"/>
              </w:numPr>
              <w:kinsoku/>
              <w:wordWrap/>
              <w:overflowPunct/>
              <w:topLinePunct w:val="0"/>
              <w:autoSpaceDE/>
              <w:autoSpaceDN/>
              <w:bidi w:val="0"/>
              <w:adjustRightInd/>
              <w:spacing w:line="400" w:lineRule="exact"/>
              <w:ind w:left="0" w:leftChars="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风险识别与控制策划（QMS）</w:t>
            </w:r>
            <w:r>
              <w:rPr>
                <w:rFonts w:hint="eastAsia" w:ascii="宋体" w:hAnsi="宋体" w:eastAsia="宋体" w:cs="宋体"/>
                <w:sz w:val="21"/>
                <w:szCs w:val="21"/>
                <w:lang w:val="en-US" w:eastAsia="zh-CN"/>
              </w:rPr>
              <w:t>:</w:t>
            </w:r>
          </w:p>
          <w:p>
            <w:pPr>
              <w:pStyle w:val="2"/>
              <w:keepNext w:val="0"/>
              <w:keepLines w:val="0"/>
              <w:pageBreakBefore w:val="0"/>
              <w:numPr>
                <w:ilvl w:val="0"/>
                <w:numId w:val="0"/>
              </w:numPr>
              <w:kinsoku/>
              <w:wordWrap/>
              <w:overflowPunct/>
              <w:topLinePunct w:val="0"/>
              <w:autoSpaceDE/>
              <w:autoSpaceDN/>
              <w:bidi w:val="0"/>
              <w:adjustRightInd/>
              <w:spacing w:line="400" w:lineRule="exact"/>
              <w:ind w:leftChars="0" w:firstLine="46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主要有自然、人文、政治、经济、及其它；经营风险与机遇：招标投标的法律符合性导致公司的信用评级受损，反之能赢得客户；直接质量风险：导致客户流失等风险；间接质量风险：影响公司的声誉及信用评级。市场风险与机遇：包括市场容量、竞争力、价格、促销。财务风险与机遇：行业顾客拖延付款甚至形成坏账等资金回收有一定风险。交付产品货款的回收，采取的措施主要为及时与顾客对接部门联络，跟催，同时通过各种渠道了解顾客的财务情况、经营情况，为最高管理者及相关部门早提供决策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b/>
                <w:color w:val="000000" w:themeColor="text1"/>
                <w:sz w:val="21"/>
                <w:szCs w:val="21"/>
              </w:rPr>
            </w:pPr>
          </w:p>
        </w:tc>
        <w:tc>
          <w:tcPr>
            <w:tcW w:w="9198" w:type="dxa"/>
          </w:tcPr>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5.QMS过程</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b/>
                <w:bCs/>
                <w:sz w:val="21"/>
                <w:szCs w:val="21"/>
                <w:lang w:val="en-US" w:eastAsia="zh-CN"/>
              </w:rPr>
            </w:pPr>
            <w:r>
              <w:rPr>
                <w:rFonts w:hint="eastAsia" w:ascii="宋体" w:hAnsi="宋体" w:eastAsia="宋体" w:cs="宋体"/>
                <w:b/>
                <w:color w:val="000000" w:themeColor="text1"/>
                <w:sz w:val="21"/>
                <w:szCs w:val="21"/>
              </w:rPr>
              <w:t>质量管理体系过程有：</w:t>
            </w:r>
            <w:r>
              <w:rPr>
                <w:rFonts w:hint="eastAsia" w:ascii="宋体" w:hAnsi="宋体" w:eastAsia="宋体" w:cs="宋体"/>
                <w:b/>
                <w:bCs/>
                <w:sz w:val="21"/>
                <w:szCs w:val="21"/>
                <w:lang w:val="en-US" w:eastAsia="zh-CN"/>
              </w:rPr>
              <w:t>住宅小区保洁服务流程</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 w:val="21"/>
                <w:szCs w:val="21"/>
                <w:lang w:val="en-US" w:eastAsia="zh-CN"/>
              </w:rPr>
            </w:pPr>
            <w:r>
              <w:rPr>
                <w:rFonts w:hint="eastAsia" w:ascii="宋体" w:hAnsi="宋体" w:eastAsia="宋体" w:cs="宋体"/>
                <w:b w:val="0"/>
                <w:bCs w:val="0"/>
                <w:sz w:val="21"/>
                <w:szCs w:val="21"/>
                <w:lang w:val="en-US" w:eastAsia="zh-CN"/>
              </w:rPr>
              <w:t>1确定卫生清洁范围，2制定卫生清洁方案，3组织清洁人员进行环境卫生清洁 4组织部门领导进行卫生清洁验收。</w:t>
            </w:r>
          </w:p>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专业保洁服务（其它清洁活动）</w:t>
            </w:r>
          </w:p>
          <w:p>
            <w:pPr>
              <w:keepNext w:val="0"/>
              <w:keepLines w:val="0"/>
              <w:pageBreakBefore w:val="0"/>
              <w:tabs>
                <w:tab w:val="left" w:pos="540"/>
              </w:tabs>
              <w:kinsoku/>
              <w:wordWrap/>
              <w:overflowPunct/>
              <w:topLinePunct w:val="0"/>
              <w:autoSpaceDE/>
              <w:autoSpaceDN/>
              <w:bidi w:val="0"/>
              <w:adjustRightInd/>
              <w:spacing w:line="400" w:lineRule="exact"/>
              <w:ind w:left="201" w:hanging="210" w:hangingChars="100"/>
              <w:textAlignment w:val="auto"/>
              <w:rPr>
                <w:rFonts w:hint="eastAsia" w:ascii="宋体" w:hAnsi="宋体" w:eastAsia="宋体" w:cs="宋体"/>
                <w:b/>
                <w:color w:val="000000" w:themeColor="text1"/>
                <w:sz w:val="21"/>
                <w:szCs w:val="21"/>
                <w:u w:val="single"/>
              </w:rPr>
            </w:pPr>
            <w:r>
              <w:rPr>
                <w:rFonts w:hint="eastAsia" w:ascii="宋体" w:hAnsi="宋体" w:eastAsia="宋体" w:cs="宋体"/>
                <w:b w:val="0"/>
                <w:bCs w:val="0"/>
                <w:sz w:val="21"/>
                <w:szCs w:val="21"/>
                <w:lang w:val="en-US" w:eastAsia="zh-CN"/>
              </w:rPr>
              <w:t>1确定保洁服务范围，2制定保洁服务方案，3组织保洁人员进行环境卫生清洁 4组织部门领导进行卫生清洁验收。</w:t>
            </w:r>
          </w:p>
          <w:p>
            <w:pPr>
              <w:keepNext w:val="0"/>
              <w:keepLines w:val="0"/>
              <w:pageBreakBefore w:val="0"/>
              <w:tabs>
                <w:tab w:val="left" w:pos="540"/>
              </w:tabs>
              <w:kinsoku/>
              <w:wordWrap/>
              <w:overflowPunct/>
              <w:topLinePunct w:val="0"/>
              <w:autoSpaceDE/>
              <w:autoSpaceDN/>
              <w:bidi w:val="0"/>
              <w:adjustRightInd/>
              <w:spacing w:line="400" w:lineRule="exact"/>
              <w:ind w:left="201" w:hanging="211" w:hangingChars="100"/>
              <w:textAlignment w:val="auto"/>
              <w:rPr>
                <w:rFonts w:hint="eastAsia" w:ascii="宋体" w:hAnsi="宋体" w:eastAsia="宋体" w:cs="宋体"/>
                <w:b/>
                <w:color w:val="000000" w:themeColor="text1"/>
                <w:sz w:val="21"/>
                <w:szCs w:val="21"/>
                <w:u w:val="single"/>
              </w:rPr>
            </w:pPr>
            <w:r>
              <w:rPr>
                <w:rFonts w:hint="eastAsia" w:ascii="宋体" w:hAnsi="宋体" w:eastAsia="宋体" w:cs="宋体"/>
                <w:b/>
                <w:color w:val="000000" w:themeColor="text1"/>
                <w:sz w:val="21"/>
                <w:szCs w:val="21"/>
              </w:rPr>
              <w:t>其中关键过程有</w:t>
            </w:r>
            <w:r>
              <w:rPr>
                <w:rFonts w:hint="eastAsia" w:ascii="宋体" w:hAnsi="宋体" w:eastAsia="宋体" w:cs="宋体"/>
                <w:b/>
                <w:color w:val="000000" w:themeColor="text1"/>
                <w:sz w:val="21"/>
                <w:szCs w:val="21"/>
                <w:u w:val="single"/>
              </w:rPr>
              <w:t xml:space="preserve"> </w:t>
            </w:r>
            <w:r>
              <w:rPr>
                <w:rFonts w:hint="eastAsia" w:ascii="宋体" w:hAnsi="宋体" w:eastAsia="宋体" w:cs="宋体"/>
                <w:b/>
                <w:color w:val="000000" w:themeColor="text1"/>
                <w:sz w:val="21"/>
                <w:szCs w:val="21"/>
                <w:u w:val="single"/>
                <w:lang w:eastAsia="zh-CN"/>
              </w:rPr>
              <w:t>：</w:t>
            </w:r>
            <w:r>
              <w:rPr>
                <w:rFonts w:hint="eastAsia" w:ascii="宋体" w:hAnsi="宋体" w:eastAsia="宋体" w:cs="宋体"/>
                <w:b/>
                <w:color w:val="000000" w:themeColor="text1"/>
                <w:sz w:val="21"/>
                <w:szCs w:val="21"/>
                <w:u w:val="single"/>
                <w:lang w:val="en-US" w:eastAsia="zh-CN"/>
              </w:rPr>
              <w:t>无</w:t>
            </w:r>
            <w:r>
              <w:rPr>
                <w:rFonts w:hint="eastAsia" w:ascii="宋体" w:hAnsi="宋体" w:eastAsia="宋体" w:cs="宋体"/>
                <w:b/>
                <w:color w:val="000000" w:themeColor="text1"/>
                <w:sz w:val="21"/>
                <w:szCs w:val="21"/>
                <w:u w:val="single"/>
              </w:rPr>
              <w:t xml:space="preserve">                                                               ，</w:t>
            </w:r>
          </w:p>
          <w:p>
            <w:pPr>
              <w:keepNext w:val="0"/>
              <w:keepLines w:val="0"/>
              <w:pageBreakBefore w:val="0"/>
              <w:tabs>
                <w:tab w:val="left" w:pos="540"/>
              </w:tabs>
              <w:kinsoku/>
              <w:wordWrap/>
              <w:overflowPunct/>
              <w:topLinePunct w:val="0"/>
              <w:autoSpaceDE/>
              <w:autoSpaceDN/>
              <w:bidi w:val="0"/>
              <w:adjustRightInd/>
              <w:spacing w:line="400" w:lineRule="exact"/>
              <w:ind w:left="201" w:hanging="211" w:hangingChars="100"/>
              <w:textAlignment w:val="auto"/>
              <w:rPr>
                <w:rFonts w:hint="eastAsia" w:ascii="宋体" w:hAnsi="宋体" w:eastAsia="宋体" w:cs="宋体"/>
                <w:b/>
                <w:color w:val="000000" w:themeColor="text1"/>
                <w:sz w:val="21"/>
                <w:szCs w:val="21"/>
                <w:u w:val="single"/>
              </w:rPr>
            </w:pPr>
            <w:r>
              <w:rPr>
                <w:rFonts w:hint="eastAsia" w:ascii="宋体" w:hAnsi="宋体" w:eastAsia="宋体" w:cs="宋体"/>
                <w:b/>
                <w:color w:val="000000" w:themeColor="text1"/>
                <w:sz w:val="21"/>
                <w:szCs w:val="21"/>
              </w:rPr>
              <w:t>需要确认过程</w:t>
            </w:r>
            <w:r>
              <w:rPr>
                <w:rFonts w:hint="eastAsia" w:ascii="宋体" w:hAnsi="宋体" w:eastAsia="宋体" w:cs="宋体"/>
                <w:b/>
                <w:color w:val="000000" w:themeColor="text1"/>
                <w:sz w:val="21"/>
                <w:szCs w:val="21"/>
                <w:lang w:eastAsia="zh-CN"/>
              </w:rPr>
              <w:t>：</w:t>
            </w:r>
            <w:r>
              <w:rPr>
                <w:rFonts w:hint="eastAsia" w:ascii="宋体" w:hAnsi="宋体" w:eastAsia="宋体" w:cs="宋体"/>
                <w:b/>
                <w:color w:val="000000" w:themeColor="text1"/>
                <w:sz w:val="21"/>
                <w:szCs w:val="21"/>
              </w:rPr>
              <w:t xml:space="preserve"> </w:t>
            </w:r>
            <w:r>
              <w:rPr>
                <w:rFonts w:hint="eastAsia" w:ascii="宋体" w:hAnsi="宋体" w:eastAsia="宋体" w:cs="宋体"/>
                <w:b/>
                <w:color w:val="000000" w:themeColor="text1"/>
                <w:sz w:val="21"/>
                <w:szCs w:val="21"/>
                <w:lang w:val="en-US" w:eastAsia="zh-CN"/>
              </w:rPr>
              <w:t>无</w:t>
            </w:r>
            <w:r>
              <w:rPr>
                <w:rFonts w:hint="eastAsia" w:ascii="宋体" w:hAnsi="宋体" w:eastAsia="宋体" w:cs="宋体"/>
                <w:b/>
                <w:color w:val="000000" w:themeColor="text1"/>
                <w:sz w:val="21"/>
                <w:szCs w:val="21"/>
              </w:rPr>
              <w:t xml:space="preserve"> </w:t>
            </w:r>
          </w:p>
          <w:p>
            <w:pPr>
              <w:keepNext w:val="0"/>
              <w:keepLines w:val="0"/>
              <w:pageBreakBefore w:val="0"/>
              <w:tabs>
                <w:tab w:val="left" w:pos="540"/>
              </w:tabs>
              <w:kinsoku/>
              <w:wordWrap/>
              <w:overflowPunct/>
              <w:topLinePunct w:val="0"/>
              <w:autoSpaceDE/>
              <w:autoSpaceDN/>
              <w:bidi w:val="0"/>
              <w:adjustRightInd/>
              <w:spacing w:line="400" w:lineRule="exact"/>
              <w:ind w:left="201" w:hanging="211" w:hangingChars="100"/>
              <w:textAlignment w:val="auto"/>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pict>
                <v:shape id="_x0000_s1025" o:spid="_x0000_s1025" o:spt="32" type="#_x0000_t32" style="position:absolute;left:0pt;margin-left:157.9pt;margin-top:12.75pt;height:0pt;width:261.75pt;z-index:251661312;mso-width-relative:page;mso-height-relative:page;" o:connectortype="straight" filled="f" coordsize="21600,21600">
                  <v:path arrowok="t"/>
                  <v:fill on="f" focussize="0,0"/>
                  <v:stroke/>
                  <v:imagedata o:title=""/>
                  <o:lock v:ext="edit"/>
                </v:shape>
              </w:pict>
            </w:r>
            <w:r>
              <w:rPr>
                <w:rFonts w:hint="eastAsia" w:ascii="宋体" w:hAnsi="宋体" w:eastAsia="宋体" w:cs="宋体"/>
                <w:b/>
                <w:color w:val="000000" w:themeColor="text1"/>
                <w:sz w:val="21"/>
                <w:szCs w:val="21"/>
              </w:rPr>
              <w:pict>
                <v:shape id="_x0000_s1026" o:spid="_x0000_s1026" o:spt="32" type="#_x0000_t32" style="position:absolute;left:0pt;margin-left:55.15pt;margin-top:12.75pt;height:0pt;width:42pt;z-index:251660288;mso-width-relative:page;mso-height-relative:page;" o:connectortype="straight" filled="f" coordsize="21600,21600">
                  <v:path arrowok="t"/>
                  <v:fill on="f" focussize="0,0"/>
                  <v:stroke/>
                  <v:imagedata o:title=""/>
                  <o:lock v:ext="edit"/>
                </v:shape>
              </w:pict>
            </w:r>
            <w:r>
              <w:rPr>
                <w:rFonts w:hint="eastAsia" w:ascii="宋体" w:hAnsi="宋体" w:eastAsia="宋体" w:cs="宋体"/>
                <w:b/>
                <w:color w:val="000000" w:themeColor="text1"/>
                <w:sz w:val="21"/>
                <w:szCs w:val="21"/>
              </w:rPr>
              <w:t xml:space="preserve">不适用条款是  </w:t>
            </w:r>
            <w:r>
              <w:rPr>
                <w:rFonts w:hint="eastAsia" w:ascii="宋体" w:hAnsi="宋体" w:eastAsia="宋体" w:cs="宋体"/>
                <w:b/>
                <w:color w:val="000000" w:themeColor="text1"/>
                <w:sz w:val="21"/>
                <w:szCs w:val="21"/>
                <w:lang w:val="en-US" w:eastAsia="zh-CN"/>
              </w:rPr>
              <w:t>无</w:t>
            </w:r>
            <w:r>
              <w:rPr>
                <w:rFonts w:hint="eastAsia" w:ascii="宋体" w:hAnsi="宋体" w:eastAsia="宋体" w:cs="宋体"/>
                <w:b/>
                <w:color w:val="000000" w:themeColor="text1"/>
                <w:sz w:val="21"/>
                <w:szCs w:val="21"/>
              </w:rPr>
              <w:t xml:space="preserve">      ，不适用理由：                                                    </w:t>
            </w:r>
          </w:p>
          <w:p>
            <w:pPr>
              <w:keepNext w:val="0"/>
              <w:keepLines w:val="0"/>
              <w:pageBreakBefore w:val="0"/>
              <w:tabs>
                <w:tab w:val="left" w:pos="540"/>
              </w:tabs>
              <w:kinsoku/>
              <w:wordWrap/>
              <w:overflowPunct/>
              <w:topLinePunct w:val="0"/>
              <w:autoSpaceDE/>
              <w:autoSpaceDN/>
              <w:bidi w:val="0"/>
              <w:adjustRightInd/>
              <w:spacing w:line="400" w:lineRule="exact"/>
              <w:ind w:left="201" w:hanging="211" w:hangingChars="100"/>
              <w:textAlignment w:val="auto"/>
              <w:rPr>
                <w:rFonts w:hint="eastAsia" w:ascii="宋体" w:hAnsi="宋体" w:eastAsia="宋体" w:cs="宋体"/>
                <w:b/>
                <w:color w:val="000000" w:themeColor="text1"/>
                <w:sz w:val="21"/>
                <w:szCs w:val="21"/>
              </w:rPr>
            </w:pPr>
          </w:p>
          <w:p>
            <w:pPr>
              <w:keepNext w:val="0"/>
              <w:keepLines w:val="0"/>
              <w:pageBreakBefore w:val="0"/>
              <w:tabs>
                <w:tab w:val="left" w:pos="540"/>
              </w:tabs>
              <w:kinsoku/>
              <w:wordWrap/>
              <w:overflowPunct/>
              <w:topLinePunct w:val="0"/>
              <w:autoSpaceDE/>
              <w:autoSpaceDN/>
              <w:bidi w:val="0"/>
              <w:adjustRightInd/>
              <w:spacing w:line="400" w:lineRule="exact"/>
              <w:ind w:left="211" w:hanging="211" w:hangingChars="100"/>
              <w:textAlignment w:val="auto"/>
              <w:rPr>
                <w:rFonts w:hint="eastAsia" w:ascii="宋体" w:hAnsi="宋体" w:eastAsia="宋体" w:cs="宋体"/>
                <w:b/>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6"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b/>
                <w:color w:val="000000" w:themeColor="text1"/>
                <w:sz w:val="21"/>
                <w:szCs w:val="21"/>
              </w:rPr>
            </w:pPr>
          </w:p>
        </w:tc>
        <w:tc>
          <w:tcPr>
            <w:tcW w:w="9198" w:type="dxa"/>
          </w:tcPr>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b/>
                <w:color w:val="000000" w:themeColor="text1"/>
                <w:spacing w:val="-12"/>
                <w:sz w:val="21"/>
                <w:szCs w:val="21"/>
              </w:rPr>
            </w:pPr>
            <w:r>
              <w:rPr>
                <w:rFonts w:hint="eastAsia" w:ascii="宋体" w:hAnsi="宋体" w:eastAsia="宋体" w:cs="宋体"/>
                <w:b/>
                <w:color w:val="000000" w:themeColor="text1"/>
                <w:sz w:val="21"/>
                <w:szCs w:val="21"/>
              </w:rPr>
              <w:t xml:space="preserve">6. </w:t>
            </w:r>
            <w:r>
              <w:rPr>
                <w:rFonts w:hint="eastAsia" w:ascii="宋体" w:hAnsi="宋体" w:eastAsia="宋体" w:cs="宋体"/>
                <w:b/>
                <w:color w:val="000000" w:themeColor="text1"/>
                <w:spacing w:val="-12"/>
                <w:sz w:val="21"/>
                <w:szCs w:val="21"/>
              </w:rPr>
              <w:t>EMS环境因素/</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b/>
                <w:color w:val="000000" w:themeColor="text1"/>
                <w:spacing w:val="-8"/>
                <w:sz w:val="21"/>
                <w:szCs w:val="21"/>
              </w:rPr>
            </w:pPr>
            <w:r>
              <w:rPr>
                <w:rFonts w:hint="eastAsia" w:ascii="宋体" w:hAnsi="宋体" w:eastAsia="宋体" w:cs="宋体"/>
                <w:b/>
                <w:color w:val="000000" w:themeColor="text1"/>
                <w:sz w:val="21"/>
                <w:szCs w:val="21"/>
              </w:rPr>
              <w:t>（</w:t>
            </w:r>
            <w:r>
              <w:rPr>
                <w:rFonts w:hint="eastAsia" w:ascii="宋体" w:hAnsi="宋体" w:eastAsia="宋体" w:cs="宋体"/>
                <w:b/>
                <w:color w:val="000000" w:themeColor="text1"/>
                <w:spacing w:val="-8"/>
                <w:sz w:val="21"/>
                <w:szCs w:val="21"/>
              </w:rPr>
              <w:t>环境因素</w:t>
            </w:r>
            <w:r>
              <w:rPr>
                <w:rFonts w:hint="eastAsia" w:ascii="宋体" w:hAnsi="宋体" w:eastAsia="宋体" w:cs="宋体"/>
                <w:b/>
                <w:color w:val="000000" w:themeColor="text1"/>
                <w:sz w:val="21"/>
                <w:szCs w:val="21"/>
              </w:rPr>
              <w:t>辨识是否充分、重要环境因素评价合理性，</w:t>
            </w:r>
            <w:r>
              <w:rPr>
                <w:rFonts w:hint="eastAsia" w:ascii="宋体" w:hAnsi="宋体" w:eastAsia="宋体" w:cs="宋体"/>
                <w:b/>
                <w:color w:val="000000" w:themeColor="text1"/>
                <w:spacing w:val="-8"/>
                <w:sz w:val="21"/>
                <w:szCs w:val="21"/>
              </w:rPr>
              <w:t>以及环境因素动态变更的及时性等）</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编制了《环境因素识别、评价与更新程序》，符合标准要求</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提供《环境因素识别排查表》，其中包括作业区，包括固废、意外火灾、电能的消耗等。</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b/>
                <w:color w:val="000000" w:themeColor="text1"/>
                <w:sz w:val="21"/>
                <w:szCs w:val="21"/>
              </w:rPr>
            </w:pPr>
            <w:r>
              <w:rPr>
                <w:rFonts w:hint="eastAsia" w:ascii="宋体" w:hAnsi="宋体" w:eastAsia="宋体" w:cs="宋体"/>
                <w:color w:val="auto"/>
                <w:sz w:val="21"/>
                <w:szCs w:val="21"/>
              </w:rPr>
              <w:t>提供</w:t>
            </w:r>
            <w:r>
              <w:rPr>
                <w:rFonts w:hint="eastAsia" w:ascii="宋体" w:hAnsi="宋体" w:eastAsia="宋体" w:cs="宋体"/>
                <w:color w:val="auto"/>
                <w:sz w:val="21"/>
                <w:szCs w:val="21"/>
                <w:lang w:val="en-US" w:eastAsia="zh-CN"/>
              </w:rPr>
              <w:t>了</w:t>
            </w:r>
            <w:r>
              <w:rPr>
                <w:rFonts w:hint="eastAsia" w:ascii="宋体" w:hAnsi="宋体" w:eastAsia="宋体" w:cs="宋体"/>
                <w:color w:val="auto"/>
                <w:sz w:val="21"/>
                <w:szCs w:val="21"/>
              </w:rPr>
              <w:t>《重要环境因素清单》，其中重要环境因素：固体废弃物排放、火灾的发生，评价准确。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54"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b/>
                <w:color w:val="000000" w:themeColor="text1"/>
                <w:sz w:val="21"/>
                <w:szCs w:val="21"/>
              </w:rPr>
            </w:pPr>
          </w:p>
        </w:tc>
        <w:tc>
          <w:tcPr>
            <w:tcW w:w="9198" w:type="dxa"/>
          </w:tcPr>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t>7. OHSMS职业健康安全危险源</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t>（职业健康安全危险源辨识是否充分、风险评价合理性，以及风险评价动态变更的及时性等）</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较大风险包括：上下班途中及垃圾营运期间交通事故、恶劣天气（雨、雪、大风）上下班途中及摔伤、砸伤。</w:t>
            </w:r>
          </w:p>
          <w:p>
            <w:pPr>
              <w:pStyle w:val="2"/>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危险源辨识充分、风险评价合理</w:t>
            </w:r>
            <w:r>
              <w:rPr>
                <w:rFonts w:hint="eastAsia" w:ascii="宋体" w:hAnsi="宋体" w:eastAsia="宋体" w:cs="宋体"/>
                <w:sz w:val="21"/>
                <w:szCs w:val="21"/>
                <w:lang w:eastAsia="zh-CN"/>
              </w:rPr>
              <w:t>、</w:t>
            </w:r>
            <w:r>
              <w:rPr>
                <w:rFonts w:hint="eastAsia" w:ascii="宋体" w:hAnsi="宋体" w:eastAsia="宋体" w:cs="宋体"/>
                <w:sz w:val="21"/>
                <w:szCs w:val="21"/>
              </w:rPr>
              <w:t>风险评价动态变更及时</w:t>
            </w:r>
            <w:r>
              <w:rPr>
                <w:rFonts w:hint="eastAsia" w:ascii="宋体" w:hAnsi="宋体" w:eastAsia="宋体" w:cs="宋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b/>
                <w:color w:val="000000" w:themeColor="text1"/>
                <w:sz w:val="21"/>
                <w:szCs w:val="21"/>
              </w:rPr>
            </w:pPr>
          </w:p>
        </w:tc>
        <w:tc>
          <w:tcPr>
            <w:tcW w:w="9198"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 xml:space="preserve">4. </w:t>
            </w:r>
            <w:r>
              <w:rPr>
                <w:rFonts w:hint="eastAsia" w:ascii="宋体" w:hAnsi="宋体" w:eastAsia="宋体" w:cs="宋体"/>
                <w:b/>
                <w:color w:val="000000" w:themeColor="text1"/>
                <w:spacing w:val="-4"/>
                <w:sz w:val="21"/>
                <w:szCs w:val="21"/>
              </w:rPr>
              <w:t>法律法规及其他要求</w:t>
            </w:r>
          </w:p>
          <w:p>
            <w:pPr>
              <w:pStyle w:val="11"/>
              <w:keepNext w:val="0"/>
              <w:keepLines w:val="0"/>
              <w:pageBreakBefore w:val="0"/>
              <w:widowControl w:val="0"/>
              <w:numPr>
                <w:ilvl w:val="0"/>
                <w:numId w:val="3"/>
              </w:numPr>
              <w:tabs>
                <w:tab w:val="left" w:pos="540"/>
              </w:tabs>
              <w:kinsoku/>
              <w:wordWrap/>
              <w:overflowPunct/>
              <w:topLinePunct w:val="0"/>
              <w:autoSpaceDE/>
              <w:autoSpaceDN/>
              <w:bidi w:val="0"/>
              <w:adjustRightInd/>
              <w:snapToGrid/>
              <w:spacing w:line="400" w:lineRule="exact"/>
              <w:ind w:firstLineChars="0"/>
              <w:textAlignment w:val="auto"/>
              <w:rPr>
                <w:rFonts w:hint="eastAsia" w:ascii="宋体" w:hAnsi="宋体" w:eastAsia="宋体" w:cs="宋体"/>
                <w:b/>
                <w:color w:val="000000" w:themeColor="text1"/>
                <w:sz w:val="21"/>
                <w:szCs w:val="21"/>
                <w:u w:val="single"/>
                <w:lang w:eastAsia="zh-CN"/>
              </w:rPr>
            </w:pPr>
            <w:r>
              <w:rPr>
                <w:rFonts w:hint="eastAsia" w:ascii="宋体" w:hAnsi="宋体" w:eastAsia="宋体" w:cs="宋体"/>
                <w:b/>
                <w:color w:val="000000" w:themeColor="text1"/>
                <w:sz w:val="21"/>
                <w:szCs w:val="21"/>
              </w:rPr>
              <w:t>获取法律法规项，</w:t>
            </w:r>
            <w:r>
              <w:rPr>
                <w:rFonts w:hint="eastAsia" w:ascii="宋体" w:hAnsi="宋体" w:eastAsia="宋体" w:cs="宋体"/>
                <w:b/>
                <w:color w:val="000000" w:themeColor="text1"/>
                <w:sz w:val="21"/>
                <w:szCs w:val="21"/>
              </w:rPr>
              <w:sym w:font="Wingdings 2" w:char="0052"/>
            </w:r>
            <w:r>
              <w:rPr>
                <w:rFonts w:hint="eastAsia" w:ascii="宋体" w:hAnsi="宋体" w:eastAsia="宋体" w:cs="宋体"/>
                <w:b/>
                <w:color w:val="000000" w:themeColor="text1"/>
                <w:sz w:val="21"/>
                <w:szCs w:val="21"/>
              </w:rPr>
              <w:t>法律法规获取充分，</w:t>
            </w:r>
            <w:r>
              <w:rPr>
                <w:rFonts w:hint="eastAsia" w:ascii="宋体" w:hAnsi="宋体" w:eastAsia="宋体" w:cs="宋体"/>
                <w:b/>
                <w:color w:val="000000" w:themeColor="text1"/>
                <w:sz w:val="21"/>
                <w:szCs w:val="21"/>
              </w:rPr>
              <w:sym w:font="Wingdings 2" w:char="00A3"/>
            </w:r>
            <w:r>
              <w:rPr>
                <w:rFonts w:hint="eastAsia" w:ascii="宋体" w:hAnsi="宋体" w:eastAsia="宋体" w:cs="宋体"/>
                <w:b/>
                <w:color w:val="000000" w:themeColor="text1"/>
                <w:sz w:val="21"/>
                <w:szCs w:val="21"/>
              </w:rPr>
              <w:t>法律法规获取有遗漏，缺少</w:t>
            </w:r>
          </w:p>
          <w:p>
            <w:pPr>
              <w:pStyle w:val="11"/>
              <w:keepNext w:val="0"/>
              <w:keepLines w:val="0"/>
              <w:pageBreakBefore w:val="0"/>
              <w:widowControl w:val="0"/>
              <w:numPr>
                <w:ilvl w:val="0"/>
                <w:numId w:val="3"/>
              </w:numPr>
              <w:tabs>
                <w:tab w:val="left" w:pos="540"/>
              </w:tabs>
              <w:kinsoku/>
              <w:wordWrap/>
              <w:overflowPunct/>
              <w:topLinePunct w:val="0"/>
              <w:autoSpaceDE/>
              <w:autoSpaceDN/>
              <w:bidi w:val="0"/>
              <w:adjustRightInd/>
              <w:snapToGrid/>
              <w:spacing w:line="400" w:lineRule="exact"/>
              <w:ind w:firstLineChars="0"/>
              <w:textAlignment w:val="auto"/>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结合公司的</w:t>
            </w:r>
            <w:r>
              <w:rPr>
                <w:rFonts w:hint="eastAsia" w:ascii="宋体" w:hAnsi="宋体" w:eastAsia="宋体" w:cs="宋体"/>
                <w:b/>
                <w:color w:val="000000" w:themeColor="text1"/>
                <w:sz w:val="21"/>
                <w:szCs w:val="21"/>
              </w:rPr>
              <w:sym w:font="Wingdings 2" w:char="0052"/>
            </w:r>
            <w:r>
              <w:rPr>
                <w:rFonts w:hint="eastAsia" w:ascii="宋体" w:hAnsi="宋体" w:eastAsia="宋体" w:cs="宋体"/>
                <w:b/>
                <w:color w:val="000000" w:themeColor="text1"/>
                <w:sz w:val="21"/>
                <w:szCs w:val="21"/>
              </w:rPr>
              <w:t>产品/服务</w:t>
            </w:r>
            <w:r>
              <w:rPr>
                <w:rFonts w:hint="eastAsia" w:ascii="宋体" w:hAnsi="宋体" w:eastAsia="宋体" w:cs="宋体"/>
                <w:b/>
                <w:color w:val="000000" w:themeColor="text1"/>
                <w:sz w:val="21"/>
                <w:szCs w:val="21"/>
              </w:rPr>
              <w:sym w:font="Wingdings 2" w:char="0052"/>
            </w:r>
            <w:r>
              <w:rPr>
                <w:rFonts w:hint="eastAsia" w:ascii="宋体" w:hAnsi="宋体" w:eastAsia="宋体" w:cs="宋体"/>
                <w:b/>
                <w:color w:val="000000" w:themeColor="text1"/>
                <w:sz w:val="21"/>
                <w:szCs w:val="21"/>
              </w:rPr>
              <w:t>环境因素</w:t>
            </w:r>
            <w:r>
              <w:rPr>
                <w:rFonts w:hint="eastAsia" w:ascii="宋体" w:hAnsi="宋体" w:eastAsia="宋体" w:cs="宋体"/>
                <w:b/>
                <w:color w:val="000000" w:themeColor="text1"/>
                <w:sz w:val="21"/>
                <w:szCs w:val="21"/>
              </w:rPr>
              <w:sym w:font="Wingdings 2" w:char="0052"/>
            </w:r>
            <w:r>
              <w:rPr>
                <w:rFonts w:hint="eastAsia" w:ascii="宋体" w:hAnsi="宋体" w:eastAsia="宋体" w:cs="宋体"/>
                <w:b/>
                <w:color w:val="000000" w:themeColor="text1"/>
                <w:sz w:val="21"/>
                <w:szCs w:val="21"/>
              </w:rPr>
              <w:t xml:space="preserve">危险源，□确定 </w:t>
            </w:r>
            <w:r>
              <w:rPr>
                <w:rFonts w:hint="eastAsia" w:ascii="宋体" w:hAnsi="宋体" w:eastAsia="宋体" w:cs="宋体"/>
                <w:b/>
                <w:color w:val="000000" w:themeColor="text1"/>
                <w:sz w:val="21"/>
                <w:szCs w:val="21"/>
              </w:rPr>
              <w:sym w:font="Wingdings 2" w:char="0052"/>
            </w:r>
            <w:r>
              <w:rPr>
                <w:rFonts w:hint="eastAsia" w:ascii="宋体" w:hAnsi="宋体" w:eastAsia="宋体" w:cs="宋体"/>
                <w:b/>
                <w:color w:val="000000" w:themeColor="text1"/>
                <w:sz w:val="21"/>
                <w:szCs w:val="21"/>
              </w:rPr>
              <w:t>未确定法律法规要求的具体条款，</w:t>
            </w:r>
          </w:p>
          <w:p>
            <w:pPr>
              <w:pStyle w:val="11"/>
              <w:keepNext w:val="0"/>
              <w:keepLines w:val="0"/>
              <w:pageBreakBefore w:val="0"/>
              <w:widowControl w:val="0"/>
              <w:numPr>
                <w:ilvl w:val="0"/>
                <w:numId w:val="3"/>
              </w:numPr>
              <w:tabs>
                <w:tab w:val="left" w:pos="540"/>
              </w:tabs>
              <w:kinsoku/>
              <w:wordWrap/>
              <w:overflowPunct/>
              <w:topLinePunct w:val="0"/>
              <w:autoSpaceDE/>
              <w:autoSpaceDN/>
              <w:bidi w:val="0"/>
              <w:adjustRightInd/>
              <w:snapToGrid/>
              <w:spacing w:line="400" w:lineRule="exact"/>
              <w:ind w:firstLineChars="0"/>
              <w:textAlignment w:val="auto"/>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法律法规的宣传方式：</w:t>
            </w:r>
            <w:r>
              <w:rPr>
                <w:rFonts w:hint="eastAsia" w:ascii="宋体" w:hAnsi="宋体" w:eastAsia="宋体" w:cs="宋体"/>
                <w:b/>
                <w:color w:val="000000" w:themeColor="text1"/>
                <w:sz w:val="21"/>
                <w:szCs w:val="21"/>
                <w:lang w:val="en-US" w:eastAsia="zh-CN"/>
              </w:rPr>
              <w:t>利用会议培训。</w:t>
            </w:r>
          </w:p>
          <w:p>
            <w:pPr>
              <w:pStyle w:val="11"/>
              <w:keepNext w:val="0"/>
              <w:keepLines w:val="0"/>
              <w:pageBreakBefore w:val="0"/>
              <w:widowControl w:val="0"/>
              <w:numPr>
                <w:ilvl w:val="0"/>
                <w:numId w:val="3"/>
              </w:numPr>
              <w:tabs>
                <w:tab w:val="left" w:pos="540"/>
              </w:tabs>
              <w:kinsoku/>
              <w:wordWrap/>
              <w:overflowPunct/>
              <w:topLinePunct w:val="0"/>
              <w:autoSpaceDE/>
              <w:autoSpaceDN/>
              <w:bidi w:val="0"/>
              <w:adjustRightInd/>
              <w:snapToGrid/>
              <w:spacing w:line="400" w:lineRule="exact"/>
              <w:ind w:firstLineChars="0"/>
              <w:textAlignment w:val="auto"/>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法律法规要求及时更新了</w:t>
            </w:r>
          </w:p>
          <w:p>
            <w:pPr>
              <w:keepNext w:val="0"/>
              <w:keepLines w:val="0"/>
              <w:pageBreakBefore w:val="0"/>
              <w:tabs>
                <w:tab w:val="left" w:pos="0"/>
              </w:tabs>
              <w:kinsoku/>
              <w:wordWrap/>
              <w:overflowPunct/>
              <w:topLinePunct w:val="0"/>
              <w:autoSpaceDE/>
              <w:autoSpaceDN/>
              <w:bidi w:val="0"/>
              <w:adjustRightInd/>
              <w:spacing w:line="400" w:lineRule="exact"/>
              <w:textAlignment w:val="auto"/>
              <w:rPr>
                <w:rFonts w:hint="eastAsia" w:ascii="宋体" w:hAnsi="宋体" w:eastAsia="宋体" w:cs="宋体"/>
                <w:b/>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b/>
                <w:color w:val="000000" w:themeColor="text1"/>
                <w:sz w:val="21"/>
                <w:szCs w:val="21"/>
              </w:rPr>
            </w:pPr>
          </w:p>
        </w:tc>
        <w:tc>
          <w:tcPr>
            <w:tcW w:w="9198" w:type="dxa"/>
          </w:tcPr>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5. 目标、方案</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w:t>
            </w:r>
            <w:r>
              <w:rPr>
                <w:rFonts w:hint="eastAsia" w:ascii="宋体" w:hAnsi="宋体" w:eastAsia="宋体" w:cs="宋体"/>
                <w:b/>
                <w:color w:val="000000" w:themeColor="text1"/>
                <w:spacing w:val="-4"/>
                <w:sz w:val="21"/>
                <w:szCs w:val="21"/>
              </w:rPr>
              <w:t>在相关层次上建立</w:t>
            </w:r>
            <w:r>
              <w:rPr>
                <w:rFonts w:hint="eastAsia" w:ascii="宋体" w:hAnsi="宋体" w:eastAsia="宋体" w:cs="宋体"/>
                <w:b/>
                <w:color w:val="000000" w:themeColor="text1"/>
                <w:sz w:val="21"/>
                <w:szCs w:val="21"/>
              </w:rPr>
              <w:t>可测量的目标，目标、方案的有效性，对质量目标的实现情况进行评价并叙述测量方法）</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t>公司质量目标：</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rPr>
              <w:tab/>
            </w:r>
            <w:r>
              <w:rPr>
                <w:rFonts w:hint="eastAsia" w:ascii="宋体" w:hAnsi="宋体" w:eastAsia="宋体" w:cs="宋体"/>
                <w:sz w:val="21"/>
                <w:szCs w:val="21"/>
              </w:rPr>
              <w:t>项目验收合格率≥98%；</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rPr>
              <w:tab/>
            </w:r>
            <w:r>
              <w:rPr>
                <w:rFonts w:hint="eastAsia" w:ascii="宋体" w:hAnsi="宋体" w:eastAsia="宋体" w:cs="宋体"/>
                <w:sz w:val="21"/>
                <w:szCs w:val="21"/>
              </w:rPr>
              <w:t>顾客满意度≥ 90%。</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t>环境安全目标和指标：</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t>1）目标：减少固体废弃物（生活垃圾、办公室固废）对环境的影响</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t xml:space="preserve">   指标：固体废弃物100％收集处置</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t>2）目标：杜绝火灾的发生</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t xml:space="preserve">   指标：火灾发生率为0</w:t>
            </w:r>
          </w:p>
          <w:p>
            <w:pPr>
              <w:pStyle w:val="2"/>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t>职业健康安全目标和指标：</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t>1）目标：杜绝职业健康安全事故的发生</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t xml:space="preserve">   指标：人员死亡事故为0人次；</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t>控制年工伤事故为≤3人次；</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b/>
                <w:color w:val="000000" w:themeColor="text1"/>
                <w:sz w:val="21"/>
                <w:szCs w:val="21"/>
              </w:rPr>
            </w:pPr>
            <w:r>
              <w:rPr>
                <w:rFonts w:hint="eastAsia" w:ascii="宋体" w:hAnsi="宋体" w:eastAsia="宋体" w:cs="宋体"/>
                <w:sz w:val="21"/>
                <w:szCs w:val="21"/>
              </w:rPr>
              <w:t>职业病发生事故为0人次。对目标进行了分解，建立了各部门的分目标，每季度末对目标进行考核，查看“2020年10-12目标完成情况统计表”，已完成。见各部门考核情况。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b/>
                <w:color w:val="000000" w:themeColor="text1"/>
                <w:sz w:val="21"/>
                <w:szCs w:val="21"/>
              </w:rPr>
            </w:pPr>
          </w:p>
        </w:tc>
        <w:tc>
          <w:tcPr>
            <w:tcW w:w="9198" w:type="dxa"/>
          </w:tcPr>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6. 文件与记录控制 (文审修订后文件与标准的符合程度评价、</w:t>
            </w:r>
            <w:r>
              <w:rPr>
                <w:rFonts w:hint="eastAsia" w:ascii="宋体" w:hAnsi="宋体" w:eastAsia="宋体" w:cs="宋体"/>
                <w:b/>
                <w:color w:val="000000" w:themeColor="text1"/>
                <w:spacing w:val="-4"/>
                <w:sz w:val="21"/>
                <w:szCs w:val="21"/>
              </w:rPr>
              <w:t>文件</w:t>
            </w:r>
            <w:r>
              <w:rPr>
                <w:rFonts w:hint="eastAsia" w:ascii="宋体" w:hAnsi="宋体" w:eastAsia="宋体" w:cs="宋体"/>
                <w:b/>
                <w:color w:val="000000" w:themeColor="text1"/>
                <w:sz w:val="21"/>
                <w:szCs w:val="21"/>
              </w:rPr>
              <w:t>控制管理等)</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t>编制了《文件控制程序》用于对管理体系文件，符合标准要求。</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t>查看《文件发放回收记录》，内容包括：文件名称，文件编号，接收部门，分发序号，接收人/日期，回收记录。</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t>查管理手册发放，文件编号ZSQJ-SC-2020 A/0版，分发号01，接收人：办公室。</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t>查办公室管理手册、管理制度等文件均保管良好，为有效版本，有受控标识。</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t>办公室负责收集有关法律法规的最新版本，分发到相关部门使用；收回旧版本。</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t>查见《外来文件清单》、《适用的法律法规及要求清单》，内容包括：序号、文件名称、编号、版本等。</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t>共登记有中华人民共和国劳动法、中华人民共和国劳动合同法、中华人民共和国合同法、环境保护法、消防法、固体废弃物环境防治法、SB/T 10595-2011《清洁行业经营服务规范》、GB/T 19000-2016《质量管理体系 基础和术语》、GB/T19001-2016《质量管理体系 要求》、GB/T24001-2016《环境管理体系 要求及使用指南》GB/T45001-2020《职业健康安全管理体系要求及使用指南》等。收集基本全面，基本符合。</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t>以上外来文件保管良好，均为有效版本。</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t>■编制了《记录控制程序》用于对记录的管理，符合标准要求。</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t>查见《记录清单》，内容包括：序号、记录名称、编号、保存期、使用部门等。</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t>共登记有文件发放登记表、受控文件清单、外来文件清单、培训记录表、环境因素清单等。保存期限分别为三年和长期。</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t>抽查办公室文件发放登记表、培训记录表、受控文件清单，固体废弃物处置记录，填写及保管符合要求。</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t>各部门保存各记录，按时间整理，放置在文件柜中，以便检索，办公室定期对其进行检查，目前保存完好。名称，编号构成记录的唯一性标识。</w:t>
            </w:r>
          </w:p>
          <w:p>
            <w:pPr>
              <w:keepNext w:val="0"/>
              <w:keepLines w:val="0"/>
              <w:pageBreakBefore w:val="0"/>
              <w:tabs>
                <w:tab w:val="left" w:pos="540"/>
              </w:tabs>
              <w:kinsoku/>
              <w:wordWrap/>
              <w:overflowPunct/>
              <w:topLinePunct w:val="0"/>
              <w:autoSpaceDE/>
              <w:autoSpaceDN/>
              <w:bidi w:val="0"/>
              <w:adjustRightInd/>
              <w:spacing w:line="400" w:lineRule="exact"/>
              <w:textAlignment w:val="auto"/>
              <w:rPr>
                <w:rFonts w:hint="eastAsia" w:ascii="宋体" w:hAnsi="宋体" w:eastAsia="宋体" w:cs="宋体"/>
                <w:b/>
                <w:color w:val="000000" w:themeColor="text1"/>
                <w:sz w:val="21"/>
                <w:szCs w:val="21"/>
              </w:rPr>
            </w:pPr>
            <w:r>
              <w:rPr>
                <w:rFonts w:hint="eastAsia" w:ascii="宋体" w:hAnsi="宋体" w:eastAsia="宋体" w:cs="宋体"/>
                <w:sz w:val="21"/>
                <w:szCs w:val="21"/>
              </w:rPr>
              <w:t>介绍：尚未销毁记录，如有，由办公室组织进行。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keepNext w:val="0"/>
              <w:keepLines w:val="0"/>
              <w:pageBreakBefore w:val="0"/>
              <w:kinsoku/>
              <w:wordWrap/>
              <w:overflowPunct/>
              <w:topLinePunct w:val="0"/>
              <w:autoSpaceDE/>
              <w:autoSpaceDN/>
              <w:bidi w:val="0"/>
              <w:adjustRightInd/>
              <w:spacing w:line="400" w:lineRule="exact"/>
              <w:ind w:left="113" w:right="113"/>
              <w:jc w:val="center"/>
              <w:textAlignment w:val="auto"/>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br w:type="page"/>
            </w:r>
            <w:r>
              <w:rPr>
                <w:rFonts w:hint="eastAsia" w:ascii="宋体" w:hAnsi="宋体" w:eastAsia="宋体" w:cs="宋体"/>
                <w:b/>
                <w:color w:val="000000" w:themeColor="text1"/>
                <w:sz w:val="21"/>
                <w:szCs w:val="21"/>
              </w:rPr>
              <w:t>(二)资源评价</w:t>
            </w:r>
          </w:p>
        </w:tc>
        <w:tc>
          <w:tcPr>
            <w:tcW w:w="9198" w:type="dxa"/>
            <w:vAlign w:val="center"/>
          </w:tcPr>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t>编制了《人力资源控制程序》，规定了从事质量、环境、安全管理方面人员的资源需求、岗位能力要求、职权的规定、培训需求、方式以及对人员的培训管理等，确保人员数量、能力能满足体系的运行要求，基本有效。</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t>编制“岗位职责和能力要求”，规定了公司领导、各级人员等关于质量、环境和职业健康安全工作的任职要求以及岗位职责等，对整体人员需求、能力要求及作用进行规定，其中对重要岗位人员的能力要求进行了评定，确保人员满足岗位要求。</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t>抽办公室主任、市场部经理等岗位，符合规定。查内审员经培训考核合格上岗。查对公司目前人员的评价记录，也经过管理评审，确认目前人员能满足岗位要求。主要对关键岗位以及公司各级管理人员等进行了评价。</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t>——提供司机驾驶证 详见附件</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t>另抽其他人员体检身体健康，符合要求。</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t>提供“2020年度培训计划”共7项，覆盖标准、体系文件等方面，目前部分实施完成。</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t>查内部培训记录，提供《培训记录表》</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t>2020.10.5培训题目：管理体系标准；培训方式：讲课，包括：培训内容摘要、考核方式和成绩、培训有效性评价。培训有效率100%。</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t>2020.12.1培训题目：消防知识、应急措施；培训方式：讲课，包括：培训内容摘要、考核方式和成绩、培训有效性评价。培训有效率100%。</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kern w:val="2"/>
                <w:sz w:val="21"/>
                <w:szCs w:val="21"/>
                <w:u w:val="single"/>
                <w:lang w:val="en-US" w:eastAsia="zh-CN" w:bidi="ar-SA"/>
              </w:rPr>
            </w:pPr>
            <w:r>
              <w:rPr>
                <w:rFonts w:hint="eastAsia" w:ascii="宋体" w:hAnsi="宋体" w:eastAsia="宋体" w:cs="宋体"/>
                <w:sz w:val="21"/>
                <w:szCs w:val="21"/>
                <w:u w:val="single"/>
              </w:rPr>
              <w:t>在双清别院现场审核中抽查保洁员关于有害垃圾的内容，回答不全面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pacing w:line="400" w:lineRule="exact"/>
              <w:ind w:left="113" w:right="113"/>
              <w:jc w:val="center"/>
              <w:textAlignment w:val="auto"/>
              <w:rPr>
                <w:rFonts w:hint="eastAsia" w:ascii="宋体" w:hAnsi="宋体" w:eastAsia="宋体" w:cs="宋体"/>
                <w:b/>
                <w:color w:val="000000" w:themeColor="text1"/>
                <w:sz w:val="21"/>
                <w:szCs w:val="21"/>
              </w:rPr>
            </w:pPr>
          </w:p>
        </w:tc>
        <w:tc>
          <w:tcPr>
            <w:tcW w:w="9198" w:type="dxa"/>
            <w:vAlign w:val="center"/>
          </w:tcPr>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主要通过培训提高岗位作业水平和环境意识，明确各岗位要求，自身工作对环境目标的影响，以及如何通过培训和互相交流提高环境绩效等。询问保洁部人员，清楚与其相关质量/环境目标、重要环境因素。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pacing w:line="400" w:lineRule="exact"/>
              <w:ind w:left="113" w:right="113"/>
              <w:jc w:val="center"/>
              <w:textAlignment w:val="auto"/>
              <w:rPr>
                <w:rFonts w:hint="eastAsia" w:ascii="宋体" w:hAnsi="宋体" w:eastAsia="宋体" w:cs="宋体"/>
                <w:b/>
                <w:color w:val="000000" w:themeColor="text1"/>
                <w:sz w:val="21"/>
                <w:szCs w:val="21"/>
              </w:rPr>
            </w:pPr>
          </w:p>
        </w:tc>
        <w:tc>
          <w:tcPr>
            <w:tcW w:w="9198" w:type="dxa"/>
          </w:tcPr>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过程运行环境</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t>●工作环境：</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办公区域：建筑面积400平米左右，两层，各办公室配有空调，</w:t>
            </w:r>
            <w:r>
              <w:rPr>
                <w:rFonts w:hint="eastAsia" w:ascii="宋体" w:hAnsi="宋体" w:eastAsia="宋体" w:cs="宋体"/>
                <w:sz w:val="21"/>
                <w:szCs w:val="21"/>
              </w:rPr>
              <w:t>卫生干净整洁，工作环境良好</w:t>
            </w:r>
            <w:r>
              <w:rPr>
                <w:rFonts w:hint="eastAsia" w:ascii="宋体" w:hAnsi="宋体" w:eastAsia="宋体" w:cs="宋体"/>
                <w:sz w:val="21"/>
                <w:szCs w:val="21"/>
                <w:lang w:val="en-US" w:eastAsia="zh-CN"/>
              </w:rPr>
              <w:t xml:space="preserve"> ，</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t>车间：</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车间 600平，仓库</w:t>
            </w:r>
            <w:r>
              <w:rPr>
                <w:rFonts w:hint="eastAsia" w:ascii="宋体" w:hAnsi="宋体" w:eastAsia="宋体" w:cs="宋体"/>
                <w:sz w:val="21"/>
                <w:szCs w:val="21"/>
                <w:lang w:val="en-US" w:eastAsia="zh-CN"/>
              </w:rPr>
              <w:t>200</w:t>
            </w:r>
            <w:r>
              <w:rPr>
                <w:rFonts w:hint="eastAsia" w:ascii="宋体" w:hAnsi="宋体" w:eastAsia="宋体" w:cs="宋体"/>
                <w:sz w:val="21"/>
                <w:szCs w:val="21"/>
              </w:rPr>
              <w:t>平，工具分类排放，设备摆放有序；</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w:t>
            </w:r>
            <w:r>
              <w:rPr>
                <w:rFonts w:hint="eastAsia" w:ascii="宋体" w:hAnsi="宋体" w:eastAsia="宋体" w:cs="宋体"/>
                <w:sz w:val="21"/>
                <w:szCs w:val="21"/>
                <w:lang w:val="en-US" w:eastAsia="zh-CN"/>
              </w:rPr>
              <w:t>服务现场：</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生活小区：目前进行服务的生活小区有三家，均为新建小区，</w:t>
            </w:r>
            <w:r>
              <w:rPr>
                <w:rFonts w:hint="eastAsia" w:ascii="宋体" w:hAnsi="宋体" w:eastAsia="宋体" w:cs="宋体"/>
                <w:sz w:val="21"/>
                <w:szCs w:val="21"/>
              </w:rPr>
              <w:t>甲方现场通道畅通，环境整洁</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每个小区配有相应数量的垃圾分类箱，置于瓷砖铺设的专用台阶上，摆放整齐，卫生整洁。</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drawing>
                <wp:inline distT="0" distB="0" distL="114300" distR="114300">
                  <wp:extent cx="1450340" cy="1251585"/>
                  <wp:effectExtent l="0" t="0" r="10160" b="5715"/>
                  <wp:docPr id="5" name="图片 5" descr="16182048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618204840(1)"/>
                          <pic:cNvPicPr>
                            <a:picLocks noChangeAspect="1"/>
                          </pic:cNvPicPr>
                        </pic:nvPicPr>
                        <pic:blipFill>
                          <a:blip r:embed="rId6"/>
                          <a:stretch>
                            <a:fillRect/>
                          </a:stretch>
                        </pic:blipFill>
                        <pic:spPr>
                          <a:xfrm>
                            <a:off x="0" y="0"/>
                            <a:ext cx="1450340" cy="1251585"/>
                          </a:xfrm>
                          <a:prstGeom prst="rect">
                            <a:avLst/>
                          </a:prstGeom>
                        </pic:spPr>
                      </pic:pic>
                    </a:graphicData>
                  </a:graphic>
                </wp:inline>
              </w:drawing>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drawing>
                <wp:inline distT="0" distB="0" distL="114300" distR="114300">
                  <wp:extent cx="1278255" cy="1232535"/>
                  <wp:effectExtent l="0" t="0" r="4445" b="1206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7"/>
                          <a:stretch>
                            <a:fillRect/>
                          </a:stretch>
                        </pic:blipFill>
                        <pic:spPr>
                          <a:xfrm>
                            <a:off x="0" y="0"/>
                            <a:ext cx="1278255" cy="1232535"/>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b/>
                <w:color w:val="000000" w:themeColor="text1"/>
                <w:sz w:val="21"/>
                <w:szCs w:val="21"/>
              </w:rPr>
            </w:pPr>
            <w:r>
              <w:rPr>
                <w:rFonts w:hint="eastAsia" w:ascii="宋体" w:hAnsi="宋体" w:eastAsia="宋体" w:cs="宋体"/>
                <w:sz w:val="21"/>
                <w:szCs w:val="21"/>
                <w:lang w:val="en-US" w:eastAsia="zh-CN"/>
              </w:rPr>
              <w:t>2、公交公司：目前进行服务的公交公司有保定市公共交通总公司第七分公司，</w:t>
            </w:r>
            <w:r>
              <w:rPr>
                <w:rFonts w:hint="eastAsia" w:ascii="宋体" w:hAnsi="宋体" w:eastAsia="宋体" w:cs="宋体"/>
                <w:sz w:val="21"/>
                <w:szCs w:val="21"/>
              </w:rPr>
              <w:t>甲方现场通道畅通，环境整洁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pacing w:line="400" w:lineRule="exact"/>
              <w:ind w:left="113" w:right="113"/>
              <w:jc w:val="center"/>
              <w:textAlignment w:val="auto"/>
              <w:rPr>
                <w:rFonts w:hint="eastAsia" w:ascii="宋体" w:hAnsi="宋体" w:eastAsia="宋体" w:cs="宋体"/>
                <w:b/>
                <w:color w:val="000000" w:themeColor="text1"/>
                <w:sz w:val="21"/>
                <w:szCs w:val="21"/>
              </w:rPr>
            </w:pPr>
          </w:p>
        </w:tc>
        <w:tc>
          <w:tcPr>
            <w:tcW w:w="9198" w:type="dxa"/>
          </w:tcPr>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 w:val="21"/>
                <w:szCs w:val="21"/>
                <w:lang w:eastAsia="zh-CN"/>
              </w:rPr>
            </w:pPr>
            <w:r>
              <w:rPr>
                <w:rFonts w:hint="eastAsia" w:ascii="宋体" w:hAnsi="宋体" w:eastAsia="宋体" w:cs="宋体"/>
                <w:sz w:val="21"/>
                <w:szCs w:val="21"/>
              </w:rPr>
              <w:t>监视和测量资源</w:t>
            </w:r>
            <w:r>
              <w:rPr>
                <w:rFonts w:hint="eastAsia" w:ascii="宋体" w:hAnsi="宋体" w:eastAsia="宋体" w:cs="宋体"/>
                <w:sz w:val="21"/>
                <w:szCs w:val="21"/>
                <w:lang w:eastAsia="zh-CN"/>
              </w:rPr>
              <w:t>：</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t>●对</w:t>
            </w:r>
            <w:r>
              <w:rPr>
                <w:rFonts w:hint="eastAsia" w:ascii="宋体" w:hAnsi="宋体" w:eastAsia="宋体" w:cs="宋体"/>
                <w:sz w:val="21"/>
                <w:szCs w:val="21"/>
                <w:lang w:val="en-US" w:eastAsia="zh-CN"/>
              </w:rPr>
              <w:t>专业保洁服务（其它清洁活动）、住宅小区保洁服务</w:t>
            </w:r>
            <w:r>
              <w:rPr>
                <w:rFonts w:hint="eastAsia" w:ascii="宋体" w:hAnsi="宋体" w:eastAsia="宋体" w:cs="宋体"/>
                <w:sz w:val="21"/>
                <w:szCs w:val="21"/>
              </w:rPr>
              <w:t>的质量监督检查，公司每周巡查一次，通过对客户满意度调查监视</w:t>
            </w:r>
            <w:r>
              <w:rPr>
                <w:rFonts w:hint="eastAsia" w:ascii="宋体" w:hAnsi="宋体" w:eastAsia="宋体" w:cs="宋体"/>
                <w:sz w:val="21"/>
                <w:szCs w:val="21"/>
                <w:lang w:val="en-US" w:eastAsia="zh-CN"/>
              </w:rPr>
              <w:t>公交汽车</w:t>
            </w:r>
            <w:r>
              <w:rPr>
                <w:rFonts w:hint="eastAsia" w:ascii="宋体" w:hAnsi="宋体" w:eastAsia="宋体" w:cs="宋体"/>
                <w:sz w:val="21"/>
                <w:szCs w:val="21"/>
              </w:rPr>
              <w:t>保洁、</w:t>
            </w:r>
            <w:r>
              <w:rPr>
                <w:rFonts w:hint="eastAsia" w:ascii="宋体" w:hAnsi="宋体" w:eastAsia="宋体" w:cs="宋体"/>
                <w:sz w:val="21"/>
                <w:szCs w:val="21"/>
                <w:lang w:val="en-US" w:eastAsia="zh-CN"/>
              </w:rPr>
              <w:t>垃圾分类</w:t>
            </w:r>
            <w:r>
              <w:rPr>
                <w:rFonts w:hint="eastAsia" w:ascii="宋体" w:hAnsi="宋体" w:eastAsia="宋体" w:cs="宋体"/>
                <w:sz w:val="21"/>
                <w:szCs w:val="21"/>
              </w:rPr>
              <w:t>服务的质量。不需要监视测量设备。</w:t>
            </w:r>
          </w:p>
          <w:p>
            <w:pPr>
              <w:pStyle w:val="2"/>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 w:val="21"/>
                <w:szCs w:val="21"/>
                <w:lang w:eastAsia="zh-CN"/>
              </w:rPr>
            </w:pPr>
            <w:r>
              <w:rPr>
                <w:rFonts w:hint="eastAsia" w:ascii="宋体" w:hAnsi="宋体" w:eastAsia="宋体" w:cs="宋体"/>
                <w:sz w:val="21"/>
                <w:szCs w:val="21"/>
              </w:rPr>
              <w:t>●项目现场管理人员在现场</w:t>
            </w:r>
            <w:r>
              <w:rPr>
                <w:rFonts w:hint="eastAsia" w:ascii="宋体" w:hAnsi="宋体" w:eastAsia="宋体" w:cs="宋体"/>
                <w:sz w:val="21"/>
                <w:szCs w:val="21"/>
                <w:lang w:val="en-US" w:eastAsia="zh-CN"/>
              </w:rPr>
              <w:t>定期</w:t>
            </w:r>
            <w:r>
              <w:rPr>
                <w:rFonts w:hint="eastAsia" w:ascii="宋体" w:hAnsi="宋体" w:eastAsia="宋体" w:cs="宋体"/>
                <w:sz w:val="21"/>
                <w:szCs w:val="21"/>
              </w:rPr>
              <w:t>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pacing w:line="400" w:lineRule="exact"/>
              <w:ind w:left="113" w:right="113"/>
              <w:jc w:val="center"/>
              <w:textAlignment w:val="auto"/>
              <w:rPr>
                <w:rFonts w:hint="eastAsia" w:ascii="宋体" w:hAnsi="宋体" w:eastAsia="宋体" w:cs="宋体"/>
                <w:b/>
                <w:color w:val="000000" w:themeColor="text1"/>
                <w:sz w:val="21"/>
                <w:szCs w:val="21"/>
              </w:rPr>
            </w:pPr>
          </w:p>
        </w:tc>
        <w:tc>
          <w:tcPr>
            <w:tcW w:w="9198" w:type="dxa"/>
          </w:tcPr>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b/>
                <w:color w:val="000000" w:themeColor="text1"/>
                <w:sz w:val="21"/>
                <w:szCs w:val="21"/>
                <w:lang w:eastAsia="zh-CN"/>
              </w:rPr>
            </w:pPr>
            <w:r>
              <w:rPr>
                <w:rFonts w:hint="eastAsia" w:ascii="宋体" w:hAnsi="宋体" w:eastAsia="宋体" w:cs="宋体"/>
                <w:b/>
                <w:color w:val="000000" w:themeColor="text1"/>
                <w:sz w:val="21"/>
                <w:szCs w:val="21"/>
              </w:rPr>
              <w:t>知识</w:t>
            </w:r>
            <w:r>
              <w:rPr>
                <w:rFonts w:hint="eastAsia" w:ascii="宋体" w:hAnsi="宋体" w:eastAsia="宋体" w:cs="宋体"/>
                <w:b/>
                <w:color w:val="000000" w:themeColor="text1"/>
                <w:sz w:val="21"/>
                <w:szCs w:val="21"/>
                <w:lang w:eastAsia="zh-CN"/>
              </w:rPr>
              <w:t>：</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t>●组织运行所需的知识从内、外部来源获取的有：</w:t>
            </w:r>
          </w:p>
          <w:p>
            <w:pPr>
              <w:pStyle w:val="11"/>
              <w:keepNext w:val="0"/>
              <w:keepLines w:val="0"/>
              <w:pageBreakBefore w:val="0"/>
              <w:numPr>
                <w:ilvl w:val="0"/>
                <w:numId w:val="4"/>
              </w:numPr>
              <w:kinsoku/>
              <w:wordWrap/>
              <w:overflowPunct/>
              <w:topLinePunct w:val="0"/>
              <w:autoSpaceDE/>
              <w:autoSpaceDN/>
              <w:bidi w:val="0"/>
              <w:adjustRightInd/>
              <w:spacing w:line="400" w:lineRule="exact"/>
              <w:ind w:firstLineChars="0"/>
              <w:textAlignment w:val="auto"/>
              <w:rPr>
                <w:rFonts w:hint="eastAsia" w:ascii="宋体" w:hAnsi="宋体" w:eastAsia="宋体" w:cs="宋体"/>
                <w:sz w:val="21"/>
                <w:szCs w:val="21"/>
              </w:rPr>
            </w:pPr>
            <w:r>
              <w:rPr>
                <w:rFonts w:hint="eastAsia" w:ascii="宋体" w:hAnsi="宋体" w:eastAsia="宋体" w:cs="宋体"/>
                <w:sz w:val="21"/>
                <w:szCs w:val="21"/>
              </w:rPr>
              <w:t>公司员工具有以往多年的工作经验（员工过去所有的）根据顾客要求提供满足顾客需求的产品信息等；</w:t>
            </w:r>
          </w:p>
          <w:p>
            <w:pPr>
              <w:pStyle w:val="11"/>
              <w:keepNext w:val="0"/>
              <w:keepLines w:val="0"/>
              <w:pageBreakBefore w:val="0"/>
              <w:numPr>
                <w:ilvl w:val="0"/>
                <w:numId w:val="4"/>
              </w:numPr>
              <w:kinsoku/>
              <w:wordWrap/>
              <w:overflowPunct/>
              <w:topLinePunct w:val="0"/>
              <w:autoSpaceDE/>
              <w:autoSpaceDN/>
              <w:bidi w:val="0"/>
              <w:adjustRightInd/>
              <w:spacing w:line="400" w:lineRule="exact"/>
              <w:ind w:firstLineChars="0"/>
              <w:textAlignment w:val="auto"/>
              <w:rPr>
                <w:rFonts w:hint="eastAsia" w:ascii="宋体" w:hAnsi="宋体" w:eastAsia="宋体" w:cs="宋体"/>
                <w:sz w:val="21"/>
                <w:szCs w:val="21"/>
              </w:rPr>
            </w:pPr>
            <w:r>
              <w:rPr>
                <w:rFonts w:hint="eastAsia" w:ascii="宋体" w:hAnsi="宋体" w:eastAsia="宋体" w:cs="宋体"/>
                <w:sz w:val="21"/>
                <w:szCs w:val="21"/>
              </w:rPr>
              <w:t>外部来源获取有：体系咨询老师传授的体系知识及所实施的内审员的培训；供方提供的产品介绍等。</w:t>
            </w:r>
          </w:p>
          <w:p>
            <w:pPr>
              <w:pStyle w:val="11"/>
              <w:keepNext w:val="0"/>
              <w:keepLines w:val="0"/>
              <w:pageBreakBefore w:val="0"/>
              <w:numPr>
                <w:ilvl w:val="0"/>
                <w:numId w:val="4"/>
              </w:numPr>
              <w:kinsoku/>
              <w:wordWrap/>
              <w:overflowPunct/>
              <w:topLinePunct w:val="0"/>
              <w:autoSpaceDE/>
              <w:autoSpaceDN/>
              <w:bidi w:val="0"/>
              <w:adjustRightInd/>
              <w:spacing w:line="400" w:lineRule="exact"/>
              <w:ind w:firstLineChars="0"/>
              <w:textAlignment w:val="auto"/>
              <w:rPr>
                <w:rFonts w:hint="eastAsia" w:ascii="宋体" w:hAnsi="宋体" w:eastAsia="宋体" w:cs="宋体"/>
                <w:sz w:val="21"/>
                <w:szCs w:val="21"/>
              </w:rPr>
            </w:pPr>
            <w:r>
              <w:rPr>
                <w:rFonts w:hint="eastAsia" w:ascii="宋体" w:hAnsi="宋体" w:eastAsia="宋体" w:cs="宋体"/>
                <w:sz w:val="21"/>
                <w:szCs w:val="21"/>
              </w:rPr>
              <w:t>获取及保持方法：老员工传帮带新员工；存档产品信息；</w:t>
            </w:r>
          </w:p>
          <w:p>
            <w:pPr>
              <w:pStyle w:val="11"/>
              <w:keepNext w:val="0"/>
              <w:keepLines w:val="0"/>
              <w:pageBreakBefore w:val="0"/>
              <w:numPr>
                <w:ilvl w:val="0"/>
                <w:numId w:val="4"/>
              </w:numPr>
              <w:kinsoku/>
              <w:wordWrap/>
              <w:overflowPunct/>
              <w:topLinePunct w:val="0"/>
              <w:autoSpaceDE/>
              <w:autoSpaceDN/>
              <w:bidi w:val="0"/>
              <w:adjustRightInd/>
              <w:spacing w:line="400" w:lineRule="exact"/>
              <w:ind w:firstLineChars="0"/>
              <w:textAlignment w:val="auto"/>
              <w:rPr>
                <w:rFonts w:hint="eastAsia" w:ascii="宋体" w:hAnsi="宋体" w:eastAsia="宋体" w:cs="宋体"/>
                <w:sz w:val="21"/>
                <w:szCs w:val="21"/>
              </w:rPr>
            </w:pPr>
            <w:r>
              <w:rPr>
                <w:rFonts w:hint="eastAsia" w:ascii="宋体" w:hAnsi="宋体" w:eastAsia="宋体" w:cs="宋体"/>
                <w:sz w:val="21"/>
                <w:szCs w:val="21"/>
              </w:rPr>
              <w:t>为应对不断变化的需求和法阵趋势，组织策划进行体系标准及相关知识的再培训、招聘有专业知识的</w:t>
            </w:r>
            <w:r>
              <w:rPr>
                <w:rFonts w:hint="eastAsia" w:ascii="宋体" w:hAnsi="宋体" w:eastAsia="宋体" w:cs="宋体"/>
                <w:sz w:val="21"/>
                <w:szCs w:val="21"/>
                <w:lang w:val="en-US" w:eastAsia="zh-CN"/>
              </w:rPr>
              <w:t>服务</w:t>
            </w:r>
            <w:r>
              <w:rPr>
                <w:rFonts w:hint="eastAsia" w:ascii="宋体" w:hAnsi="宋体" w:eastAsia="宋体" w:cs="宋体"/>
                <w:sz w:val="21"/>
                <w:szCs w:val="21"/>
              </w:rPr>
              <w:t>、</w:t>
            </w:r>
            <w:r>
              <w:rPr>
                <w:rFonts w:hint="eastAsia" w:ascii="宋体" w:hAnsi="宋体" w:eastAsia="宋体" w:cs="宋体"/>
                <w:sz w:val="21"/>
                <w:szCs w:val="21"/>
                <w:lang w:val="en-US" w:eastAsia="zh-CN"/>
              </w:rPr>
              <w:t>业务</w:t>
            </w:r>
            <w:r>
              <w:rPr>
                <w:rFonts w:hint="eastAsia" w:ascii="宋体" w:hAnsi="宋体" w:eastAsia="宋体" w:cs="宋体"/>
                <w:sz w:val="21"/>
                <w:szCs w:val="21"/>
              </w:rPr>
              <w:t>人员等方式，对确定的知识及时更新；</w:t>
            </w:r>
          </w:p>
          <w:p>
            <w:pPr>
              <w:keepNext w:val="0"/>
              <w:keepLines w:val="0"/>
              <w:pageBreakBefore w:val="0"/>
              <w:kinsoku/>
              <w:wordWrap/>
              <w:overflowPunct/>
              <w:topLinePunct w:val="0"/>
              <w:autoSpaceDE/>
              <w:autoSpaceDN/>
              <w:bidi w:val="0"/>
              <w:adjustRightInd/>
              <w:spacing w:line="400" w:lineRule="exact"/>
              <w:ind w:firstLine="105" w:firstLineChars="50"/>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●对外来文件进行了识别收集，现场提供有《外来文件清单》包括产品质量法、合同法、标准化法、公司法、</w:t>
            </w:r>
            <w:r>
              <w:rPr>
                <w:rFonts w:hint="eastAsia" w:ascii="宋体" w:hAnsi="宋体" w:eastAsia="宋体" w:cs="宋体"/>
                <w:sz w:val="21"/>
                <w:szCs w:val="21"/>
                <w:lang w:val="en-US" w:eastAsia="zh-CN"/>
              </w:rPr>
              <w:t xml:space="preserve"> </w:t>
            </w:r>
          </w:p>
          <w:p>
            <w:pPr>
              <w:keepNext w:val="0"/>
              <w:keepLines w:val="0"/>
              <w:pageBreakBefore w:val="0"/>
              <w:kinsoku/>
              <w:wordWrap/>
              <w:overflowPunct/>
              <w:topLinePunct w:val="0"/>
              <w:autoSpaceDE/>
              <w:autoSpaceDN/>
              <w:bidi w:val="0"/>
              <w:adjustRightInd/>
              <w:spacing w:line="400" w:lineRule="exact"/>
              <w:ind w:firstLine="105" w:firstLineChars="5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与服务相关的规范、GB/T19095-2019</w:t>
            </w:r>
            <w:r>
              <w:rPr>
                <w:rFonts w:hint="eastAsia" w:ascii="宋体" w:hAnsi="宋体" w:eastAsia="宋体" w:cs="宋体"/>
                <w:sz w:val="21"/>
                <w:szCs w:val="21"/>
              </w:rPr>
              <w:t>《</w:t>
            </w:r>
            <w:r>
              <w:rPr>
                <w:rFonts w:hint="eastAsia" w:ascii="宋体" w:hAnsi="宋体" w:eastAsia="宋体" w:cs="宋体"/>
                <w:sz w:val="21"/>
                <w:szCs w:val="21"/>
                <w:lang w:val="en-US" w:eastAsia="zh-CN"/>
              </w:rPr>
              <w:t>生活垃圾分类标志</w:t>
            </w:r>
            <w:r>
              <w:rPr>
                <w:rFonts w:hint="eastAsia" w:ascii="宋体" w:hAnsi="宋体" w:eastAsia="宋体" w:cs="宋体"/>
                <w:sz w:val="21"/>
                <w:szCs w:val="21"/>
              </w:rPr>
              <w:t>》</w:t>
            </w:r>
            <w:r>
              <w:rPr>
                <w:rFonts w:hint="eastAsia" w:ascii="宋体" w:hAnsi="宋体" w:eastAsia="宋体" w:cs="宋体"/>
                <w:sz w:val="21"/>
                <w:szCs w:val="21"/>
                <w:lang w:eastAsia="zh-CN"/>
              </w:rPr>
              <w:t>、</w:t>
            </w:r>
            <w:r>
              <w:rPr>
                <w:rFonts w:hint="eastAsia" w:ascii="宋体" w:hAnsi="宋体" w:eastAsia="宋体" w:cs="宋体"/>
                <w:sz w:val="21"/>
                <w:szCs w:val="21"/>
              </w:rPr>
              <w:t>GB T 20647.9-2006《社区服务指南第9部分</w:t>
            </w:r>
            <w:r>
              <w:rPr>
                <w:rFonts w:hint="eastAsia" w:ascii="宋体" w:hAnsi="宋体" w:eastAsia="宋体" w:cs="宋体"/>
                <w:sz w:val="21"/>
                <w:szCs w:val="21"/>
                <w:lang w:val="en-US" w:eastAsia="zh-CN"/>
              </w:rPr>
              <w:t xml:space="preserve"> 物业服务》、GB/T19095-2019</w:t>
            </w:r>
            <w:r>
              <w:rPr>
                <w:rFonts w:hint="eastAsia" w:ascii="宋体" w:hAnsi="宋体" w:eastAsia="宋体" w:cs="宋体"/>
                <w:sz w:val="21"/>
                <w:szCs w:val="21"/>
              </w:rPr>
              <w:t>《</w:t>
            </w:r>
            <w:r>
              <w:rPr>
                <w:rFonts w:hint="eastAsia" w:ascii="宋体" w:hAnsi="宋体" w:eastAsia="宋体" w:cs="宋体"/>
                <w:sz w:val="21"/>
                <w:szCs w:val="21"/>
                <w:lang w:val="en-US" w:eastAsia="zh-CN"/>
              </w:rPr>
              <w:t>生活垃圾分类标志</w:t>
            </w:r>
            <w:r>
              <w:rPr>
                <w:rFonts w:hint="eastAsia" w:ascii="宋体" w:hAnsi="宋体" w:eastAsia="宋体" w:cs="宋体"/>
                <w:sz w:val="21"/>
                <w:szCs w:val="21"/>
              </w:rPr>
              <w:t>》</w:t>
            </w:r>
            <w:r>
              <w:rPr>
                <w:rFonts w:hint="eastAsia" w:ascii="宋体" w:hAnsi="宋体" w:eastAsia="宋体" w:cs="宋体"/>
                <w:sz w:val="21"/>
                <w:szCs w:val="21"/>
                <w:lang w:eastAsia="zh-CN"/>
              </w:rPr>
              <w:t>、</w:t>
            </w:r>
            <w:r>
              <w:rPr>
                <w:rFonts w:hint="eastAsia" w:ascii="宋体" w:hAnsi="宋体" w:eastAsia="宋体" w:cs="宋体"/>
                <w:sz w:val="21"/>
                <w:szCs w:val="21"/>
              </w:rPr>
              <w:t> GB/T 20647.4-2006《社区服务指南 第4部分:卫生服务》</w:t>
            </w:r>
            <w:r>
              <w:rPr>
                <w:rFonts w:hint="eastAsia" w:ascii="宋体" w:hAnsi="宋体" w:eastAsia="宋体" w:cs="宋体"/>
                <w:sz w:val="21"/>
                <w:szCs w:val="21"/>
                <w:lang w:eastAsia="zh-CN"/>
              </w:rPr>
              <w:t>、</w:t>
            </w:r>
            <w:r>
              <w:rPr>
                <w:rFonts w:hint="eastAsia" w:ascii="宋体" w:hAnsi="宋体" w:eastAsia="宋体" w:cs="宋体"/>
                <w:sz w:val="21"/>
                <w:szCs w:val="21"/>
              </w:rPr>
              <w:t>GB/T 20647.2-2006《社区服务指南 第2部分</w:t>
            </w:r>
            <w:r>
              <w:rPr>
                <w:rFonts w:hint="eastAsia" w:ascii="宋体" w:hAnsi="宋体" w:eastAsia="宋体" w:cs="宋体"/>
                <w:sz w:val="21"/>
                <w:szCs w:val="21"/>
                <w:lang w:eastAsia="zh-CN"/>
              </w:rPr>
              <w:t>：</w:t>
            </w:r>
            <w:r>
              <w:rPr>
                <w:rFonts w:hint="eastAsia" w:ascii="宋体" w:hAnsi="宋体" w:eastAsia="宋体" w:cs="宋体"/>
                <w:sz w:val="21"/>
                <w:szCs w:val="21"/>
              </w:rPr>
              <w:t>环境管理》</w:t>
            </w:r>
            <w:r>
              <w:rPr>
                <w:rFonts w:hint="eastAsia" w:ascii="宋体" w:hAnsi="宋体" w:eastAsia="宋体" w:cs="宋体"/>
                <w:sz w:val="21"/>
                <w:szCs w:val="21"/>
                <w:lang w:eastAsia="zh-CN"/>
              </w:rPr>
              <w:t>、</w:t>
            </w:r>
            <w:r>
              <w:rPr>
                <w:rFonts w:hint="eastAsia" w:ascii="宋体" w:hAnsi="宋体" w:eastAsia="宋体" w:cs="宋体"/>
                <w:sz w:val="21"/>
                <w:szCs w:val="21"/>
              </w:rPr>
              <w:t> GB/T 20647.1-2006《环境管理社区服务指南 第1部分:总则》</w:t>
            </w:r>
            <w:r>
              <w:rPr>
                <w:rFonts w:hint="eastAsia" w:ascii="宋体" w:hAnsi="宋体" w:eastAsia="宋体" w:cs="宋体"/>
                <w:sz w:val="21"/>
                <w:szCs w:val="21"/>
                <w:lang w:eastAsia="zh-CN"/>
              </w:rPr>
              <w:t>、</w:t>
            </w:r>
            <w:r>
              <w:rPr>
                <w:rFonts w:hint="eastAsia" w:ascii="宋体" w:hAnsi="宋体" w:eastAsia="宋体" w:cs="宋体"/>
                <w:sz w:val="21"/>
                <w:szCs w:val="21"/>
              </w:rPr>
              <w:t>GB/T 19000-2016《质量管理体系 基础和术语》。</w:t>
            </w:r>
          </w:p>
          <w:p>
            <w:pPr>
              <w:pStyle w:val="2"/>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b/>
                <w:color w:val="000000" w:themeColor="text1"/>
                <w:sz w:val="21"/>
                <w:szCs w:val="21"/>
              </w:rPr>
            </w:pPr>
            <w:r>
              <w:rPr>
                <w:rFonts w:hint="eastAsia" w:ascii="宋体" w:hAnsi="宋体" w:eastAsia="宋体" w:cs="宋体"/>
                <w:sz w:val="21"/>
                <w:szCs w:val="21"/>
              </w:rPr>
              <w:t>等，经常网上查阅、及时与顾客沟通确保最新版本。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3"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pacing w:line="400" w:lineRule="exact"/>
              <w:ind w:left="113" w:right="113"/>
              <w:jc w:val="center"/>
              <w:textAlignment w:val="auto"/>
              <w:rPr>
                <w:rFonts w:hint="eastAsia" w:ascii="宋体" w:hAnsi="宋体" w:eastAsia="宋体" w:cs="宋体"/>
                <w:b/>
                <w:color w:val="000000" w:themeColor="text1"/>
                <w:sz w:val="21"/>
                <w:szCs w:val="21"/>
              </w:rPr>
            </w:pPr>
          </w:p>
        </w:tc>
        <w:tc>
          <w:tcPr>
            <w:tcW w:w="9198" w:type="dxa"/>
          </w:tcPr>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b/>
                <w:color w:val="000000" w:themeColor="text1"/>
                <w:sz w:val="21"/>
                <w:szCs w:val="21"/>
                <w:lang w:val="en-US" w:eastAsia="zh-CN"/>
              </w:rPr>
            </w:pPr>
            <w:r>
              <w:rPr>
                <w:rFonts w:hint="eastAsia" w:ascii="宋体" w:hAnsi="宋体" w:eastAsia="宋体" w:cs="宋体"/>
                <w:b/>
                <w:color w:val="000000" w:themeColor="text1"/>
                <w:sz w:val="21"/>
                <w:szCs w:val="21"/>
              </w:rPr>
              <w:t>环保设施：</w:t>
            </w:r>
            <w:r>
              <w:rPr>
                <w:rFonts w:hint="eastAsia" w:ascii="宋体" w:hAnsi="宋体" w:eastAsia="宋体" w:cs="宋体"/>
                <w:b/>
                <w:color w:val="000000" w:themeColor="text1"/>
                <w:sz w:val="21"/>
                <w:szCs w:val="21"/>
                <w:lang w:val="en-US" w:eastAsia="zh-CN"/>
              </w:rPr>
              <w:t>垃圾桶（分为有害垃圾桶、可回收物垃圾桶、厨余垃圾桶、其他垃圾桶）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pacing w:line="400" w:lineRule="exact"/>
              <w:ind w:left="113" w:right="113"/>
              <w:jc w:val="center"/>
              <w:textAlignment w:val="auto"/>
              <w:rPr>
                <w:rFonts w:hint="eastAsia" w:ascii="宋体" w:hAnsi="宋体" w:eastAsia="宋体" w:cs="宋体"/>
                <w:b/>
                <w:color w:val="000000" w:themeColor="text1"/>
                <w:sz w:val="21"/>
                <w:szCs w:val="21"/>
              </w:rPr>
            </w:pPr>
          </w:p>
        </w:tc>
        <w:tc>
          <w:tcPr>
            <w:tcW w:w="9198" w:type="dxa"/>
          </w:tcPr>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b/>
                <w:color w:val="000000" w:themeColor="text1"/>
                <w:sz w:val="21"/>
                <w:szCs w:val="21"/>
                <w:lang w:val="en-US" w:eastAsia="zh-CN"/>
              </w:rPr>
            </w:pPr>
            <w:r>
              <w:rPr>
                <w:rFonts w:hint="eastAsia" w:ascii="宋体" w:hAnsi="宋体" w:eastAsia="宋体" w:cs="宋体"/>
                <w:b/>
                <w:color w:val="000000" w:themeColor="text1"/>
                <w:sz w:val="21"/>
                <w:szCs w:val="21"/>
              </w:rPr>
              <w:t>职业健康安全设施：</w:t>
            </w:r>
            <w:r>
              <w:rPr>
                <w:rFonts w:hint="eastAsia" w:ascii="宋体" w:hAnsi="宋体" w:eastAsia="宋体" w:cs="宋体"/>
                <w:b/>
                <w:color w:val="000000" w:themeColor="text1"/>
                <w:sz w:val="21"/>
                <w:szCs w:val="21"/>
                <w:lang w:val="en-US" w:eastAsia="zh-CN"/>
              </w:rPr>
              <w:t>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1" w:hRule="atLeast"/>
          <w:jc w:val="center"/>
        </w:trPr>
        <w:tc>
          <w:tcPr>
            <w:tcW w:w="720" w:type="dxa"/>
            <w:vMerge w:val="restart"/>
            <w:textDirection w:val="tbRlV"/>
            <w:vAlign w:val="center"/>
          </w:tcPr>
          <w:p>
            <w:pPr>
              <w:keepNext w:val="0"/>
              <w:keepLines w:val="0"/>
              <w:pageBreakBefore w:val="0"/>
              <w:kinsoku/>
              <w:wordWrap/>
              <w:overflowPunct/>
              <w:topLinePunct w:val="0"/>
              <w:autoSpaceDE/>
              <w:autoSpaceDN/>
              <w:bidi w:val="0"/>
              <w:adjustRightInd/>
              <w:spacing w:line="400" w:lineRule="exact"/>
              <w:ind w:left="113" w:right="113"/>
              <w:jc w:val="center"/>
              <w:textAlignment w:val="auto"/>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(三)体系运行情况</w:t>
            </w:r>
          </w:p>
        </w:tc>
        <w:tc>
          <w:tcPr>
            <w:tcW w:w="9198" w:type="dxa"/>
          </w:tcPr>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t>1. 针对方针的管理职责评审</w:t>
            </w:r>
          </w:p>
          <w:p>
            <w:pPr>
              <w:keepNext w:val="0"/>
              <w:keepLines w:val="0"/>
              <w:pageBreakBefore w:val="0"/>
              <w:kinsoku/>
              <w:wordWrap/>
              <w:overflowPunct/>
              <w:topLinePunct w:val="0"/>
              <w:autoSpaceDE/>
              <w:autoSpaceDN/>
              <w:bidi w:val="0"/>
              <w:adjustRightInd/>
              <w:spacing w:line="400" w:lineRule="exact"/>
              <w:ind w:left="1"/>
              <w:textAlignment w:val="auto"/>
              <w:rPr>
                <w:rFonts w:hint="eastAsia" w:ascii="宋体" w:hAnsi="宋体" w:eastAsia="宋体" w:cs="宋体"/>
                <w:sz w:val="21"/>
                <w:szCs w:val="21"/>
              </w:rPr>
            </w:pPr>
            <w:r>
              <w:rPr>
                <w:rFonts w:hint="eastAsia" w:ascii="宋体" w:hAnsi="宋体" w:eastAsia="宋体" w:cs="宋体"/>
                <w:sz w:val="21"/>
                <w:szCs w:val="21"/>
              </w:rPr>
              <w:t>（包括针对组织宗旨，制定相关管理方针政策、确保方针为员工理解并在运营中实施，监视方针的实施并评审方针的适宜性）</w:t>
            </w:r>
          </w:p>
          <w:p>
            <w:pPr>
              <w:pStyle w:val="2"/>
              <w:keepNext w:val="0"/>
              <w:keepLines w:val="0"/>
              <w:pageBreakBefore w:val="0"/>
              <w:kinsoku/>
              <w:wordWrap/>
              <w:overflowPunct/>
              <w:topLinePunct w:val="0"/>
              <w:autoSpaceDE/>
              <w:autoSpaceDN/>
              <w:bidi w:val="0"/>
              <w:adjustRightInd/>
              <w:spacing w:line="400" w:lineRule="exact"/>
              <w:ind w:firstLine="460" w:firstLineChars="200"/>
              <w:textAlignment w:val="auto"/>
              <w:rPr>
                <w:rFonts w:hint="eastAsia" w:ascii="宋体" w:hAnsi="宋体" w:eastAsia="宋体" w:cs="宋体"/>
                <w:sz w:val="21"/>
                <w:szCs w:val="21"/>
              </w:rPr>
            </w:pPr>
            <w:r>
              <w:rPr>
                <w:rFonts w:hint="eastAsia" w:ascii="宋体" w:hAnsi="宋体" w:eastAsia="宋体" w:cs="宋体"/>
                <w:bCs/>
                <w:sz w:val="21"/>
                <w:szCs w:val="21"/>
              </w:rPr>
              <w:t>制定的方针符合组织宗旨，对方针进行宣传和传达学习，可以确保方针为员工理解。在管理评审中对方针进行了评价，目前基本适宜。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b/>
                <w:color w:val="000000" w:themeColor="text1"/>
                <w:sz w:val="21"/>
                <w:szCs w:val="21"/>
              </w:rPr>
            </w:pPr>
          </w:p>
        </w:tc>
        <w:tc>
          <w:tcPr>
            <w:tcW w:w="9198" w:type="dxa"/>
          </w:tcPr>
          <w:p>
            <w:pPr>
              <w:keepNext w:val="0"/>
              <w:keepLines w:val="0"/>
              <w:pageBreakBefore w:val="0"/>
              <w:kinsoku/>
              <w:wordWrap/>
              <w:overflowPunct/>
              <w:topLinePunct w:val="0"/>
              <w:autoSpaceDE/>
              <w:autoSpaceDN/>
              <w:bidi w:val="0"/>
              <w:adjustRightInd/>
              <w:spacing w:line="400" w:lineRule="exact"/>
              <w:ind w:left="159" w:hanging="167" w:hangingChars="79"/>
              <w:textAlignment w:val="auto"/>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2. 组织内部沟通的充分性与效果；（OHSMS员工参与风险管理/健康安全事务的关心和影响力；组织对外联络关注顾客的感受情况、信息交流包括通报相关方的情况等）</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b/>
                <w:color w:val="000000" w:themeColor="text1"/>
                <w:sz w:val="21"/>
                <w:szCs w:val="21"/>
              </w:rPr>
            </w:pP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bCs/>
                <w:sz w:val="21"/>
                <w:szCs w:val="21"/>
              </w:rPr>
            </w:pPr>
            <w:r>
              <w:rPr>
                <w:rFonts w:hint="eastAsia" w:ascii="宋体" w:hAnsi="宋体" w:eastAsia="宋体" w:cs="宋体"/>
                <w:b/>
                <w:sz w:val="21"/>
                <w:szCs w:val="21"/>
              </w:rPr>
              <w:t>组织对外联络，关注顾客的感受情况（QMS）：</w:t>
            </w:r>
            <w:r>
              <w:rPr>
                <w:rFonts w:hint="eastAsia" w:ascii="宋体" w:hAnsi="宋体" w:eastAsia="宋体" w:cs="宋体"/>
                <w:bCs/>
                <w:sz w:val="21"/>
                <w:szCs w:val="21"/>
              </w:rPr>
              <w:t>顾客满意度调查表的发放、电话回访、到顾客现场进行询问、相关方告知书等形式</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bCs/>
                <w:sz w:val="21"/>
                <w:szCs w:val="21"/>
              </w:rPr>
            </w:pP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b/>
                <w:sz w:val="21"/>
                <w:szCs w:val="21"/>
              </w:rPr>
            </w:pPr>
            <w:r>
              <w:rPr>
                <w:rFonts w:hint="eastAsia" w:ascii="宋体" w:hAnsi="宋体" w:eastAsia="宋体" w:cs="宋体"/>
                <w:b/>
                <w:sz w:val="21"/>
                <w:szCs w:val="21"/>
              </w:rPr>
              <w:t>外部信息的接收、成文并答复的情况（E、S填写）：</w:t>
            </w:r>
            <w:r>
              <w:rPr>
                <w:rFonts w:hint="eastAsia" w:ascii="宋体" w:hAnsi="宋体" w:eastAsia="宋体" w:cs="宋体"/>
                <w:bCs/>
                <w:sz w:val="21"/>
                <w:szCs w:val="21"/>
              </w:rPr>
              <w:t>进行接收、答复，但未进行记录</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b/>
                <w:sz w:val="21"/>
                <w:szCs w:val="21"/>
              </w:rPr>
            </w:pP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b/>
                <w:sz w:val="21"/>
                <w:szCs w:val="21"/>
              </w:rPr>
            </w:pPr>
            <w:r>
              <w:rPr>
                <w:rFonts w:hint="eastAsia" w:ascii="宋体" w:hAnsi="宋体" w:eastAsia="宋体" w:cs="宋体"/>
                <w:b/>
                <w:sz w:val="21"/>
                <w:szCs w:val="21"/>
              </w:rPr>
              <w:t>重要环境因素信息对外交流情况（EMS填写）：</w:t>
            </w:r>
            <w:r>
              <w:rPr>
                <w:rFonts w:hint="eastAsia" w:ascii="宋体" w:hAnsi="宋体" w:eastAsia="宋体" w:cs="宋体"/>
                <w:bCs/>
                <w:sz w:val="21"/>
                <w:szCs w:val="21"/>
              </w:rPr>
              <w:t>对相关方进行了书面告知，见到相关方告知书。内容符合标准要求</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b/>
                <w:sz w:val="21"/>
                <w:szCs w:val="21"/>
              </w:rPr>
            </w:pP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bCs/>
                <w:sz w:val="21"/>
                <w:szCs w:val="21"/>
              </w:rPr>
            </w:pPr>
            <w:r>
              <w:rPr>
                <w:rFonts w:hint="eastAsia" w:ascii="宋体" w:hAnsi="宋体" w:eastAsia="宋体" w:cs="宋体"/>
                <w:b/>
                <w:sz w:val="21"/>
                <w:szCs w:val="21"/>
              </w:rPr>
              <w:t>OHSMS事务代表协商和交流的情况（OHSMS填写）：</w:t>
            </w:r>
            <w:r>
              <w:rPr>
                <w:rFonts w:hint="eastAsia" w:ascii="宋体" w:hAnsi="宋体" w:eastAsia="宋体" w:cs="宋体"/>
                <w:bCs/>
                <w:sz w:val="21"/>
                <w:szCs w:val="21"/>
              </w:rPr>
              <w:t>，参与了体系文件的制定，每年召开一次员工代表会议。但未保留记录</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b/>
                <w:sz w:val="21"/>
                <w:szCs w:val="21"/>
              </w:rPr>
            </w:pP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b/>
                <w:color w:val="000000" w:themeColor="text1"/>
                <w:sz w:val="21"/>
                <w:szCs w:val="21"/>
              </w:rPr>
            </w:pPr>
            <w:r>
              <w:rPr>
                <w:rFonts w:hint="eastAsia" w:ascii="宋体" w:hAnsi="宋体" w:eastAsia="宋体" w:cs="宋体"/>
                <w:b/>
                <w:sz w:val="21"/>
                <w:szCs w:val="21"/>
              </w:rPr>
              <w:t>与相关方协商的情况（OHSMS填写）：</w:t>
            </w:r>
            <w:r>
              <w:rPr>
                <w:rFonts w:hint="eastAsia" w:ascii="宋体" w:hAnsi="宋体" w:eastAsia="宋体" w:cs="宋体"/>
                <w:bCs/>
                <w:sz w:val="21"/>
                <w:szCs w:val="21"/>
              </w:rPr>
              <w:t>对相关方进行了书面告知，见到相关方告知书。内容符合标准要求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4"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b/>
                <w:color w:val="000000" w:themeColor="text1"/>
                <w:sz w:val="21"/>
                <w:szCs w:val="21"/>
              </w:rPr>
            </w:pPr>
          </w:p>
        </w:tc>
        <w:tc>
          <w:tcPr>
            <w:tcW w:w="9198" w:type="dxa"/>
          </w:tcPr>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3.  QMS 组织对重要过程实施控制的结果</w:t>
            </w:r>
          </w:p>
          <w:p>
            <w:pPr>
              <w:keepNext w:val="0"/>
              <w:keepLines w:val="0"/>
              <w:pageBreakBefore w:val="0"/>
              <w:kinsoku/>
              <w:wordWrap/>
              <w:overflowPunct/>
              <w:topLinePunct w:val="0"/>
              <w:autoSpaceDE/>
              <w:autoSpaceDN/>
              <w:bidi w:val="0"/>
              <w:adjustRightInd/>
              <w:spacing w:line="400" w:lineRule="exact"/>
              <w:ind w:left="193" w:leftChars="42" w:hanging="105" w:hangingChars="50"/>
              <w:textAlignment w:val="auto"/>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(包括对QMS关键工序(过程)、特殊过程控制;评价组织对过程实施控制情况/)</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b/>
                <w:color w:val="000000" w:themeColor="text1"/>
                <w:sz w:val="21"/>
                <w:szCs w:val="21"/>
              </w:rPr>
            </w:pPr>
            <w:r>
              <w:rPr>
                <w:rFonts w:hint="eastAsia" w:ascii="宋体" w:hAnsi="宋体" w:eastAsia="宋体" w:cs="宋体"/>
                <w:sz w:val="21"/>
                <w:szCs w:val="21"/>
              </w:rPr>
              <w:t>评审结论：根据公司实际情况，</w:t>
            </w:r>
            <w:r>
              <w:rPr>
                <w:rFonts w:hint="eastAsia" w:ascii="宋体" w:hAnsi="宋体" w:eastAsia="宋体" w:cs="宋体"/>
                <w:sz w:val="21"/>
                <w:szCs w:val="21"/>
                <w:lang w:val="en-US" w:eastAsia="zh-CN"/>
              </w:rPr>
              <w:t>专业保洁服务及住宅小区保洁服务</w:t>
            </w:r>
            <w:r>
              <w:rPr>
                <w:rFonts w:hint="eastAsia" w:ascii="宋体" w:hAnsi="宋体" w:eastAsia="宋体" w:cs="宋体"/>
                <w:sz w:val="21"/>
                <w:szCs w:val="21"/>
              </w:rPr>
              <w:t>实现过程按照公司质量控制管理制度进行，过程所用基础设施均处在完好状态，从业人员经过培训，胜任本职工作，可以提供满足顾客要求、法律法规要求的服务。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1"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b/>
                <w:color w:val="000000" w:themeColor="text1"/>
                <w:sz w:val="21"/>
                <w:szCs w:val="21"/>
              </w:rPr>
            </w:pPr>
          </w:p>
        </w:tc>
        <w:tc>
          <w:tcPr>
            <w:tcW w:w="9198" w:type="dxa"/>
          </w:tcPr>
          <w:p>
            <w:pPr>
              <w:keepNext w:val="0"/>
              <w:keepLines w:val="0"/>
              <w:pageBreakBefore w:val="0"/>
              <w:numPr>
                <w:ilvl w:val="0"/>
                <w:numId w:val="5"/>
              </w:numPr>
              <w:kinsoku/>
              <w:wordWrap/>
              <w:overflowPunct/>
              <w:topLinePunct w:val="0"/>
              <w:autoSpaceDE/>
              <w:autoSpaceDN/>
              <w:bidi w:val="0"/>
              <w:adjustRightInd/>
              <w:spacing w:line="400" w:lineRule="exact"/>
              <w:jc w:val="left"/>
              <w:textAlignment w:val="auto"/>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QMS产品/服务的标准、协议/规范的有效性以及产品/服务质量符合要求，向顾客稳定提供合格产品的情况；</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b/>
                <w:color w:val="000000" w:themeColor="text1"/>
                <w:sz w:val="21"/>
                <w:szCs w:val="21"/>
              </w:rPr>
            </w:pPr>
            <w:r>
              <w:rPr>
                <w:rFonts w:hint="eastAsia" w:ascii="宋体" w:hAnsi="宋体" w:eastAsia="宋体" w:cs="宋体"/>
                <w:bCs/>
                <w:sz w:val="21"/>
                <w:szCs w:val="21"/>
              </w:rPr>
              <w:t>按照顾客和合同要求进行服务，能够稳定的向顾客提供合格的</w:t>
            </w:r>
            <w:r>
              <w:rPr>
                <w:rFonts w:hint="eastAsia" w:ascii="宋体" w:hAnsi="宋体" w:eastAsia="宋体" w:cs="宋体"/>
                <w:sz w:val="21"/>
                <w:szCs w:val="21"/>
                <w:lang w:val="en-US" w:eastAsia="zh-CN"/>
              </w:rPr>
              <w:t>专业保洁服务及住宅小区保洁服务</w:t>
            </w:r>
            <w:r>
              <w:rPr>
                <w:rFonts w:hint="eastAsia" w:ascii="宋体" w:hAnsi="宋体" w:eastAsia="宋体" w:cs="宋体"/>
                <w:bCs/>
                <w:sz w:val="21"/>
                <w:szCs w:val="21"/>
              </w:rPr>
              <w:t>。</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(应说明相关证据)：</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b/>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8"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b/>
                <w:color w:val="000000" w:themeColor="text1"/>
                <w:sz w:val="21"/>
                <w:szCs w:val="21"/>
              </w:rPr>
            </w:pPr>
          </w:p>
        </w:tc>
        <w:tc>
          <w:tcPr>
            <w:tcW w:w="9198" w:type="dxa"/>
          </w:tcPr>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5 .QMS国家/地方技术监督部门监测（检测、委托检测、定期监测、型式试验等）、抽查结果</w:t>
            </w:r>
          </w:p>
          <w:p>
            <w:pPr>
              <w:keepNext w:val="0"/>
              <w:keepLines w:val="0"/>
              <w:pageBreakBefore w:val="0"/>
              <w:kinsoku/>
              <w:wordWrap/>
              <w:overflowPunct/>
              <w:topLinePunct w:val="0"/>
              <w:autoSpaceDE/>
              <w:autoSpaceDN/>
              <w:bidi w:val="0"/>
              <w:adjustRightInd/>
              <w:spacing w:line="400" w:lineRule="exact"/>
              <w:ind w:firstLine="211" w:firstLineChars="100"/>
              <w:textAlignment w:val="auto"/>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lang w:val="en-US" w:eastAsia="zh-CN"/>
              </w:rPr>
              <w:t>不适用</w:t>
            </w:r>
          </w:p>
          <w:p>
            <w:pPr>
              <w:keepNext w:val="0"/>
              <w:keepLines w:val="0"/>
              <w:pageBreakBefore w:val="0"/>
              <w:kinsoku/>
              <w:wordWrap/>
              <w:overflowPunct/>
              <w:topLinePunct w:val="0"/>
              <w:autoSpaceDE/>
              <w:autoSpaceDN/>
              <w:bidi w:val="0"/>
              <w:adjustRightInd/>
              <w:spacing w:line="400" w:lineRule="exact"/>
              <w:ind w:firstLine="207" w:firstLineChars="98"/>
              <w:textAlignment w:val="auto"/>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b/>
                <w:color w:val="000000" w:themeColor="text1"/>
                <w:sz w:val="21"/>
                <w:szCs w:val="21"/>
              </w:rPr>
            </w:pPr>
          </w:p>
        </w:tc>
        <w:tc>
          <w:tcPr>
            <w:tcW w:w="9198" w:type="dxa"/>
          </w:tcPr>
          <w:p>
            <w:pPr>
              <w:keepNext w:val="0"/>
              <w:keepLines w:val="0"/>
              <w:pageBreakBefore w:val="0"/>
              <w:numPr>
                <w:ilvl w:val="0"/>
                <w:numId w:val="5"/>
              </w:numPr>
              <w:kinsoku/>
              <w:wordWrap/>
              <w:overflowPunct/>
              <w:topLinePunct w:val="0"/>
              <w:autoSpaceDE/>
              <w:autoSpaceDN/>
              <w:bidi w:val="0"/>
              <w:adjustRightInd/>
              <w:spacing w:line="400" w:lineRule="exact"/>
              <w:ind w:left="0" w:leftChars="0" w:firstLine="0" w:firstLineChars="0"/>
              <w:textAlignment w:val="auto"/>
              <w:rPr>
                <w:rFonts w:hint="eastAsia" w:ascii="宋体" w:hAnsi="宋体" w:eastAsia="宋体" w:cs="宋体"/>
                <w:b/>
                <w:color w:val="000000" w:themeColor="text1"/>
                <w:spacing w:val="-8"/>
                <w:sz w:val="21"/>
                <w:szCs w:val="21"/>
              </w:rPr>
            </w:pPr>
            <w:r>
              <w:rPr>
                <w:rFonts w:hint="eastAsia" w:ascii="宋体" w:hAnsi="宋体" w:eastAsia="宋体" w:cs="宋体"/>
                <w:b/>
                <w:color w:val="000000" w:themeColor="text1"/>
                <w:spacing w:val="-8"/>
                <w:sz w:val="21"/>
                <w:szCs w:val="21"/>
              </w:rPr>
              <w:t>不合格品/项的识别、控制;</w:t>
            </w:r>
          </w:p>
          <w:p>
            <w:pPr>
              <w:pStyle w:val="2"/>
              <w:keepNext w:val="0"/>
              <w:keepLines w:val="0"/>
              <w:pageBreakBefore w:val="0"/>
              <w:numPr>
                <w:ilvl w:val="0"/>
                <w:numId w:val="0"/>
              </w:numPr>
              <w:kinsoku/>
              <w:wordWrap/>
              <w:overflowPunct/>
              <w:topLinePunct w:val="0"/>
              <w:autoSpaceDE/>
              <w:autoSpaceDN/>
              <w:bidi w:val="0"/>
              <w:adjustRightInd/>
              <w:spacing w:line="400" w:lineRule="exact"/>
              <w:ind w:leftChars="0"/>
              <w:textAlignment w:val="auto"/>
              <w:rPr>
                <w:rFonts w:hint="eastAsia" w:ascii="宋体" w:hAnsi="宋体" w:eastAsia="宋体" w:cs="宋体"/>
                <w:b/>
                <w:color w:val="000000" w:themeColor="text1"/>
                <w:sz w:val="21"/>
                <w:szCs w:val="21"/>
              </w:rPr>
            </w:pPr>
            <w:r>
              <w:rPr>
                <w:rFonts w:hint="eastAsia" w:ascii="宋体" w:hAnsi="宋体" w:eastAsia="宋体" w:cs="宋体"/>
                <w:sz w:val="21"/>
                <w:szCs w:val="21"/>
              </w:rPr>
              <w:t>能对发现的不合格及时进行纠正和控制。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4"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b/>
                <w:color w:val="000000" w:themeColor="text1"/>
                <w:sz w:val="21"/>
                <w:szCs w:val="21"/>
              </w:rPr>
            </w:pPr>
          </w:p>
        </w:tc>
        <w:tc>
          <w:tcPr>
            <w:tcW w:w="9198" w:type="dxa"/>
          </w:tcPr>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7. EMS组织对重要环境因素实施控制的结果</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（EMS对重要环境因素控制，重大环境因素对周边环境产生的影响及控制;对相关方施加影响）</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b/>
                <w:color w:val="000000" w:themeColor="text1"/>
                <w:sz w:val="21"/>
                <w:szCs w:val="21"/>
              </w:rPr>
            </w:pPr>
            <w:r>
              <w:rPr>
                <w:rFonts w:hint="eastAsia" w:ascii="宋体" w:hAnsi="宋体" w:eastAsia="宋体" w:cs="宋体"/>
                <w:bCs/>
                <w:sz w:val="21"/>
                <w:szCs w:val="21"/>
              </w:rPr>
              <w:t>对重要环境因素（固体废弃物的排放）进行了识别和控制。目前公司重大环境因素对周边环境影响不大，可得到有效控制。对相关方进行了必要告知。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4"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b/>
                <w:color w:val="000000" w:themeColor="text1"/>
                <w:sz w:val="21"/>
                <w:szCs w:val="21"/>
              </w:rPr>
            </w:pPr>
          </w:p>
        </w:tc>
        <w:tc>
          <w:tcPr>
            <w:tcW w:w="9198" w:type="dxa"/>
          </w:tcPr>
          <w:p>
            <w:pPr>
              <w:keepNext w:val="0"/>
              <w:keepLines w:val="0"/>
              <w:pageBreakBefore w:val="0"/>
              <w:numPr>
                <w:ilvl w:val="0"/>
                <w:numId w:val="6"/>
              </w:numPr>
              <w:kinsoku/>
              <w:wordWrap/>
              <w:overflowPunct/>
              <w:topLinePunct w:val="0"/>
              <w:autoSpaceDE/>
              <w:autoSpaceDN/>
              <w:bidi w:val="0"/>
              <w:adjustRightInd/>
              <w:spacing w:line="400" w:lineRule="exact"/>
              <w:textAlignment w:val="auto"/>
              <w:rPr>
                <w:rFonts w:hint="eastAsia" w:ascii="宋体" w:hAnsi="宋体" w:eastAsia="宋体" w:cs="宋体"/>
                <w:sz w:val="21"/>
                <w:szCs w:val="21"/>
                <w:lang w:eastAsia="zh-CN"/>
              </w:rPr>
            </w:pPr>
            <w:r>
              <w:rPr>
                <w:rFonts w:hint="eastAsia" w:ascii="宋体" w:hAnsi="宋体" w:eastAsia="宋体" w:cs="宋体"/>
                <w:sz w:val="21"/>
                <w:szCs w:val="21"/>
              </w:rPr>
              <w:t>OHSMS组织对不可接受风险实施控制的结果</w:t>
            </w:r>
            <w:r>
              <w:rPr>
                <w:rFonts w:hint="eastAsia" w:ascii="宋体" w:hAnsi="宋体" w:eastAsia="宋体" w:cs="宋体"/>
                <w:sz w:val="21"/>
                <w:szCs w:val="21"/>
                <w:lang w:eastAsia="zh-CN"/>
              </w:rPr>
              <w:t>：</w:t>
            </w:r>
          </w:p>
          <w:p>
            <w:pPr>
              <w:pStyle w:val="2"/>
              <w:keepNext w:val="0"/>
              <w:keepLines w:val="0"/>
              <w:pageBreakBefore w:val="0"/>
              <w:numPr>
                <w:ilvl w:val="0"/>
                <w:numId w:val="0"/>
              </w:numPr>
              <w:kinsoku/>
              <w:wordWrap/>
              <w:overflowPunct/>
              <w:topLinePunct w:val="0"/>
              <w:autoSpaceDE/>
              <w:autoSpaceDN/>
              <w:bidi w:val="0"/>
              <w:adjustRightInd/>
              <w:spacing w:line="400" w:lineRule="exact"/>
              <w:textAlignment w:val="auto"/>
              <w:rPr>
                <w:rFonts w:hint="eastAsia" w:ascii="宋体" w:hAnsi="宋体" w:eastAsia="宋体" w:cs="宋体"/>
                <w:sz w:val="21"/>
                <w:szCs w:val="21"/>
                <w:lang w:eastAsia="zh-CN"/>
              </w:rPr>
            </w:pPr>
            <w:r>
              <w:rPr>
                <w:rFonts w:hint="eastAsia" w:ascii="宋体" w:hAnsi="宋体" w:eastAsia="宋体" w:cs="宋体"/>
                <w:bCs/>
                <w:sz w:val="21"/>
                <w:szCs w:val="21"/>
              </w:rPr>
              <w:t>对不可接受风险（</w:t>
            </w:r>
            <w:r>
              <w:rPr>
                <w:rFonts w:hint="eastAsia" w:ascii="宋体" w:hAnsi="宋体" w:eastAsia="宋体" w:cs="宋体"/>
                <w:bCs/>
                <w:sz w:val="21"/>
                <w:szCs w:val="21"/>
                <w:lang w:val="en-US" w:eastAsia="zh-CN"/>
              </w:rPr>
              <w:t>化学灼伤、交通事故</w:t>
            </w:r>
            <w:r>
              <w:rPr>
                <w:rFonts w:hint="eastAsia" w:ascii="宋体" w:hAnsi="宋体" w:eastAsia="宋体" w:cs="宋体"/>
                <w:bCs/>
                <w:sz w:val="21"/>
                <w:szCs w:val="21"/>
              </w:rPr>
              <w:t>）进行了识别和控制。目前公司不可接受风险得到有效控制。对</w:t>
            </w:r>
            <w:r>
              <w:rPr>
                <w:rFonts w:hint="eastAsia" w:ascii="宋体" w:hAnsi="宋体" w:eastAsia="宋体" w:cs="宋体"/>
                <w:bCs/>
                <w:sz w:val="21"/>
                <w:szCs w:val="21"/>
                <w:lang w:val="en-US" w:eastAsia="zh-CN"/>
              </w:rPr>
              <w:t>员工</w:t>
            </w:r>
            <w:r>
              <w:rPr>
                <w:rFonts w:hint="eastAsia" w:ascii="宋体" w:hAnsi="宋体" w:eastAsia="宋体" w:cs="宋体"/>
                <w:bCs/>
                <w:sz w:val="21"/>
                <w:szCs w:val="21"/>
              </w:rPr>
              <w:t>进行了必要告知。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b/>
                <w:color w:val="000000" w:themeColor="text1"/>
                <w:sz w:val="21"/>
                <w:szCs w:val="21"/>
              </w:rPr>
            </w:pPr>
          </w:p>
        </w:tc>
        <w:tc>
          <w:tcPr>
            <w:tcW w:w="9198" w:type="dxa"/>
          </w:tcPr>
          <w:p>
            <w:pPr>
              <w:keepNext w:val="0"/>
              <w:keepLines w:val="0"/>
              <w:pageBreakBefore w:val="0"/>
              <w:kinsoku/>
              <w:wordWrap/>
              <w:overflowPunct/>
              <w:topLinePunct w:val="0"/>
              <w:autoSpaceDE/>
              <w:autoSpaceDN/>
              <w:bidi w:val="0"/>
              <w:adjustRightInd/>
              <w:spacing w:line="400" w:lineRule="exact"/>
              <w:ind w:left="201" w:hanging="211" w:hangingChars="100"/>
              <w:textAlignment w:val="auto"/>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 xml:space="preserve">9. 应急准备与相应活动的演练及对预案可行性的评价(当有规定时) </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t>“消防演习记录”。</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FF0000"/>
                <w:sz w:val="21"/>
                <w:szCs w:val="21"/>
              </w:rPr>
            </w:pPr>
            <w:r>
              <w:rPr>
                <w:rFonts w:hint="eastAsia" w:ascii="宋体" w:hAnsi="宋体" w:eastAsia="宋体" w:cs="宋体"/>
                <w:sz w:val="21"/>
                <w:szCs w:val="21"/>
              </w:rPr>
              <w:t>——演练时间：</w:t>
            </w:r>
            <w:r>
              <w:rPr>
                <w:rFonts w:hint="eastAsia" w:ascii="宋体" w:hAnsi="宋体" w:eastAsia="宋体" w:cs="宋体"/>
                <w:color w:val="auto"/>
                <w:sz w:val="21"/>
                <w:szCs w:val="21"/>
              </w:rPr>
              <w:t>202</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年3月16日；</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t>——演练组织部门：办公室；参加人员：全体</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b/>
                <w:color w:val="000000" w:themeColor="text1"/>
                <w:spacing w:val="-4"/>
                <w:sz w:val="21"/>
                <w:szCs w:val="21"/>
              </w:rPr>
            </w:pPr>
            <w:r>
              <w:rPr>
                <w:rFonts w:hint="eastAsia" w:ascii="宋体" w:hAnsi="宋体" w:eastAsia="宋体" w:cs="宋体"/>
                <w:sz w:val="21"/>
                <w:szCs w:val="21"/>
              </w:rPr>
              <w:t>——演练效果评价记录：通过演练，证明预案基本适宜，全体人员对预案的要求有了比较适宜的操作方法，可以有效履行预案的要求。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b/>
                <w:color w:val="000000" w:themeColor="text1"/>
                <w:sz w:val="21"/>
                <w:szCs w:val="21"/>
              </w:rPr>
            </w:pPr>
          </w:p>
        </w:tc>
        <w:tc>
          <w:tcPr>
            <w:tcW w:w="9198" w:type="dxa"/>
          </w:tcPr>
          <w:p>
            <w:pPr>
              <w:keepNext w:val="0"/>
              <w:keepLines w:val="0"/>
              <w:pageBreakBefore w:val="0"/>
              <w:numPr>
                <w:ilvl w:val="0"/>
                <w:numId w:val="6"/>
              </w:numPr>
              <w:kinsoku/>
              <w:wordWrap/>
              <w:overflowPunct/>
              <w:topLinePunct w:val="0"/>
              <w:autoSpaceDE/>
              <w:autoSpaceDN/>
              <w:bidi w:val="0"/>
              <w:adjustRightInd/>
              <w:spacing w:line="400" w:lineRule="exact"/>
              <w:ind w:left="0" w:leftChars="0" w:firstLine="0" w:firstLineChars="0"/>
              <w:textAlignment w:val="auto"/>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 xml:space="preserve">对特种设备的维护，检定; </w:t>
            </w:r>
          </w:p>
          <w:p>
            <w:pPr>
              <w:pStyle w:val="2"/>
              <w:keepNext w:val="0"/>
              <w:keepLines w:val="0"/>
              <w:pageBreakBefore w:val="0"/>
              <w:numPr>
                <w:ilvl w:val="0"/>
                <w:numId w:val="0"/>
              </w:numPr>
              <w:kinsoku/>
              <w:wordWrap/>
              <w:overflowPunct/>
              <w:topLinePunct w:val="0"/>
              <w:autoSpaceDE/>
              <w:autoSpaceDN/>
              <w:bidi w:val="0"/>
              <w:adjustRightInd/>
              <w:spacing w:line="400" w:lineRule="exact"/>
              <w:ind w:leftChars="0"/>
              <w:textAlignment w:val="auto"/>
              <w:rPr>
                <w:rFonts w:hint="eastAsia" w:ascii="宋体" w:hAnsi="宋体" w:eastAsia="宋体" w:cs="宋体"/>
                <w:b/>
                <w:color w:val="000000" w:themeColor="text1"/>
                <w:sz w:val="21"/>
                <w:szCs w:val="21"/>
              </w:rPr>
            </w:pPr>
            <w:r>
              <w:rPr>
                <w:rFonts w:hint="eastAsia" w:ascii="宋体" w:hAnsi="宋体" w:eastAsia="宋体" w:cs="宋体"/>
                <w:sz w:val="21"/>
                <w:szCs w:val="21"/>
              </w:rPr>
              <w:t>餐厨垃圾车</w:t>
            </w:r>
            <w:r>
              <w:rPr>
                <w:rFonts w:hint="eastAsia" w:ascii="宋体" w:hAnsi="宋体" w:eastAsia="宋体" w:cs="宋体"/>
                <w:sz w:val="21"/>
                <w:szCs w:val="21"/>
                <w:lang w:eastAsia="zh-CN"/>
              </w:rPr>
              <w:t>、</w:t>
            </w:r>
            <w:r>
              <w:rPr>
                <w:rFonts w:hint="eastAsia" w:ascii="宋体" w:hAnsi="宋体" w:eastAsia="宋体" w:cs="宋体"/>
                <w:sz w:val="21"/>
                <w:szCs w:val="21"/>
              </w:rPr>
              <w:t>自卸式垃圾车</w:t>
            </w:r>
            <w:r>
              <w:rPr>
                <w:rFonts w:hint="eastAsia" w:ascii="宋体" w:hAnsi="宋体" w:eastAsia="宋体" w:cs="宋体"/>
                <w:sz w:val="21"/>
                <w:szCs w:val="21"/>
                <w:lang w:val="en-US" w:eastAsia="zh-CN"/>
              </w:rPr>
              <w:t>，均按规定检定。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b/>
                <w:color w:val="000000" w:themeColor="text1"/>
                <w:sz w:val="21"/>
                <w:szCs w:val="21"/>
              </w:rPr>
            </w:pPr>
          </w:p>
        </w:tc>
        <w:tc>
          <w:tcPr>
            <w:tcW w:w="9198" w:type="dxa"/>
          </w:tcPr>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t>11 .对危险化学品销售、使用、储存、运输处置，规定的执行力度(必要时);</w:t>
            </w:r>
          </w:p>
          <w:p>
            <w:pPr>
              <w:pStyle w:val="2"/>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 w:val="21"/>
                <w:szCs w:val="21"/>
                <w:lang w:val="en-US" w:eastAsia="zh-CN"/>
              </w:rPr>
            </w:pPr>
            <w:r>
              <w:rPr>
                <w:rFonts w:hint="eastAsia" w:ascii="宋体" w:hAnsi="宋体" w:eastAsia="宋体" w:cs="宋体"/>
                <w:b/>
                <w:color w:val="000000" w:themeColor="text1"/>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keepNext w:val="0"/>
              <w:keepLines w:val="0"/>
              <w:pageBreakBefore w:val="0"/>
              <w:kinsoku/>
              <w:wordWrap/>
              <w:overflowPunct/>
              <w:topLinePunct w:val="0"/>
              <w:autoSpaceDE/>
              <w:autoSpaceDN/>
              <w:bidi w:val="0"/>
              <w:adjustRightInd/>
              <w:spacing w:line="400" w:lineRule="exact"/>
              <w:ind w:left="113" w:right="113"/>
              <w:jc w:val="center"/>
              <w:textAlignment w:val="auto"/>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(四)监视测量方面</w:t>
            </w:r>
          </w:p>
        </w:tc>
        <w:tc>
          <w:tcPr>
            <w:tcW w:w="9198" w:type="dxa"/>
          </w:tcPr>
          <w:p>
            <w:pPr>
              <w:keepNext w:val="0"/>
              <w:keepLines w:val="0"/>
              <w:pageBreakBefore w:val="0"/>
              <w:kinsoku/>
              <w:wordWrap/>
              <w:overflowPunct/>
              <w:topLinePunct w:val="0"/>
              <w:autoSpaceDE/>
              <w:autoSpaceDN/>
              <w:bidi w:val="0"/>
              <w:adjustRightInd/>
              <w:spacing w:line="400" w:lineRule="exact"/>
              <w:ind w:left="100" w:hanging="105" w:hangingChars="50"/>
              <w:textAlignment w:val="auto"/>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1. .对质量/环境/职业健康安全目标指标进行定期监测/检查情况</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t>公司质量目标：</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rPr>
              <w:tab/>
            </w:r>
            <w:r>
              <w:rPr>
                <w:rFonts w:hint="eastAsia" w:ascii="宋体" w:hAnsi="宋体" w:eastAsia="宋体" w:cs="宋体"/>
                <w:sz w:val="21"/>
                <w:szCs w:val="21"/>
              </w:rPr>
              <w:t>项目验收合格率≥98%；</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rPr>
              <w:tab/>
            </w:r>
            <w:r>
              <w:rPr>
                <w:rFonts w:hint="eastAsia" w:ascii="宋体" w:hAnsi="宋体" w:eastAsia="宋体" w:cs="宋体"/>
                <w:sz w:val="21"/>
                <w:szCs w:val="21"/>
              </w:rPr>
              <w:t>顾客满意度≥ 90%。</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t>环境安全目标和指标：</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t>1）目标：减少固体废弃物（生活垃圾、办公室固废）对环境的影响</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t xml:space="preserve">   指标：固体废弃物100％收集处置</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t>2）目标：杜绝火灾的发生</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t xml:space="preserve">   指标：火灾发生率为0</w:t>
            </w:r>
          </w:p>
          <w:p>
            <w:pPr>
              <w:pStyle w:val="2"/>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t>职业健康安全目标和指标：</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t>1）目标：杜绝职业健康安全事故的发生</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t xml:space="preserve">   指标：人员死亡事故为0人次；</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t>控制年工伤事故为≤3人次；</w:t>
            </w:r>
          </w:p>
          <w:p>
            <w:pPr>
              <w:keepNext w:val="0"/>
              <w:keepLines w:val="0"/>
              <w:pageBreakBefore w:val="0"/>
              <w:kinsoku/>
              <w:wordWrap/>
              <w:overflowPunct/>
              <w:topLinePunct w:val="0"/>
              <w:autoSpaceDE/>
              <w:autoSpaceDN/>
              <w:bidi w:val="0"/>
              <w:adjustRightInd/>
              <w:spacing w:line="400" w:lineRule="exact"/>
              <w:ind w:firstLine="105" w:firstLineChars="50"/>
              <w:textAlignment w:val="auto"/>
              <w:rPr>
                <w:rFonts w:hint="eastAsia" w:ascii="宋体" w:hAnsi="宋体" w:eastAsia="宋体" w:cs="宋体"/>
                <w:b/>
                <w:color w:val="000000" w:themeColor="text1"/>
                <w:sz w:val="21"/>
                <w:szCs w:val="21"/>
              </w:rPr>
            </w:pPr>
            <w:r>
              <w:rPr>
                <w:rFonts w:hint="eastAsia" w:ascii="宋体" w:hAnsi="宋体" w:eastAsia="宋体" w:cs="宋体"/>
                <w:sz w:val="21"/>
                <w:szCs w:val="21"/>
              </w:rPr>
              <w:t>职业病发生事故为0人次。对目标进行了分解，建立了各部门的分目标，每季度末对目标进行考核，查看“2020年10-12目标完成情况统计表”，已完成。见各部门考核情况。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pacing w:line="400" w:lineRule="exact"/>
              <w:ind w:left="113" w:right="113"/>
              <w:jc w:val="center"/>
              <w:textAlignment w:val="auto"/>
              <w:rPr>
                <w:rFonts w:hint="eastAsia" w:ascii="宋体" w:hAnsi="宋体" w:eastAsia="宋体" w:cs="宋体"/>
                <w:b/>
                <w:color w:val="000000" w:themeColor="text1"/>
                <w:sz w:val="21"/>
                <w:szCs w:val="21"/>
              </w:rPr>
            </w:pPr>
          </w:p>
        </w:tc>
        <w:tc>
          <w:tcPr>
            <w:tcW w:w="9198" w:type="dxa"/>
          </w:tcPr>
          <w:p>
            <w:pPr>
              <w:keepNext w:val="0"/>
              <w:keepLines w:val="0"/>
              <w:pageBreakBefore w:val="0"/>
              <w:numPr>
                <w:ilvl w:val="0"/>
                <w:numId w:val="7"/>
              </w:numPr>
              <w:kinsoku/>
              <w:wordWrap/>
              <w:overflowPunct/>
              <w:topLinePunct w:val="0"/>
              <w:autoSpaceDE/>
              <w:autoSpaceDN/>
              <w:bidi w:val="0"/>
              <w:adjustRightInd/>
              <w:spacing w:line="400" w:lineRule="exact"/>
              <w:ind w:left="100" w:hanging="105" w:hangingChars="50"/>
              <w:textAlignment w:val="auto"/>
              <w:rPr>
                <w:rFonts w:hint="eastAsia" w:ascii="宋体" w:hAnsi="宋体" w:eastAsia="宋体" w:cs="宋体"/>
                <w:sz w:val="21"/>
                <w:szCs w:val="21"/>
              </w:rPr>
            </w:pPr>
            <w:r>
              <w:rPr>
                <w:rFonts w:hint="eastAsia" w:ascii="宋体" w:hAnsi="宋体" w:eastAsia="宋体" w:cs="宋体"/>
                <w:sz w:val="21"/>
                <w:szCs w:val="21"/>
              </w:rPr>
              <w:t>顾客满意</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●公司通过电话，走访等形式，接受顾客反馈，了解顾客满意度信息，发放调查表对顾客满意度进行定量测量。</w:t>
            </w:r>
          </w:p>
          <w:p>
            <w:pPr>
              <w:pStyle w:val="2"/>
              <w:keepNext w:val="0"/>
              <w:keepLines w:val="0"/>
              <w:pageBreakBefore w:val="0"/>
              <w:numPr>
                <w:numId w:val="0"/>
              </w:numPr>
              <w:kinsoku/>
              <w:wordWrap/>
              <w:overflowPunct/>
              <w:topLinePunct w:val="0"/>
              <w:autoSpaceDE/>
              <w:autoSpaceDN/>
              <w:bidi w:val="0"/>
              <w:adjustRightInd/>
              <w:spacing w:line="400" w:lineRule="exact"/>
              <w:textAlignment w:val="auto"/>
              <w:rPr>
                <w:rFonts w:hint="eastAsia" w:ascii="宋体" w:hAnsi="宋体" w:eastAsia="宋体" w:cs="宋体"/>
                <w:sz w:val="21"/>
                <w:szCs w:val="21"/>
              </w:rPr>
            </w:pPr>
            <w:r>
              <w:rPr>
                <w:rFonts w:hint="eastAsia" w:ascii="宋体" w:hAnsi="宋体" w:eastAsia="宋体" w:cs="宋体"/>
                <w:sz w:val="21"/>
                <w:szCs w:val="21"/>
                <w:lang w:val="zh-CN"/>
              </w:rPr>
              <w:t>●提供“顾客满意程度调查表”，调查主要内容：</w:t>
            </w:r>
            <w:r>
              <w:rPr>
                <w:rFonts w:hint="eastAsia" w:ascii="宋体" w:hAnsi="宋体" w:eastAsia="宋体" w:cs="宋体"/>
                <w:sz w:val="21"/>
                <w:szCs w:val="21"/>
              </w:rPr>
              <w:t>质量、价格、发货速度、售后服务等方面的满意程度</w:t>
            </w:r>
            <w:r>
              <w:rPr>
                <w:rFonts w:hint="eastAsia" w:ascii="宋体" w:hAnsi="宋体" w:eastAsia="宋体" w:cs="宋体"/>
                <w:sz w:val="21"/>
                <w:szCs w:val="21"/>
                <w:lang w:val="zh-CN"/>
              </w:rPr>
              <w:t>等，</w:t>
            </w:r>
            <w:r>
              <w:rPr>
                <w:rFonts w:hint="eastAsia" w:ascii="宋体" w:hAnsi="宋体" w:eastAsia="宋体" w:cs="宋体"/>
                <w:sz w:val="21"/>
                <w:szCs w:val="21"/>
              </w:rPr>
              <w:t>各项得分求平均值得最终结果</w:t>
            </w:r>
            <w:r>
              <w:rPr>
                <w:rFonts w:hint="eastAsia" w:ascii="宋体" w:hAnsi="宋体" w:eastAsia="宋体" w:cs="宋体"/>
                <w:sz w:val="21"/>
                <w:szCs w:val="21"/>
                <w:lang w:val="zh-CN"/>
              </w:rPr>
              <w:t>。抽查</w:t>
            </w:r>
            <w:r>
              <w:rPr>
                <w:rFonts w:hint="eastAsia" w:ascii="宋体" w:hAnsi="宋体" w:eastAsia="宋体" w:cs="宋体"/>
                <w:sz w:val="21"/>
                <w:szCs w:val="21"/>
                <w:lang w:val="en-US" w:eastAsia="zh-CN"/>
              </w:rPr>
              <w:t>3个小区及公交公司一季度的</w:t>
            </w:r>
            <w:r>
              <w:rPr>
                <w:rFonts w:hint="eastAsia" w:ascii="宋体" w:hAnsi="宋体" w:eastAsia="宋体" w:cs="宋体"/>
                <w:sz w:val="21"/>
                <w:szCs w:val="21"/>
                <w:lang w:val="zh-CN"/>
              </w:rPr>
              <w:t>客户的满意度调查。</w:t>
            </w:r>
            <w:r>
              <w:rPr>
                <w:rFonts w:hint="eastAsia" w:ascii="宋体" w:hAnsi="宋体" w:eastAsia="宋体" w:cs="宋体"/>
                <w:sz w:val="21"/>
                <w:szCs w:val="21"/>
              </w:rPr>
              <w:t>提供顾客满意调查分析。202</w:t>
            </w:r>
            <w:r>
              <w:rPr>
                <w:rFonts w:hint="eastAsia" w:ascii="宋体" w:hAnsi="宋体" w:eastAsia="宋体" w:cs="宋体"/>
                <w:sz w:val="21"/>
                <w:szCs w:val="21"/>
                <w:lang w:val="en-US" w:eastAsia="zh-CN"/>
              </w:rPr>
              <w:t>1</w:t>
            </w:r>
            <w:r>
              <w:rPr>
                <w:rFonts w:hint="eastAsia" w:ascii="宋体" w:hAnsi="宋体" w:eastAsia="宋体" w:cs="宋体"/>
                <w:sz w:val="21"/>
                <w:szCs w:val="21"/>
              </w:rPr>
              <w:t>年</w:t>
            </w:r>
            <w:r>
              <w:rPr>
                <w:rFonts w:hint="eastAsia" w:ascii="宋体" w:hAnsi="宋体" w:eastAsia="宋体" w:cs="宋体"/>
                <w:sz w:val="21"/>
                <w:szCs w:val="21"/>
                <w:lang w:val="en-US" w:eastAsia="zh-CN"/>
              </w:rPr>
              <w:t>1</w:t>
            </w:r>
            <w:r>
              <w:rPr>
                <w:rFonts w:hint="eastAsia" w:ascii="宋体" w:hAnsi="宋体" w:eastAsia="宋体" w:cs="宋体"/>
                <w:sz w:val="21"/>
                <w:szCs w:val="21"/>
              </w:rPr>
              <w:t>季度最终顾客满意率</w:t>
            </w:r>
            <w:r>
              <w:rPr>
                <w:rFonts w:hint="eastAsia" w:ascii="宋体" w:hAnsi="宋体" w:eastAsia="宋体" w:cs="宋体"/>
                <w:sz w:val="21"/>
                <w:szCs w:val="21"/>
                <w:lang w:val="en-US" w:eastAsia="zh-CN"/>
              </w:rPr>
              <w:t>96</w:t>
            </w:r>
            <w:r>
              <w:rPr>
                <w:rFonts w:hint="eastAsia" w:ascii="宋体" w:hAnsi="宋体" w:eastAsia="宋体" w:cs="宋体"/>
                <w:sz w:val="21"/>
                <w:szCs w:val="21"/>
              </w:rPr>
              <w:t>%</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超过</w:t>
            </w:r>
            <w:r>
              <w:rPr>
                <w:rFonts w:hint="eastAsia" w:ascii="宋体" w:hAnsi="宋体" w:eastAsia="宋体" w:cs="宋体"/>
                <w:sz w:val="21"/>
                <w:szCs w:val="21"/>
                <w:lang w:eastAsia="zh-CN"/>
              </w:rPr>
              <w:t>年度业主/租赁户综合满意度调查满意率≥90%</w:t>
            </w:r>
            <w:r>
              <w:rPr>
                <w:rFonts w:hint="eastAsia" w:ascii="宋体" w:hAnsi="宋体" w:eastAsia="宋体" w:cs="宋体"/>
                <w:sz w:val="21"/>
                <w:szCs w:val="21"/>
                <w:lang w:val="en-US" w:eastAsia="zh-CN"/>
              </w:rPr>
              <w:t>的目标</w:t>
            </w:r>
            <w:r>
              <w:rPr>
                <w:rFonts w:hint="eastAsia" w:ascii="宋体" w:hAnsi="宋体" w:eastAsia="宋体" w:cs="宋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pacing w:line="400" w:lineRule="exact"/>
              <w:ind w:left="201" w:right="113" w:hanging="211" w:hangingChars="100"/>
              <w:jc w:val="center"/>
              <w:textAlignment w:val="auto"/>
              <w:rPr>
                <w:rFonts w:hint="eastAsia" w:ascii="宋体" w:hAnsi="宋体" w:eastAsia="宋体" w:cs="宋体"/>
                <w:b/>
                <w:color w:val="000000" w:themeColor="text1"/>
                <w:sz w:val="21"/>
                <w:szCs w:val="21"/>
              </w:rPr>
            </w:pPr>
          </w:p>
        </w:tc>
        <w:tc>
          <w:tcPr>
            <w:tcW w:w="9198" w:type="dxa"/>
          </w:tcPr>
          <w:p>
            <w:pPr>
              <w:keepNext w:val="0"/>
              <w:keepLines w:val="0"/>
              <w:pageBreakBefore w:val="0"/>
              <w:numPr>
                <w:ilvl w:val="0"/>
                <w:numId w:val="7"/>
              </w:numPr>
              <w:kinsoku/>
              <w:wordWrap/>
              <w:overflowPunct/>
              <w:topLinePunct w:val="0"/>
              <w:autoSpaceDE/>
              <w:autoSpaceDN/>
              <w:bidi w:val="0"/>
              <w:adjustRightInd/>
              <w:spacing w:line="400" w:lineRule="exact"/>
              <w:ind w:left="105" w:leftChars="0" w:hanging="105" w:hangingChars="50"/>
              <w:textAlignment w:val="auto"/>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内审（包括内审策划审核方案中考虑拟审核的过程和区域的状况和重要性）</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t>编制《内部审核控制程序》，基本符合标准要求。</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t>经查问：总经理、管代、各部门主管均经培训并参加了内部审核。</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t>2020.12.10-11开展管理体系内部审核活动，并提供有以下内审的资料：</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t>——《审核实施计划》，编制：办公室，批准：刘颖2020.12.05</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t>计划中规定审核的目的、依据、范围、时间、审核安排；</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t>审核组组长：张彬，组员：赵欢</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t>计划中没有漏标准条款、没有遗漏体系覆盖的部门和场所，内审员没有审核自己的工作。</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t>——内审首末次会议签到（领导层、各部门负责人）；</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t>——内部审核检查表，审核按计划进行，没有遗漏标准条款及体系覆盖的部门和场所，内审员没有审核自己的工作。</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t>——本次内审发现1项不合格，为一般不符合项，查看《不符合报告》（办公室7.5），不符合事实描述清晰，不符合原因分析准确，并制定了纠正及纠正预防措施，且措施可行，并对其有效性进行了验证，验证人：刘颖2020.12.13</w:t>
            </w:r>
          </w:p>
          <w:p>
            <w:pPr>
              <w:pStyle w:val="2"/>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b/>
                <w:color w:val="000000" w:themeColor="text1"/>
                <w:sz w:val="21"/>
                <w:szCs w:val="21"/>
              </w:rPr>
            </w:pPr>
            <w:r>
              <w:rPr>
                <w:rFonts w:hint="eastAsia" w:ascii="宋体" w:hAnsi="宋体" w:eastAsia="宋体" w:cs="宋体"/>
                <w:sz w:val="21"/>
                <w:szCs w:val="21"/>
              </w:rPr>
              <w:t>——本次内审编制有《内部管理体系审核报告》，结论：通过本次审核，各部门负责人及员工增强了质量意识，提高了质量和安全方面的控制能力，审核组认为本公司建立的管理体系基本符合ISO9001：2015标准、ISO14001:2015标准、ISO45001：2018标准的要求，且运行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pacing w:line="400" w:lineRule="exact"/>
              <w:ind w:left="201" w:right="113" w:hanging="211" w:hangingChars="100"/>
              <w:jc w:val="center"/>
              <w:textAlignment w:val="auto"/>
              <w:rPr>
                <w:rFonts w:hint="eastAsia" w:ascii="宋体" w:hAnsi="宋体" w:eastAsia="宋体" w:cs="宋体"/>
                <w:b/>
                <w:color w:val="000000" w:themeColor="text1"/>
                <w:sz w:val="21"/>
                <w:szCs w:val="21"/>
              </w:rPr>
            </w:pPr>
          </w:p>
        </w:tc>
        <w:tc>
          <w:tcPr>
            <w:tcW w:w="9198" w:type="dxa"/>
          </w:tcPr>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4.管理评审（管理评审体系变更需求，纠正和预防措施、体系有效性等）</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t>制定并执行《管理评审控制程序》：一年至少要进行一次管理评审，由总经理主持。特殊情况下，可增加管理评审频次。评审内容包括：内审结果；管理方针和目标的适宜性；过程的控制情况；产品的符合性；改进的需求、环境安全绩效；合规性评价等。</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t>查管理评审的计划：管理评审的时间：2020.12.26</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t xml:space="preserve">主持人：总经理    参加人：领导层、各部门负责人 </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t>要求每个部门需提交的管理评审输入内容包含了标准条款的要求。时间安排符合程序文件的要求。</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t>编制：办公室   批准：刘颖2020.12.20</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t>查看管理评审输入的资料：</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rPr>
              <w:tab/>
            </w:r>
            <w:r>
              <w:rPr>
                <w:rFonts w:hint="eastAsia" w:ascii="宋体" w:hAnsi="宋体" w:eastAsia="宋体" w:cs="宋体"/>
                <w:sz w:val="21"/>
                <w:szCs w:val="21"/>
              </w:rPr>
              <w:t xml:space="preserve">方针贯彻、目标达成情况分析，管理方针和目标的适宜性； </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rPr>
              <w:tab/>
            </w:r>
            <w:r>
              <w:rPr>
                <w:rFonts w:hint="eastAsia" w:ascii="宋体" w:hAnsi="宋体" w:eastAsia="宋体" w:cs="宋体"/>
                <w:sz w:val="21"/>
                <w:szCs w:val="21"/>
              </w:rPr>
              <w:t>组织机构的设置情况;</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rPr>
              <w:tab/>
            </w:r>
            <w:r>
              <w:rPr>
                <w:rFonts w:hint="eastAsia" w:ascii="宋体" w:hAnsi="宋体" w:eastAsia="宋体" w:cs="宋体"/>
                <w:sz w:val="21"/>
                <w:szCs w:val="21"/>
              </w:rPr>
              <w:t>质量/环境/职业健康安全管理体系的适宜性、充分性、有效性；</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t>4．</w:t>
            </w:r>
            <w:r>
              <w:rPr>
                <w:rFonts w:hint="eastAsia" w:ascii="宋体" w:hAnsi="宋体" w:eastAsia="宋体" w:cs="宋体"/>
                <w:sz w:val="21"/>
                <w:szCs w:val="21"/>
              </w:rPr>
              <w:tab/>
            </w:r>
            <w:r>
              <w:rPr>
                <w:rFonts w:hint="eastAsia" w:ascii="宋体" w:hAnsi="宋体" w:eastAsia="宋体" w:cs="宋体"/>
                <w:sz w:val="21"/>
                <w:szCs w:val="21"/>
              </w:rPr>
              <w:t>服务质量满足要求的程度；</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t>5．</w:t>
            </w:r>
            <w:r>
              <w:rPr>
                <w:rFonts w:hint="eastAsia" w:ascii="宋体" w:hAnsi="宋体" w:eastAsia="宋体" w:cs="宋体"/>
                <w:sz w:val="21"/>
                <w:szCs w:val="21"/>
              </w:rPr>
              <w:tab/>
            </w:r>
            <w:r>
              <w:rPr>
                <w:rFonts w:hint="eastAsia" w:ascii="宋体" w:hAnsi="宋体" w:eastAsia="宋体" w:cs="宋体"/>
                <w:sz w:val="21"/>
                <w:szCs w:val="21"/>
              </w:rPr>
              <w:t>服务质量、质量管理活动状况及发展趋势；</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t>6．</w:t>
            </w:r>
            <w:r>
              <w:rPr>
                <w:rFonts w:hint="eastAsia" w:ascii="宋体" w:hAnsi="宋体" w:eastAsia="宋体" w:cs="宋体"/>
                <w:sz w:val="21"/>
                <w:szCs w:val="21"/>
              </w:rPr>
              <w:tab/>
            </w:r>
            <w:r>
              <w:rPr>
                <w:rFonts w:hint="eastAsia" w:ascii="宋体" w:hAnsi="宋体" w:eastAsia="宋体" w:cs="宋体"/>
                <w:sz w:val="21"/>
                <w:szCs w:val="21"/>
              </w:rPr>
              <w:t>潜在问题的预测以及服务质量、质量管理水平改进和提高的机会；</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t>7．</w:t>
            </w:r>
            <w:r>
              <w:rPr>
                <w:rFonts w:hint="eastAsia" w:ascii="宋体" w:hAnsi="宋体" w:eastAsia="宋体" w:cs="宋体"/>
                <w:sz w:val="21"/>
                <w:szCs w:val="21"/>
              </w:rPr>
              <w:tab/>
            </w:r>
            <w:r>
              <w:rPr>
                <w:rFonts w:hint="eastAsia" w:ascii="宋体" w:hAnsi="宋体" w:eastAsia="宋体" w:cs="宋体"/>
                <w:sz w:val="21"/>
                <w:szCs w:val="21"/>
              </w:rPr>
              <w:t>资源的配置情况及资源需求；</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t>8．</w:t>
            </w:r>
            <w:r>
              <w:rPr>
                <w:rFonts w:hint="eastAsia" w:ascii="宋体" w:hAnsi="宋体" w:eastAsia="宋体" w:cs="宋体"/>
                <w:sz w:val="21"/>
                <w:szCs w:val="21"/>
              </w:rPr>
              <w:tab/>
            </w:r>
            <w:r>
              <w:rPr>
                <w:rFonts w:hint="eastAsia" w:ascii="宋体" w:hAnsi="宋体" w:eastAsia="宋体" w:cs="宋体"/>
                <w:sz w:val="21"/>
                <w:szCs w:val="21"/>
              </w:rPr>
              <w:t>公司质量/环境/职业健康安全状况及与法律法规及其他要求的符合性</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t>9．</w:t>
            </w:r>
            <w:r>
              <w:rPr>
                <w:rFonts w:hint="eastAsia" w:ascii="宋体" w:hAnsi="宋体" w:eastAsia="宋体" w:cs="宋体"/>
                <w:sz w:val="21"/>
                <w:szCs w:val="21"/>
              </w:rPr>
              <w:tab/>
            </w:r>
            <w:r>
              <w:rPr>
                <w:rFonts w:hint="eastAsia" w:ascii="宋体" w:hAnsi="宋体" w:eastAsia="宋体" w:cs="宋体"/>
                <w:sz w:val="21"/>
                <w:szCs w:val="21"/>
              </w:rPr>
              <w:t>质量/环境/职业健康安全管理体系有效性和适宜性及需要调整的建议。</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t>10．员工的合理化建议。</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t>11．</w:t>
            </w:r>
            <w:r>
              <w:rPr>
                <w:rFonts w:hint="eastAsia" w:ascii="宋体" w:hAnsi="宋体" w:eastAsia="宋体" w:cs="宋体"/>
                <w:sz w:val="21"/>
                <w:szCs w:val="21"/>
              </w:rPr>
              <w:tab/>
            </w:r>
            <w:r>
              <w:rPr>
                <w:rFonts w:hint="eastAsia" w:ascii="宋体" w:hAnsi="宋体" w:eastAsia="宋体" w:cs="宋体"/>
                <w:sz w:val="21"/>
                <w:szCs w:val="21"/>
              </w:rPr>
              <w:t>管理体系审核的结论及纠正预防措施的实施效果。</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t>12．注意导致QES问题的趋势，尤其是经常出现问题的领域。</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t>13.  市场信息、顾客和相关方意见的反馈。</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t>输入内容基本符合标准要求。</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t>提供管理评审会议记录</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t>查看管理评审报告，批准：刘颖/2020.12.26</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t>结论：体系中的各要素均已充分有效地运行，在公司现状没有发生重大变化的情况下体系没有重大变更的需要，质量、环境、职业健康管理方针 仍会使用，某些质量、环境、职业健康管理目标  需要调整，加强培训。体系的过程实现方法没有重大变化。各部门的人员及设备配备齐全。顾客的要求不断提高的情况下，公司的质量要求也要相应提高，力求能持续稳定地满意客户需要。我公司管理体系运行时间较短，有关人员对标准的理解不够深刻，因此可能在工作中发生不符合标准要求的操作或行为而产生不合格。</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t>改进措施：按管理评审决议的要求，对相关人员进行培训，培训内</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b/>
                <w:color w:val="000000" w:themeColor="text1"/>
                <w:sz w:val="21"/>
                <w:szCs w:val="21"/>
              </w:rPr>
            </w:pPr>
            <w:r>
              <w:rPr>
                <w:rFonts w:hint="eastAsia" w:ascii="宋体" w:hAnsi="宋体" w:eastAsia="宋体" w:cs="宋体"/>
                <w:sz w:val="21"/>
                <w:szCs w:val="21"/>
              </w:rPr>
              <w:t>容包括GB/T19001-2016 、GB/T14001-2016、 ISO45001:2018标准和我公司的管理手册抽改进措施完成情况，已完成，基本符合要求。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b/>
                <w:color w:val="000000" w:themeColor="text1"/>
                <w:sz w:val="21"/>
                <w:szCs w:val="21"/>
              </w:rPr>
            </w:pPr>
          </w:p>
        </w:tc>
        <w:tc>
          <w:tcPr>
            <w:tcW w:w="9198" w:type="dxa"/>
          </w:tcPr>
          <w:p>
            <w:pPr>
              <w:keepNext w:val="0"/>
              <w:keepLines w:val="0"/>
              <w:pageBreakBefore w:val="0"/>
              <w:numPr>
                <w:ilvl w:val="0"/>
                <w:numId w:val="7"/>
              </w:numPr>
              <w:kinsoku/>
              <w:wordWrap/>
              <w:overflowPunct/>
              <w:topLinePunct w:val="0"/>
              <w:autoSpaceDE/>
              <w:autoSpaceDN/>
              <w:bidi w:val="0"/>
              <w:adjustRightInd/>
              <w:spacing w:line="400" w:lineRule="exact"/>
              <w:ind w:left="105" w:leftChars="0" w:hanging="105" w:hangingChars="50"/>
              <w:textAlignment w:val="auto"/>
              <w:rPr>
                <w:rFonts w:hint="eastAsia" w:ascii="宋体" w:hAnsi="宋体" w:eastAsia="宋体" w:cs="宋体"/>
                <w:sz w:val="21"/>
                <w:szCs w:val="21"/>
              </w:rPr>
            </w:pPr>
            <w:r>
              <w:rPr>
                <w:rFonts w:hint="eastAsia" w:ascii="宋体" w:hAnsi="宋体" w:eastAsia="宋体" w:cs="宋体"/>
                <w:sz w:val="21"/>
                <w:szCs w:val="21"/>
              </w:rPr>
              <w:t xml:space="preserve"> EMS是否按规定对主要污染物（污水、废气、噪声、废渣等）及排放实施了例行的监视或测量，结果是否满足相关要求？</w:t>
            </w:r>
          </w:p>
          <w:p>
            <w:pPr>
              <w:pStyle w:val="2"/>
              <w:keepNext w:val="0"/>
              <w:keepLines w:val="0"/>
              <w:pageBreakBefore w:val="0"/>
              <w:numPr>
                <w:numId w:val="0"/>
              </w:numPr>
              <w:kinsoku/>
              <w:wordWrap/>
              <w:overflowPunct/>
              <w:topLinePunct w:val="0"/>
              <w:autoSpaceDE/>
              <w:autoSpaceDN/>
              <w:bidi w:val="0"/>
              <w:adjustRightInd/>
              <w:spacing w:line="400" w:lineRule="exact"/>
              <w:ind w:leftChars="-5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公司的服务过程中只产生</w:t>
            </w:r>
            <w:r>
              <w:rPr>
                <w:rFonts w:hint="eastAsia" w:ascii="宋体" w:hAnsi="宋体" w:eastAsia="宋体" w:cs="宋体"/>
                <w:sz w:val="21"/>
                <w:szCs w:val="21"/>
              </w:rPr>
              <w:t>废渣</w:t>
            </w:r>
            <w:r>
              <w:rPr>
                <w:rFonts w:hint="eastAsia" w:ascii="宋体" w:hAnsi="宋体" w:eastAsia="宋体" w:cs="宋体"/>
                <w:sz w:val="21"/>
                <w:szCs w:val="21"/>
                <w:lang w:eastAsia="zh-CN"/>
              </w:rPr>
              <w:t>，</w:t>
            </w:r>
            <w:r>
              <w:rPr>
                <w:rFonts w:hint="eastAsia" w:ascii="宋体" w:hAnsi="宋体" w:eastAsia="宋体" w:cs="宋体"/>
                <w:sz w:val="21"/>
                <w:szCs w:val="21"/>
              </w:rPr>
              <w:t>实施了例行的监视或测量，结果满足相关要求</w:t>
            </w:r>
            <w:r>
              <w:rPr>
                <w:rFonts w:hint="eastAsia" w:ascii="宋体" w:hAnsi="宋体" w:eastAsia="宋体" w:cs="宋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6"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b/>
                <w:color w:val="000000" w:themeColor="text1"/>
                <w:sz w:val="21"/>
                <w:szCs w:val="21"/>
              </w:rPr>
            </w:pPr>
          </w:p>
        </w:tc>
        <w:tc>
          <w:tcPr>
            <w:tcW w:w="9198" w:type="dxa"/>
          </w:tcPr>
          <w:p>
            <w:pPr>
              <w:keepNext w:val="0"/>
              <w:keepLines w:val="0"/>
              <w:pageBreakBefore w:val="0"/>
              <w:numPr>
                <w:ilvl w:val="0"/>
                <w:numId w:val="7"/>
              </w:numPr>
              <w:kinsoku/>
              <w:wordWrap/>
              <w:overflowPunct/>
              <w:topLinePunct w:val="0"/>
              <w:autoSpaceDE/>
              <w:autoSpaceDN/>
              <w:bidi w:val="0"/>
              <w:adjustRightInd/>
              <w:spacing w:line="400" w:lineRule="exact"/>
              <w:ind w:left="105" w:leftChars="0" w:hanging="105" w:hangingChars="50"/>
              <w:textAlignment w:val="auto"/>
              <w:rPr>
                <w:rFonts w:hint="eastAsia" w:ascii="宋体" w:hAnsi="宋体" w:eastAsia="宋体" w:cs="宋体"/>
                <w:b/>
                <w:color w:val="000000" w:themeColor="text1"/>
                <w:sz w:val="21"/>
                <w:szCs w:val="21"/>
                <w:lang w:eastAsia="zh-CN"/>
              </w:rPr>
            </w:pPr>
            <w:r>
              <w:rPr>
                <w:rFonts w:hint="eastAsia" w:ascii="宋体" w:hAnsi="宋体" w:eastAsia="宋体" w:cs="宋体"/>
                <w:b/>
                <w:color w:val="000000" w:themeColor="text1"/>
                <w:sz w:val="21"/>
                <w:szCs w:val="21"/>
              </w:rPr>
              <w:t xml:space="preserve"> EMS国家/地方环保部门监测结果、新改扩建项目符合环评报告、三同时验收报告要求情况及措施</w:t>
            </w:r>
            <w:r>
              <w:rPr>
                <w:rFonts w:hint="eastAsia" w:ascii="宋体" w:hAnsi="宋体" w:eastAsia="宋体" w:cs="宋体"/>
                <w:b/>
                <w:color w:val="000000" w:themeColor="text1"/>
                <w:sz w:val="21"/>
                <w:szCs w:val="21"/>
                <w:lang w:eastAsia="zh-CN"/>
              </w:rPr>
              <w:t>：</w:t>
            </w:r>
          </w:p>
          <w:p>
            <w:pPr>
              <w:pStyle w:val="2"/>
              <w:keepNext w:val="0"/>
              <w:keepLines w:val="0"/>
              <w:pageBreakBefore w:val="0"/>
              <w:numPr>
                <w:numId w:val="0"/>
              </w:numPr>
              <w:kinsoku/>
              <w:wordWrap/>
              <w:overflowPunct/>
              <w:topLinePunct w:val="0"/>
              <w:autoSpaceDE/>
              <w:autoSpaceDN/>
              <w:bidi w:val="0"/>
              <w:adjustRightInd/>
              <w:spacing w:line="400" w:lineRule="exact"/>
              <w:ind w:leftChars="-50"/>
              <w:textAlignment w:val="auto"/>
              <w:rPr>
                <w:rFonts w:hint="eastAsia" w:ascii="宋体" w:hAnsi="宋体" w:eastAsia="宋体" w:cs="宋体"/>
                <w:b/>
                <w:color w:val="000000" w:themeColor="text1"/>
                <w:sz w:val="21"/>
                <w:szCs w:val="21"/>
              </w:rPr>
            </w:pPr>
            <w:r>
              <w:rPr>
                <w:rFonts w:hint="eastAsia" w:ascii="宋体" w:hAnsi="宋体" w:eastAsia="宋体" w:cs="宋体"/>
                <w:sz w:val="21"/>
                <w:szCs w:val="21"/>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b/>
                <w:color w:val="000000" w:themeColor="text1"/>
                <w:sz w:val="21"/>
                <w:szCs w:val="21"/>
              </w:rPr>
            </w:pPr>
          </w:p>
        </w:tc>
        <w:tc>
          <w:tcPr>
            <w:tcW w:w="9198" w:type="dxa"/>
          </w:tcPr>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7. OHSMS是否按规定对职业健康安全项目进行定期测量，结果是否满足相关要求：</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b/>
                <w:color w:val="000000" w:themeColor="text1"/>
                <w:sz w:val="21"/>
                <w:szCs w:val="21"/>
              </w:rPr>
            </w:pPr>
            <w:r>
              <w:rPr>
                <w:rFonts w:hint="eastAsia" w:ascii="宋体" w:hAnsi="宋体" w:eastAsia="宋体" w:cs="宋体"/>
                <w:sz w:val="21"/>
                <w:szCs w:val="21"/>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b/>
                <w:color w:val="000000" w:themeColor="text1"/>
                <w:sz w:val="21"/>
                <w:szCs w:val="21"/>
              </w:rPr>
            </w:pPr>
          </w:p>
        </w:tc>
        <w:tc>
          <w:tcPr>
            <w:tcW w:w="9198" w:type="dxa"/>
          </w:tcPr>
          <w:p>
            <w:pPr>
              <w:keepNext w:val="0"/>
              <w:keepLines w:val="0"/>
              <w:pageBreakBefore w:val="0"/>
              <w:numPr>
                <w:ilvl w:val="0"/>
                <w:numId w:val="8"/>
              </w:numPr>
              <w:kinsoku/>
              <w:wordWrap/>
              <w:overflowPunct/>
              <w:topLinePunct w:val="0"/>
              <w:autoSpaceDE/>
              <w:autoSpaceDN/>
              <w:bidi w:val="0"/>
              <w:adjustRightInd/>
              <w:spacing w:line="400" w:lineRule="exact"/>
              <w:textAlignment w:val="auto"/>
              <w:rPr>
                <w:rFonts w:hint="eastAsia" w:ascii="宋体" w:hAnsi="宋体" w:eastAsia="宋体" w:cs="宋体"/>
                <w:b/>
                <w:color w:val="000000" w:themeColor="text1"/>
                <w:sz w:val="21"/>
                <w:szCs w:val="21"/>
                <w:lang w:eastAsia="zh-CN"/>
              </w:rPr>
            </w:pPr>
            <w:r>
              <w:rPr>
                <w:rFonts w:hint="eastAsia" w:ascii="宋体" w:hAnsi="宋体" w:eastAsia="宋体" w:cs="宋体"/>
                <w:b/>
                <w:color w:val="000000" w:themeColor="text1"/>
                <w:sz w:val="21"/>
                <w:szCs w:val="21"/>
              </w:rPr>
              <w:t>OHSMS国家/地方职业健康安全部门监督检查情况及措施</w:t>
            </w:r>
            <w:r>
              <w:rPr>
                <w:rFonts w:hint="eastAsia" w:ascii="宋体" w:hAnsi="宋体" w:eastAsia="宋体" w:cs="宋体"/>
                <w:b/>
                <w:color w:val="000000" w:themeColor="text1"/>
                <w:sz w:val="21"/>
                <w:szCs w:val="21"/>
                <w:lang w:eastAsia="zh-CN"/>
              </w:rPr>
              <w:t>：</w:t>
            </w:r>
          </w:p>
          <w:p>
            <w:pPr>
              <w:pStyle w:val="2"/>
              <w:keepNext w:val="0"/>
              <w:keepLines w:val="0"/>
              <w:pageBreakBefore w:val="0"/>
              <w:numPr>
                <w:numId w:val="0"/>
              </w:numPr>
              <w:kinsoku/>
              <w:wordWrap/>
              <w:overflowPunct/>
              <w:topLinePunct w:val="0"/>
              <w:autoSpaceDE/>
              <w:autoSpaceDN/>
              <w:bidi w:val="0"/>
              <w:adjustRightInd/>
              <w:spacing w:line="400" w:lineRule="exact"/>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不适用。</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b/>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jc w:val="center"/>
        </w:trPr>
        <w:tc>
          <w:tcPr>
            <w:tcW w:w="720" w:type="dxa"/>
            <w:vMerge w:val="continue"/>
            <w:tcBorders>
              <w:bottom w:val="single" w:color="auto" w:sz="4" w:space="0"/>
            </w:tcBorders>
            <w:vAlign w:val="center"/>
          </w:tcPr>
          <w:p>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b/>
                <w:color w:val="000000" w:themeColor="text1"/>
                <w:sz w:val="21"/>
                <w:szCs w:val="21"/>
              </w:rPr>
            </w:pPr>
          </w:p>
        </w:tc>
        <w:tc>
          <w:tcPr>
            <w:tcW w:w="9198" w:type="dxa"/>
            <w:tcBorders>
              <w:bottom w:val="single" w:color="auto" w:sz="4" w:space="0"/>
            </w:tcBorders>
          </w:tcPr>
          <w:p>
            <w:pPr>
              <w:keepNext w:val="0"/>
              <w:keepLines w:val="0"/>
              <w:pageBreakBefore w:val="0"/>
              <w:widowControl/>
              <w:kinsoku/>
              <w:wordWrap/>
              <w:overflowPunct/>
              <w:topLinePunct w:val="0"/>
              <w:autoSpaceDE/>
              <w:autoSpaceDN/>
              <w:bidi w:val="0"/>
              <w:adjustRightInd/>
              <w:spacing w:line="400" w:lineRule="exact"/>
              <w:textAlignment w:val="auto"/>
              <w:rPr>
                <w:rFonts w:hint="eastAsia" w:ascii="宋体" w:hAnsi="宋体" w:eastAsia="宋体" w:cs="宋体"/>
                <w:b/>
                <w:color w:val="000000" w:themeColor="text1"/>
                <w:sz w:val="21"/>
                <w:szCs w:val="21"/>
                <w:lang w:val="en-US" w:eastAsia="zh-CN"/>
              </w:rPr>
            </w:pPr>
            <w:r>
              <w:rPr>
                <w:rFonts w:hint="eastAsia" w:ascii="宋体" w:hAnsi="宋体" w:eastAsia="宋体" w:cs="宋体"/>
                <w:b/>
                <w:color w:val="000000" w:themeColor="text1"/>
                <w:sz w:val="21"/>
                <w:szCs w:val="21"/>
              </w:rPr>
              <w:t>9. 其他能够标明组织绩效、信誉的证据/信息：</w:t>
            </w:r>
            <w:r>
              <w:rPr>
                <w:rFonts w:hint="eastAsia" w:ascii="宋体" w:hAnsi="宋体" w:eastAsia="宋体" w:cs="宋体"/>
                <w:b/>
                <w:color w:val="000000" w:themeColor="text1"/>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jc w:val="center"/>
        </w:trPr>
        <w:tc>
          <w:tcPr>
            <w:tcW w:w="720" w:type="dxa"/>
            <w:vMerge w:val="restart"/>
            <w:vAlign w:val="center"/>
          </w:tcPr>
          <w:p>
            <w:pPr>
              <w:keepNext w:val="0"/>
              <w:keepLines w:val="0"/>
              <w:pageBreakBefore w:val="0"/>
              <w:kinsoku/>
              <w:wordWrap/>
              <w:overflowPunct/>
              <w:topLinePunct w:val="0"/>
              <w:autoSpaceDE/>
              <w:autoSpaceDN/>
              <w:bidi w:val="0"/>
              <w:adjustRightInd/>
              <w:spacing w:line="400" w:lineRule="exact"/>
              <w:ind w:left="113"/>
              <w:jc w:val="center"/>
              <w:textAlignment w:val="auto"/>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(五)持续改进</w:t>
            </w: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1 纠正/预防措施的实施及效果</w:t>
            </w:r>
            <w:r>
              <w:rPr>
                <w:rFonts w:hint="eastAsia" w:ascii="宋体" w:hAnsi="宋体" w:eastAsia="宋体" w:cs="宋体"/>
                <w:b/>
                <w:color w:val="000000" w:themeColor="text1"/>
                <w:spacing w:val="-8"/>
                <w:sz w:val="21"/>
                <w:szCs w:val="21"/>
              </w:rPr>
              <w:t>;</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b/>
                <w:color w:val="000000" w:themeColor="text1"/>
                <w:sz w:val="21"/>
                <w:szCs w:val="21"/>
                <w:lang w:val="en-US"/>
              </w:rPr>
            </w:pPr>
            <w:r>
              <w:rPr>
                <w:rFonts w:hint="eastAsia" w:ascii="宋体" w:hAnsi="宋体" w:eastAsia="宋体" w:cs="宋体"/>
                <w:b/>
                <w:sz w:val="21"/>
                <w:szCs w:val="21"/>
                <w:lang w:val="en-US" w:eastAsia="zh-CN"/>
              </w:rPr>
              <w:t>在双清别院现场审核中抽查保洁员尹**关于有害垃圾的内容，回答不全面。针对这一问题，企业很快就采取了纠正措施，有效果。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9"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b/>
                <w:color w:val="000000" w:themeColor="text1"/>
                <w:sz w:val="21"/>
                <w:szCs w:val="21"/>
              </w:rPr>
            </w:pP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b/>
                <w:color w:val="000000" w:themeColor="text1"/>
                <w:spacing w:val="-20"/>
                <w:sz w:val="21"/>
                <w:szCs w:val="21"/>
              </w:rPr>
            </w:pPr>
            <w:r>
              <w:rPr>
                <w:rFonts w:hint="eastAsia" w:ascii="宋体" w:hAnsi="宋体" w:eastAsia="宋体" w:cs="宋体"/>
                <w:b/>
                <w:color w:val="000000" w:themeColor="text1"/>
                <w:spacing w:val="-20"/>
                <w:sz w:val="21"/>
                <w:szCs w:val="21"/>
              </w:rPr>
              <w:t>2（近一年）重大事故、顾客/相关方投诉：：</w:t>
            </w:r>
            <w:r>
              <w:rPr>
                <w:rFonts w:hint="eastAsia" w:ascii="宋体" w:hAnsi="宋体" w:eastAsia="宋体" w:cs="宋体"/>
                <w:b/>
                <w:color w:val="000000" w:themeColor="text1"/>
                <w:spacing w:val="-20"/>
                <w:sz w:val="21"/>
                <w:szCs w:val="21"/>
                <w:lang w:val="en-US" w:eastAsia="zh-CN"/>
              </w:rPr>
              <w:t>无</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b/>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9"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b/>
                <w:color w:val="000000" w:themeColor="text1"/>
                <w:sz w:val="21"/>
                <w:szCs w:val="21"/>
              </w:rPr>
            </w:pP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b/>
                <w:color w:val="000000" w:themeColor="text1"/>
                <w:spacing w:val="-20"/>
                <w:sz w:val="21"/>
                <w:szCs w:val="21"/>
              </w:rPr>
            </w:pPr>
            <w:r>
              <w:rPr>
                <w:rFonts w:hint="eastAsia" w:ascii="宋体" w:hAnsi="宋体" w:eastAsia="宋体" w:cs="宋体"/>
                <w:b/>
                <w:color w:val="000000" w:themeColor="text1"/>
                <w:sz w:val="21"/>
                <w:szCs w:val="21"/>
              </w:rPr>
              <w:t>3. 一阶段提出问题的整改情况</w:t>
            </w:r>
            <w:r>
              <w:rPr>
                <w:rFonts w:hint="eastAsia" w:ascii="宋体" w:hAnsi="宋体" w:eastAsia="宋体" w:cs="宋体"/>
                <w:b/>
                <w:color w:val="000000" w:themeColor="text1"/>
                <w:sz w:val="21"/>
                <w:szCs w:val="21"/>
                <w:lang w:eastAsia="zh-CN"/>
              </w:rPr>
              <w:t>：</w:t>
            </w:r>
            <w:r>
              <w:rPr>
                <w:rFonts w:hint="eastAsia" w:ascii="宋体" w:hAnsi="宋体" w:eastAsia="宋体" w:cs="宋体"/>
                <w:b/>
                <w:color w:val="000000" w:themeColor="text1"/>
                <w:sz w:val="21"/>
                <w:szCs w:val="21"/>
                <w:lang w:val="en-US" w:eastAsia="zh-CN"/>
              </w:rPr>
              <w:t>无问题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9"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b/>
                <w:color w:val="000000" w:themeColor="text1"/>
                <w:sz w:val="21"/>
                <w:szCs w:val="21"/>
              </w:rPr>
            </w:pP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b/>
                <w:color w:val="000000" w:themeColor="text1"/>
                <w:sz w:val="21"/>
                <w:szCs w:val="21"/>
                <w:lang w:val="en-US" w:eastAsia="zh-CN"/>
              </w:rPr>
            </w:pPr>
            <w:r>
              <w:rPr>
                <w:rFonts w:hint="eastAsia" w:ascii="宋体" w:hAnsi="宋体" w:eastAsia="宋体" w:cs="宋体"/>
                <w:b/>
                <w:color w:val="000000" w:themeColor="text1"/>
                <w:sz w:val="21"/>
                <w:szCs w:val="21"/>
              </w:rPr>
              <w:t>4.创新情况</w:t>
            </w:r>
            <w:r>
              <w:rPr>
                <w:rFonts w:hint="eastAsia" w:ascii="宋体" w:hAnsi="宋体" w:eastAsia="宋体" w:cs="宋体"/>
                <w:b/>
                <w:color w:val="000000" w:themeColor="text1"/>
                <w:sz w:val="21"/>
                <w:szCs w:val="21"/>
                <w:lang w:eastAsia="zh-CN"/>
              </w:rPr>
              <w:t>：</w:t>
            </w:r>
            <w:r>
              <w:rPr>
                <w:rFonts w:hint="eastAsia" w:ascii="宋体" w:hAnsi="宋体" w:eastAsia="宋体" w:cs="宋体"/>
                <w:b/>
                <w:color w:val="000000" w:themeColor="text1"/>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b/>
                <w:color w:val="000000" w:themeColor="text1"/>
                <w:sz w:val="21"/>
                <w:szCs w:val="21"/>
              </w:rPr>
            </w:pP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5. 上次不符合的整改情况（再认证填写）</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本次审核共开具不符合项报告项；其中</w:t>
      </w:r>
      <w:r>
        <w:rPr>
          <w:b/>
          <w:color w:val="000000" w:themeColor="text1"/>
        </w:rPr>
        <w:pict>
          <v:line id="直接连接符 1" o:spid="_x0000_s1027" o:spt="20" style="position:absolute;left:0pt;margin-left:210pt;margin-top:16.2pt;height:0pt;width:0pt;z-index:251659264;mso-width-relative:page;mso-height-relative:page;" coordsize="21600,21600" o:allowincell="f">
            <v:path arrowok="t"/>
            <v:fill focussize="0,0"/>
            <v:stroke/>
            <v:imagedata o:title=""/>
            <o:lock v:ext="edit"/>
          </v:line>
        </w:pict>
      </w:r>
      <w:r>
        <w:rPr>
          <w:rFonts w:hint="eastAsia"/>
          <w:b/>
          <w:color w:val="000000" w:themeColor="text1"/>
        </w:rPr>
        <w:t>严重不符合项，一般不符合</w:t>
      </w:r>
      <w:r>
        <w:rPr>
          <w:rFonts w:hint="eastAsia"/>
          <w:b/>
          <w:color w:val="000000" w:themeColor="text1"/>
          <w:lang w:val="en-US" w:eastAsia="zh-CN"/>
        </w:rPr>
        <w:t>1</w:t>
      </w:r>
      <w:r>
        <w:rPr>
          <w:rFonts w:hint="eastAsia"/>
          <w:b/>
          <w:color w:val="000000" w:themeColor="text1"/>
        </w:rPr>
        <w:t>项，观察项项分布在部门条款，分布见附件。（Q/J/E/S分开填写）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sym w:font="Wingdings 2" w:char="0052"/>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sym w:font="Wingdings 2" w:char="0052"/>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2" w:hRule="atLeast"/>
        </w:trPr>
        <w:tc>
          <w:tcPr>
            <w:tcW w:w="10080" w:type="dxa"/>
          </w:tcPr>
          <w:p>
            <w:pPr>
              <w:spacing w:line="280" w:lineRule="exact"/>
              <w:rPr>
                <w:b/>
                <w:color w:val="000000" w:themeColor="text1"/>
                <w:sz w:val="22"/>
                <w:szCs w:val="22"/>
                <w:highlight w:val="none"/>
              </w:rPr>
            </w:pPr>
            <w:r>
              <w:rPr>
                <w:rFonts w:hint="eastAsia"/>
                <w:b/>
                <w:color w:val="000000" w:themeColor="text1"/>
                <w:spacing w:val="-10"/>
                <w:sz w:val="22"/>
                <w:szCs w:val="22"/>
                <w:highlight w:val="none"/>
              </w:rPr>
              <w:t xml:space="preserve">1. </w:t>
            </w:r>
            <w:r>
              <w:rPr>
                <w:rFonts w:hint="eastAsia"/>
                <w:b/>
                <w:color w:val="000000" w:themeColor="text1"/>
                <w:spacing w:val="-10"/>
                <w:szCs w:val="21"/>
                <w:highlight w:val="none"/>
              </w:rPr>
              <w:sym w:font="Wingdings 2" w:char="0052"/>
            </w:r>
            <w:r>
              <w:rPr>
                <w:rFonts w:hint="eastAsia"/>
                <w:b/>
                <w:color w:val="000000" w:themeColor="text1"/>
                <w:sz w:val="22"/>
                <w:szCs w:val="22"/>
                <w:highlight w:val="none"/>
              </w:rPr>
              <w:t>QMS</w:t>
            </w:r>
            <w:r>
              <w:rPr>
                <w:rFonts w:hint="eastAsia"/>
                <w:b/>
                <w:color w:val="000000" w:themeColor="text1"/>
                <w:spacing w:val="-10"/>
                <w:szCs w:val="21"/>
                <w:highlight w:val="none"/>
              </w:rPr>
              <w:sym w:font="Wingdings 2" w:char="0052"/>
            </w:r>
            <w:r>
              <w:rPr>
                <w:rFonts w:hint="eastAsia"/>
                <w:b/>
                <w:color w:val="000000" w:themeColor="text1"/>
                <w:sz w:val="22"/>
                <w:szCs w:val="22"/>
                <w:highlight w:val="none"/>
              </w:rPr>
              <w:t xml:space="preserve">EMS  </w:t>
            </w:r>
            <w:r>
              <w:rPr>
                <w:rFonts w:hint="eastAsia"/>
                <w:b/>
                <w:color w:val="000000" w:themeColor="text1"/>
                <w:spacing w:val="-10"/>
                <w:szCs w:val="21"/>
                <w:highlight w:val="none"/>
              </w:rPr>
              <w:sym w:font="Wingdings 2" w:char="0052"/>
            </w:r>
            <w:r>
              <w:rPr>
                <w:rFonts w:hint="eastAsia"/>
                <w:b/>
                <w:color w:val="000000" w:themeColor="text1"/>
                <w:sz w:val="22"/>
                <w:szCs w:val="22"/>
                <w:highlight w:val="none"/>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highlight w:val="none"/>
              </w:rPr>
            </w:pPr>
            <w:r>
              <w:rPr>
                <w:rFonts w:hint="eastAsia"/>
                <w:b/>
                <w:color w:val="000000" w:themeColor="text1"/>
                <w:sz w:val="22"/>
                <w:szCs w:val="22"/>
                <w:highlight w:val="none"/>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rFonts w:hint="eastAsia"/>
                <w:b/>
                <w:color w:val="000000" w:themeColor="text1"/>
                <w:sz w:val="22"/>
                <w:szCs w:val="22"/>
                <w:highlight w:val="none"/>
              </w:rPr>
            </w:pPr>
            <w:r>
              <w:rPr>
                <w:rFonts w:hint="eastAsia"/>
                <w:b/>
                <w:color w:val="000000" w:themeColor="text1"/>
                <w:spacing w:val="-10"/>
                <w:szCs w:val="21"/>
                <w:highlight w:val="none"/>
              </w:rPr>
              <w:sym w:font="Wingdings 2" w:char="0052"/>
            </w:r>
            <w:r>
              <w:rPr>
                <w:rFonts w:hint="eastAsia"/>
                <w:b/>
                <w:color w:val="000000" w:themeColor="text1"/>
                <w:sz w:val="22"/>
                <w:szCs w:val="22"/>
                <w:highlight w:val="none"/>
              </w:rPr>
              <w:t xml:space="preserve">QMS  </w:t>
            </w:r>
            <w:r>
              <w:rPr>
                <w:rFonts w:hint="eastAsia"/>
                <w:b/>
                <w:color w:val="000000" w:themeColor="text1"/>
                <w:spacing w:val="-10"/>
                <w:szCs w:val="21"/>
                <w:highlight w:val="none"/>
              </w:rPr>
              <w:sym w:font="Wingdings 2" w:char="0052"/>
            </w:r>
            <w:r>
              <w:rPr>
                <w:rFonts w:hint="eastAsia"/>
                <w:b/>
                <w:color w:val="000000" w:themeColor="text1"/>
                <w:sz w:val="22"/>
                <w:szCs w:val="22"/>
                <w:highlight w:val="none"/>
              </w:rPr>
              <w:t xml:space="preserve">EMS  </w:t>
            </w:r>
            <w:r>
              <w:rPr>
                <w:rFonts w:hint="eastAsia"/>
                <w:b/>
                <w:color w:val="000000" w:themeColor="text1"/>
                <w:spacing w:val="-10"/>
                <w:szCs w:val="21"/>
                <w:highlight w:val="none"/>
              </w:rPr>
              <w:sym w:font="Wingdings 2" w:char="0052"/>
            </w:r>
            <w:r>
              <w:rPr>
                <w:rFonts w:hint="eastAsia"/>
                <w:b/>
                <w:color w:val="000000" w:themeColor="text1"/>
                <w:sz w:val="22"/>
                <w:szCs w:val="22"/>
                <w:highlight w:val="none"/>
              </w:rPr>
              <w:t>OHSMS持续的符合性及运行的有效性，以及与认证范围的持续相关性和适宜性及自我完善机制等。</w:t>
            </w:r>
          </w:p>
          <w:p>
            <w:pPr>
              <w:pStyle w:val="2"/>
              <w:ind w:firstLine="460" w:firstLineChars="200"/>
              <w:rPr>
                <w:b/>
                <w:color w:val="000000" w:themeColor="text1"/>
                <w:sz w:val="28"/>
                <w:szCs w:val="28"/>
              </w:rPr>
            </w:pPr>
            <w:r>
              <w:rPr>
                <w:rFonts w:hint="eastAsia"/>
              </w:rPr>
              <w:t>组织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pPr>
              <w:rPr>
                <w:rFonts w:hint="default" w:eastAsia="宋体"/>
                <w:b/>
                <w:color w:val="000000" w:themeColor="text1"/>
                <w:lang w:val="en-US" w:eastAsia="zh-CN"/>
              </w:rPr>
            </w:pPr>
            <w:r>
              <w:rPr>
                <w:rFonts w:hint="eastAsia"/>
                <w:b/>
                <w:color w:val="000000" w:themeColor="text1"/>
                <w:spacing w:val="-10"/>
                <w:szCs w:val="21"/>
              </w:rPr>
              <w:sym w:font="Wingdings 2" w:char="0052"/>
            </w:r>
            <w:r>
              <w:rPr>
                <w:rFonts w:hint="eastAsia"/>
                <w:b/>
                <w:color w:val="000000" w:themeColor="text1"/>
              </w:rPr>
              <w:t>审核范围变更，</w:t>
            </w:r>
            <w:r>
              <w:rPr>
                <w:rFonts w:hint="eastAsia"/>
                <w:b/>
                <w:color w:val="000000" w:themeColor="text1"/>
                <w:lang w:val="en-US" w:eastAsia="zh-CN"/>
              </w:rPr>
              <w:t>变更后为：</w:t>
            </w:r>
          </w:p>
          <w:p>
            <w:pPr>
              <w:keepNext w:val="0"/>
              <w:keepLines w:val="0"/>
              <w:pageBreakBefore w:val="0"/>
              <w:widowControl w:val="0"/>
              <w:kinsoku/>
              <w:wordWrap/>
              <w:overflowPunct/>
              <w:topLinePunct w:val="0"/>
              <w:autoSpaceDE/>
              <w:autoSpaceDN/>
              <w:bidi w:val="0"/>
              <w:adjustRightInd/>
              <w:spacing w:line="280" w:lineRule="exac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rPr>
              <w:t>Q：</w:t>
            </w:r>
            <w:r>
              <w:rPr>
                <w:rFonts w:hint="eastAsia" w:ascii="宋体" w:hAnsi="宋体" w:cs="宋体"/>
                <w:sz w:val="21"/>
                <w:szCs w:val="21"/>
                <w:highlight w:val="none"/>
                <w:lang w:val="en-US" w:eastAsia="zh-CN"/>
              </w:rPr>
              <w:t>专业保洁服务（公交车保洁）、住宅小区保洁服务。</w:t>
            </w:r>
          </w:p>
          <w:p>
            <w:pPr>
              <w:keepNext w:val="0"/>
              <w:keepLines w:val="0"/>
              <w:pageBreakBefore w:val="0"/>
              <w:widowControl w:val="0"/>
              <w:kinsoku/>
              <w:wordWrap/>
              <w:overflowPunct/>
              <w:topLinePunct w:val="0"/>
              <w:autoSpaceDE/>
              <w:autoSpaceDN/>
              <w:bidi w:val="0"/>
              <w:adjustRightInd/>
              <w:spacing w:line="280" w:lineRule="exac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E：</w:t>
            </w:r>
            <w:r>
              <w:rPr>
                <w:rFonts w:hint="eastAsia" w:ascii="宋体" w:hAnsi="宋体" w:cs="宋体"/>
                <w:sz w:val="21"/>
                <w:szCs w:val="21"/>
                <w:highlight w:val="none"/>
                <w:lang w:val="en-US" w:eastAsia="zh-CN"/>
              </w:rPr>
              <w:t>专业保洁服务（公交车保洁）、住宅小区保洁服务</w:t>
            </w:r>
            <w:r>
              <w:rPr>
                <w:rFonts w:hint="eastAsia" w:ascii="宋体" w:hAnsi="宋体" w:eastAsia="宋体" w:cs="宋体"/>
                <w:sz w:val="21"/>
                <w:szCs w:val="21"/>
                <w:highlight w:val="none"/>
              </w:rPr>
              <w:t>所涉及场所的相关环境管理活动</w:t>
            </w:r>
            <w:r>
              <w:rPr>
                <w:rFonts w:hint="eastAsia" w:ascii="宋体" w:hAnsi="宋体" w:eastAsia="宋体" w:cs="宋体"/>
                <w:sz w:val="21"/>
                <w:szCs w:val="21"/>
                <w:highlight w:val="none"/>
                <w:lang w:eastAsia="zh-CN"/>
              </w:rPr>
              <w:t>。</w:t>
            </w:r>
          </w:p>
          <w:p>
            <w:pPr>
              <w:spacing w:line="320" w:lineRule="exact"/>
              <w:rPr>
                <w:b/>
                <w:color w:val="000000" w:themeColor="text1"/>
                <w:spacing w:val="-10"/>
                <w:sz w:val="22"/>
                <w:szCs w:val="22"/>
              </w:rPr>
            </w:pPr>
            <w:r>
              <w:rPr>
                <w:rFonts w:hint="eastAsia" w:ascii="宋体" w:hAnsi="宋体" w:eastAsia="宋体" w:cs="宋体"/>
                <w:sz w:val="21"/>
                <w:szCs w:val="21"/>
                <w:highlight w:val="none"/>
              </w:rPr>
              <w:t>O：</w:t>
            </w:r>
            <w:r>
              <w:rPr>
                <w:rFonts w:hint="eastAsia" w:ascii="宋体" w:hAnsi="宋体" w:cs="宋体"/>
                <w:sz w:val="21"/>
                <w:szCs w:val="21"/>
                <w:highlight w:val="none"/>
                <w:lang w:val="en-US" w:eastAsia="zh-CN"/>
              </w:rPr>
              <w:t>专业保洁服务（公交车保洁）、住宅小区保洁服务</w:t>
            </w:r>
            <w:r>
              <w:rPr>
                <w:rFonts w:hint="eastAsia" w:ascii="宋体" w:hAnsi="宋体" w:eastAsia="宋体" w:cs="宋体"/>
                <w:sz w:val="21"/>
                <w:szCs w:val="21"/>
                <w:highlight w:val="none"/>
              </w:rPr>
              <w:t>所涉及场所的相关职业健康安全管理活动</w:t>
            </w:r>
            <w:r>
              <w:rPr>
                <w:rFonts w:hint="eastAsia" w:ascii="宋体" w:hAnsi="宋体" w:eastAsia="宋体" w:cs="宋体"/>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sym w:font="Wingdings 2" w:char="0052"/>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pacing w:val="-10"/>
                <w:szCs w:val="21"/>
              </w:rPr>
              <w:sym w:font="Wingdings 2" w:char="0052"/>
            </w:r>
            <w:r>
              <w:rPr>
                <w:rFonts w:hint="eastAsia"/>
                <w:b/>
                <w:color w:val="000000" w:themeColor="text1"/>
                <w:szCs w:val="21"/>
              </w:rPr>
              <w:t xml:space="preserve">EMS   </w:t>
            </w:r>
            <w:r>
              <w:rPr>
                <w:rFonts w:hint="eastAsia"/>
                <w:b/>
                <w:color w:val="000000" w:themeColor="text1"/>
                <w:spacing w:val="-10"/>
                <w:szCs w:val="21"/>
              </w:rPr>
              <w:sym w:font="Wingdings 2" w:char="0052"/>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6"/>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w:t>
      </w:r>
      <w:r>
        <w:rPr>
          <w:rFonts w:hint="eastAsia"/>
          <w:b/>
          <w:color w:val="000000" w:themeColor="text1"/>
          <w:lang w:val="en-US" w:eastAsia="zh-CN"/>
        </w:rPr>
        <w:t>5</w:t>
      </w:r>
      <w:r>
        <w:rPr>
          <w:rFonts w:hint="eastAsia"/>
          <w:b/>
          <w:color w:val="000000" w:themeColor="text1"/>
        </w:rPr>
        <w:t>天/严重不符合在天针对不符合原因制定并实施纠正措施。验证方式见不符合项报告。</w:t>
      </w:r>
    </w:p>
    <w:p>
      <w:pPr>
        <w:spacing w:before="156" w:beforeLines="50" w:after="156" w:afterLines="50"/>
        <w:ind w:left="1" w:leftChars="-405" w:hanging="851" w:hangingChars="326"/>
        <w:rPr>
          <w:rFonts w:hint="eastAsia" w:eastAsia="宋体"/>
          <w:b/>
          <w:color w:val="000000" w:themeColor="text1"/>
          <w:sz w:val="26"/>
          <w:szCs w:val="26"/>
          <w:lang w:val="en-US" w:eastAsia="zh-CN"/>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r>
        <w:rPr>
          <w:rFonts w:hint="eastAsia"/>
          <w:b/>
          <w:color w:val="000000" w:themeColor="text1"/>
          <w:sz w:val="26"/>
          <w:szCs w:val="26"/>
          <w:lang w:val="en-US" w:eastAsia="zh-CN"/>
        </w:rPr>
        <w:t>无。</w:t>
      </w:r>
    </w:p>
    <w:p>
      <w:pPr>
        <w:snapToGrid w:val="0"/>
        <w:rPr>
          <w:b/>
          <w:bCs/>
          <w:color w:val="000000" w:themeColor="text1"/>
          <w:szCs w:val="28"/>
          <w:u w:val="single"/>
        </w:rPr>
      </w:pPr>
    </w:p>
    <w:p>
      <w:pPr>
        <w:snapToGrid w:val="0"/>
        <w:spacing w:after="156" w:afterLines="50" w:line="360" w:lineRule="auto"/>
        <w:ind w:left="-166" w:leftChars="-405" w:hanging="684" w:hangingChars="326"/>
        <w:rPr>
          <w:b/>
          <w:color w:val="000000" w:themeColor="text1"/>
          <w:sz w:val="16"/>
          <w:szCs w:val="16"/>
        </w:rPr>
      </w:pPr>
      <w:r>
        <w:drawing>
          <wp:anchor distT="0" distB="0" distL="114300" distR="114300" simplePos="0" relativeHeight="251662336" behindDoc="0" locked="0" layoutInCell="1" allowOverlap="1">
            <wp:simplePos x="0" y="0"/>
            <wp:positionH relativeFrom="column">
              <wp:posOffset>1562100</wp:posOffset>
            </wp:positionH>
            <wp:positionV relativeFrom="paragraph">
              <wp:posOffset>358140</wp:posOffset>
            </wp:positionV>
            <wp:extent cx="647700" cy="314325"/>
            <wp:effectExtent l="0" t="0" r="0" b="3175"/>
            <wp:wrapNone/>
            <wp:docPr id="3" name="图片 4" descr="QQ截图20160124084745 拷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QQ截图20160124084745 拷贝"/>
                    <pic:cNvPicPr>
                      <a:picLocks noChangeAspect="1"/>
                    </pic:cNvPicPr>
                  </pic:nvPicPr>
                  <pic:blipFill>
                    <a:blip r:embed="rId8"/>
                    <a:stretch>
                      <a:fillRect/>
                    </a:stretch>
                  </pic:blipFill>
                  <pic:spPr>
                    <a:xfrm>
                      <a:off x="0" y="0"/>
                      <a:ext cx="647700" cy="314325"/>
                    </a:xfrm>
                    <a:prstGeom prst="rect">
                      <a:avLst/>
                    </a:prstGeom>
                    <a:noFill/>
                    <a:ln>
                      <a:noFill/>
                    </a:ln>
                  </pic:spPr>
                </pic:pic>
              </a:graphicData>
            </a:graphic>
          </wp:anchor>
        </w:drawing>
      </w: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156" w:beforeLines="50" w:line="360" w:lineRule="auto"/>
        <w:ind w:firstLine="527" w:firstLineChars="250"/>
        <w:rPr>
          <w:b/>
          <w:color w:val="000000" w:themeColor="text1"/>
        </w:rPr>
      </w:pPr>
    </w:p>
    <w:p>
      <w:pPr>
        <w:snapToGrid w:val="0"/>
        <w:spacing w:after="156" w:afterLines="50" w:line="360" w:lineRule="auto"/>
        <w:ind w:left="1" w:leftChars="-32" w:hanging="68" w:hangingChars="26"/>
        <w:rPr>
          <w:rFonts w:hint="default" w:eastAsia="华文宋体"/>
          <w:b/>
          <w:color w:val="000000" w:themeColor="text1"/>
          <w:sz w:val="26"/>
          <w:szCs w:val="26"/>
          <w:lang w:val="en-US" w:eastAsia="zh-CN"/>
        </w:rPr>
      </w:pPr>
      <w:r>
        <w:rPr>
          <w:rFonts w:hint="eastAsia"/>
          <w:b/>
          <w:color w:val="000000" w:themeColor="text1"/>
          <w:sz w:val="26"/>
          <w:szCs w:val="26"/>
        </w:rPr>
        <w:t>审核组组员（签名）：</w:t>
      </w:r>
      <w:r>
        <w:rPr>
          <w:rFonts w:hint="eastAsia" w:ascii="华文宋体" w:hAnsi="华文宋体" w:eastAsia="华文宋体"/>
          <w:sz w:val="28"/>
        </w:rPr>
        <w:drawing>
          <wp:inline distT="0" distB="0" distL="114300" distR="114300">
            <wp:extent cx="692150" cy="228600"/>
            <wp:effectExtent l="0" t="0" r="6350" b="0"/>
            <wp:docPr id="4" name="图片 1" descr="743406151905534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743406151905534111"/>
                    <pic:cNvPicPr>
                      <a:picLocks noChangeAspect="1"/>
                    </pic:cNvPicPr>
                  </pic:nvPicPr>
                  <pic:blipFill>
                    <a:blip r:embed="rId9"/>
                    <a:stretch>
                      <a:fillRect/>
                    </a:stretch>
                  </pic:blipFill>
                  <pic:spPr>
                    <a:xfrm>
                      <a:off x="0" y="0"/>
                      <a:ext cx="692150" cy="228600"/>
                    </a:xfrm>
                    <a:prstGeom prst="rect">
                      <a:avLst/>
                    </a:prstGeom>
                    <a:noFill/>
                    <a:ln>
                      <a:noFill/>
                    </a:ln>
                  </pic:spPr>
                </pic:pic>
              </a:graphicData>
            </a:graphic>
          </wp:inline>
        </w:drawing>
      </w:r>
      <w:r>
        <w:rPr>
          <w:rFonts w:hint="eastAsia" w:ascii="华文宋体" w:hAnsi="华文宋体" w:eastAsia="华文宋体"/>
          <w:sz w:val="28"/>
          <w:lang w:val="en-US" w:eastAsia="zh-CN"/>
        </w:rPr>
        <w:t xml:space="preserve">  </w:t>
      </w:r>
      <w:r>
        <w:rPr>
          <w:rFonts w:hint="eastAsia" w:eastAsiaTheme="minorEastAsia"/>
          <w:lang w:eastAsia="zh-CN"/>
        </w:rPr>
        <w:drawing>
          <wp:inline distT="0" distB="0" distL="114300" distR="114300">
            <wp:extent cx="525780" cy="260985"/>
            <wp:effectExtent l="0" t="0" r="7620" b="5715"/>
            <wp:docPr id="7" name="图片 2" descr="392227883891630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392227883891630503"/>
                    <pic:cNvPicPr>
                      <a:picLocks noChangeAspect="1"/>
                    </pic:cNvPicPr>
                  </pic:nvPicPr>
                  <pic:blipFill>
                    <a:blip r:embed="rId10"/>
                    <a:srcRect l="10085" t="33243" r="53293" b="43739"/>
                    <a:stretch>
                      <a:fillRect/>
                    </a:stretch>
                  </pic:blipFill>
                  <pic:spPr>
                    <a:xfrm>
                      <a:off x="0" y="0"/>
                      <a:ext cx="525780" cy="260985"/>
                    </a:xfrm>
                    <a:prstGeom prst="rect">
                      <a:avLst/>
                    </a:prstGeom>
                    <a:noFill/>
                    <a:ln>
                      <a:noFill/>
                    </a:ln>
                  </pic:spPr>
                </pic:pic>
              </a:graphicData>
            </a:graphic>
          </wp:inline>
        </w:drawing>
      </w:r>
      <w:r>
        <w:rPr>
          <w:rFonts w:hint="eastAsia" w:eastAsiaTheme="minorEastAsia"/>
          <w:lang w:val="en-US" w:eastAsia="zh-CN"/>
        </w:rPr>
        <w:t xml:space="preserve">    </w:t>
      </w:r>
      <w:r>
        <w:rPr>
          <w:rFonts w:hint="eastAsia" w:ascii="华文宋体" w:hAnsi="华文宋体" w:eastAsia="华文宋体"/>
          <w:sz w:val="28"/>
        </w:rPr>
        <w:drawing>
          <wp:inline distT="0" distB="0" distL="114300" distR="114300">
            <wp:extent cx="666115" cy="281305"/>
            <wp:effectExtent l="0" t="0" r="6985" b="10795"/>
            <wp:docPr id="8" name="图片 3" descr="214629585143375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descr="214629585143375324"/>
                    <pic:cNvPicPr>
                      <a:picLocks noChangeAspect="1"/>
                    </pic:cNvPicPr>
                  </pic:nvPicPr>
                  <pic:blipFill>
                    <a:blip r:embed="rId11"/>
                    <a:srcRect t="27237" b="20448"/>
                    <a:stretch>
                      <a:fillRect/>
                    </a:stretch>
                  </pic:blipFill>
                  <pic:spPr>
                    <a:xfrm>
                      <a:off x="0" y="0"/>
                      <a:ext cx="666115" cy="281305"/>
                    </a:xfrm>
                    <a:prstGeom prst="rect">
                      <a:avLst/>
                    </a:prstGeom>
                    <a:noFill/>
                    <a:ln>
                      <a:noFill/>
                    </a:ln>
                  </pic:spPr>
                </pic:pic>
              </a:graphicData>
            </a:graphic>
          </wp:inline>
        </w:drawing>
      </w:r>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b/>
          <w:color w:val="000000" w:themeColor="text1"/>
          <w:lang w:val="en-US" w:eastAsia="zh-CN"/>
        </w:rPr>
        <w:t>2021</w:t>
      </w:r>
      <w:r>
        <w:rPr>
          <w:rFonts w:hint="eastAsia" w:asciiTheme="minorEastAsia" w:hAnsiTheme="minorEastAsia" w:eastAsiaTheme="minorEastAsia"/>
          <w:b/>
          <w:color w:val="000000" w:themeColor="text1"/>
        </w:rPr>
        <w:t>年</w:t>
      </w:r>
      <w:r>
        <w:rPr>
          <w:rFonts w:hint="eastAsia" w:asciiTheme="minorEastAsia" w:hAnsiTheme="minorEastAsia" w:eastAsiaTheme="minorEastAsia"/>
          <w:b/>
          <w:color w:val="000000" w:themeColor="text1"/>
          <w:lang w:val="en-US" w:eastAsia="zh-CN"/>
        </w:rPr>
        <w:t>4</w:t>
      </w:r>
      <w:r>
        <w:rPr>
          <w:rFonts w:hint="eastAsia" w:asciiTheme="minorEastAsia" w:hAnsiTheme="minorEastAsia" w:eastAsiaTheme="minorEastAsia"/>
          <w:b/>
          <w:color w:val="000000" w:themeColor="text1"/>
        </w:rPr>
        <w:t>月</w:t>
      </w:r>
      <w:r>
        <w:rPr>
          <w:rFonts w:hint="eastAsia" w:asciiTheme="minorEastAsia" w:hAnsiTheme="minorEastAsia" w:eastAsiaTheme="minorEastAsia"/>
          <w:b/>
          <w:color w:val="000000" w:themeColor="text1"/>
          <w:lang w:val="en-US" w:eastAsia="zh-CN"/>
        </w:rPr>
        <w:t>13</w:t>
      </w:r>
      <w:r>
        <w:rPr>
          <w:rFonts w:hint="eastAsia" w:asciiTheme="minorEastAsia" w:hAnsiTheme="minorEastAsia" w:eastAsiaTheme="minorEastAsia"/>
          <w:b/>
          <w:color w:val="000000" w:themeColor="text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t>□</w:t>
      </w:r>
      <w:r>
        <w:rPr>
          <w:rFonts w:hint="eastAsia"/>
          <w:b/>
          <w:color w:val="000000" w:themeColor="text1"/>
          <w:szCs w:val="21"/>
        </w:rPr>
        <w:t>QMS(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sym w:font="Wingdings 2" w:char="0052"/>
      </w:r>
      <w:r>
        <w:rPr>
          <w:rFonts w:hint="eastAsia"/>
          <w:b/>
          <w:color w:val="000000" w:themeColor="text1"/>
          <w:szCs w:val="21"/>
        </w:rPr>
        <w:t xml:space="preserve">EMS(  </w:t>
      </w:r>
      <w:r>
        <w:rPr>
          <w:rFonts w:hint="eastAsia"/>
          <w:b/>
          <w:color w:val="000000" w:themeColor="text1"/>
          <w:szCs w:val="21"/>
          <w:lang w:val="en-US" w:eastAsia="zh-CN"/>
        </w:rPr>
        <w:t>1</w:t>
      </w:r>
      <w:r>
        <w:rPr>
          <w:rFonts w:hint="eastAsia"/>
          <w:b/>
          <w:color w:val="000000" w:themeColor="text1"/>
          <w:szCs w:val="21"/>
        </w:rPr>
        <w:t xml:space="preserve"> )个一般不符合，(  )个严重不符合，</w:t>
      </w:r>
      <w:r>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rFonts w:hint="eastAsia" w:eastAsia="宋体"/>
          <w:b/>
          <w:color w:val="000000" w:themeColor="text1"/>
          <w:szCs w:val="21"/>
          <w:u w:val="single"/>
          <w:lang w:val="en-US" w:eastAsia="zh-CN"/>
        </w:rPr>
      </w:pPr>
      <w:r>
        <w:rPr>
          <w:rFonts w:hint="eastAsia"/>
          <w:b/>
          <w:color w:val="000000" w:themeColor="text1"/>
          <w:szCs w:val="21"/>
        </w:rPr>
        <w:t>存在问题说明及意见：</w:t>
      </w:r>
      <w:r>
        <w:rPr>
          <w:rFonts w:hint="eastAsia"/>
          <w:b/>
          <w:color w:val="000000" w:themeColor="text1"/>
          <w:szCs w:val="21"/>
          <w:lang w:val="en-US" w:eastAsia="zh-CN"/>
        </w:rPr>
        <w:t>无。</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rPr>
        <w:sym w:font="Wingdings 2" w:char="00A3"/>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color w:val="000000" w:themeColor="text1"/>
          <w:szCs w:val="21"/>
        </w:rPr>
        <w:t>组长签字:                               日期:年月日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十六、与末次会议结论不同处的说明和其他说明：(技术委员会填写)</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十七、审核报告的发放范围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b/>
          <w:color w:val="000000" w:themeColor="text1"/>
          <w:sz w:val="26"/>
          <w:szCs w:val="26"/>
        </w:rPr>
        <w:t>十八</w:t>
      </w:r>
      <w:r>
        <w:rPr>
          <w:rFonts w:hint="eastAsia" w:ascii="宋体" w:hAnsi="宋体"/>
          <w:b/>
          <w:color w:val="000000" w:themeColor="text1"/>
          <w:sz w:val="26"/>
          <w:szCs w:val="26"/>
        </w:rPr>
        <w:t>、附件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 w:name="方正仿宋简体">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华文宋体">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bookmarkStart w:id="19" w:name="_Hlk8555230"/>
    <w:r>
      <w:pict>
        <v:shape id="_x0000_s2049" o:spid="_x0000_s2049" o:spt="202" type="#_x0000_t202" style="position:absolute;left:0pt;margin-left:249.35pt;margin-top:5.25pt;height:20.2pt;width:164.1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bookmarkEnd w:id="19"/>
  </w:p>
  <w:p>
    <w:pPr>
      <w:pStyle w:val="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22B819"/>
    <w:multiLevelType w:val="singleLevel"/>
    <w:tmpl w:val="CB22B819"/>
    <w:lvl w:ilvl="0" w:tentative="0">
      <w:start w:val="2"/>
      <w:numFmt w:val="decimal"/>
      <w:suff w:val="nothing"/>
      <w:lvlText w:val="%1、"/>
      <w:lvlJc w:val="left"/>
    </w:lvl>
  </w:abstractNum>
  <w:abstractNum w:abstractNumId="1">
    <w:nsid w:val="0D8F6A8D"/>
    <w:multiLevelType w:val="singleLevel"/>
    <w:tmpl w:val="0D8F6A8D"/>
    <w:lvl w:ilvl="0" w:tentative="0">
      <w:start w:val="8"/>
      <w:numFmt w:val="decimal"/>
      <w:lvlText w:val="%1."/>
      <w:lvlJc w:val="left"/>
      <w:pPr>
        <w:tabs>
          <w:tab w:val="left" w:pos="312"/>
        </w:tabs>
      </w:pPr>
    </w:lvl>
  </w:abstractNum>
  <w:abstractNum w:abstractNumId="2">
    <w:nsid w:val="1549468D"/>
    <w:multiLevelType w:val="multilevel"/>
    <w:tmpl w:val="1549468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E2A2E0C"/>
    <w:multiLevelType w:val="singleLevel"/>
    <w:tmpl w:val="1E2A2E0C"/>
    <w:lvl w:ilvl="0" w:tentative="0">
      <w:start w:val="8"/>
      <w:numFmt w:val="decimal"/>
      <w:suff w:val="space"/>
      <w:lvlText w:val="%1."/>
      <w:lvlJc w:val="left"/>
    </w:lvl>
  </w:abstractNum>
  <w:abstractNum w:abstractNumId="4">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3D81B9D"/>
    <w:multiLevelType w:val="singleLevel"/>
    <w:tmpl w:val="53D81B9D"/>
    <w:lvl w:ilvl="0" w:tentative="0">
      <w:start w:val="4"/>
      <w:numFmt w:val="decimal"/>
      <w:lvlText w:val="%1."/>
      <w:lvlJc w:val="left"/>
      <w:pPr>
        <w:tabs>
          <w:tab w:val="left" w:pos="312"/>
        </w:tabs>
      </w:pPr>
    </w:lvl>
  </w:abstractNum>
  <w:abstractNum w:abstractNumId="7">
    <w:nsid w:val="6B9002C1"/>
    <w:multiLevelType w:val="singleLevel"/>
    <w:tmpl w:val="6B9002C1"/>
    <w:lvl w:ilvl="0" w:tentative="0">
      <w:start w:val="2"/>
      <w:numFmt w:val="decimal"/>
      <w:lvlText w:val="%1."/>
      <w:lvlJc w:val="left"/>
      <w:pPr>
        <w:tabs>
          <w:tab w:val="left" w:pos="312"/>
        </w:tabs>
      </w:pPr>
    </w:lvl>
  </w:abstractNum>
  <w:num w:numId="1">
    <w:abstractNumId w:val="4"/>
  </w:num>
  <w:num w:numId="2">
    <w:abstractNumId w:val="0"/>
  </w:num>
  <w:num w:numId="3">
    <w:abstractNumId w:val="5"/>
  </w:num>
  <w:num w:numId="4">
    <w:abstractNumId w:val="2"/>
  </w:num>
  <w:num w:numId="5">
    <w:abstractNumId w:val="6"/>
  </w:num>
  <w:num w:numId="6">
    <w:abstractNumId w:val="3"/>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5690AED"/>
    <w:rsid w:val="0701532B"/>
    <w:rsid w:val="0903227A"/>
    <w:rsid w:val="14B06F83"/>
    <w:rsid w:val="158B5A20"/>
    <w:rsid w:val="21A40BF0"/>
    <w:rsid w:val="22D41557"/>
    <w:rsid w:val="25E501F3"/>
    <w:rsid w:val="2B6E0E27"/>
    <w:rsid w:val="37365FB4"/>
    <w:rsid w:val="3B3B4553"/>
    <w:rsid w:val="415702B9"/>
    <w:rsid w:val="42DC5092"/>
    <w:rsid w:val="47C11301"/>
    <w:rsid w:val="4F71747E"/>
    <w:rsid w:val="5E2E4779"/>
    <w:rsid w:val="624F731D"/>
    <w:rsid w:val="6A196B4D"/>
    <w:rsid w:val="6E5B4FE1"/>
    <w:rsid w:val="730417BF"/>
    <w:rsid w:val="7C495B99"/>
    <w:rsid w:val="7E6E7AE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25"/>
        <o:r id="V:Rule2" type="connector" idref="#_x0000_s1026"/>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1"/>
    <w:basedOn w:val="9"/>
    <w:link w:val="5"/>
    <w:qFormat/>
    <w:uiPriority w:val="99"/>
    <w:rPr>
      <w:rFonts w:ascii="Times New Roman" w:hAnsi="Times New Roman" w:eastAsia="宋体" w:cs="Times New Roman"/>
      <w:sz w:val="18"/>
      <w:szCs w:val="18"/>
    </w:rPr>
  </w:style>
  <w:style w:type="character" w:customStyle="1" w:styleId="13">
    <w:name w:val="页脚 Char"/>
    <w:basedOn w:val="9"/>
    <w:link w:val="4"/>
    <w:qFormat/>
    <w:uiPriority w:val="99"/>
    <w:rPr>
      <w:rFonts w:ascii="Times New Roman" w:hAnsi="Times New Roman" w:eastAsia="宋体" w:cs="Times New Roman"/>
      <w:sz w:val="18"/>
      <w:szCs w:val="18"/>
    </w:rPr>
  </w:style>
  <w:style w:type="character" w:customStyle="1" w:styleId="14">
    <w:name w:val="批注框文本 Char"/>
    <w:basedOn w:val="9"/>
    <w:link w:val="3"/>
    <w:semiHidden/>
    <w:qFormat/>
    <w:uiPriority w:val="99"/>
    <w:rPr>
      <w:rFonts w:ascii="Times New Roman" w:hAnsi="Times New Roman" w:eastAsia="宋体" w:cs="Times New Roman"/>
      <w:sz w:val="18"/>
      <w:szCs w:val="18"/>
    </w:rPr>
  </w:style>
  <w:style w:type="character" w:customStyle="1" w:styleId="15">
    <w:name w:val="页眉 Char"/>
    <w:qFormat/>
    <w:uiPriority w:val="0"/>
    <w:rPr>
      <w:kern w:val="2"/>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jpe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5"/>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756</Words>
  <Characters>4311</Characters>
  <Lines>35</Lines>
  <Paragraphs>10</Paragraphs>
  <TotalTime>3</TotalTime>
  <ScaleCrop>false</ScaleCrop>
  <LinksUpToDate>false</LinksUpToDate>
  <CharactersWithSpaces>5057</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llg881223</cp:lastModifiedBy>
  <cp:lastPrinted>2019-05-13T03:19:00Z</cp:lastPrinted>
  <dcterms:modified xsi:type="dcterms:W3CDTF">2021-04-24T10:28:45Z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B945DD8716CE417C9EB4678A38964D3D</vt:lpwstr>
  </property>
</Properties>
</file>