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after="94" w:afterLines="30"/>
        <w:jc w:val="center"/>
        <w:rPr>
          <w:rFonts w:ascii="楷体" w:hAnsi="楷体" w:eastAsia="楷体"/>
          <w:b/>
          <w:color w:val="000000" w:themeColor="text1"/>
          <w:sz w:val="84"/>
          <w:szCs w:val="84"/>
        </w:rPr>
      </w:pPr>
    </w:p>
    <w:p>
      <w:pPr>
        <w:snapToGrid w:val="0"/>
        <w:spacing w:after="94" w:afterLines="30"/>
        <w:jc w:val="center"/>
        <w:rPr>
          <w:rFonts w:ascii="楷体" w:hAnsi="楷体" w:eastAsia="楷体"/>
          <w:b/>
          <w:color w:val="000000" w:themeColor="text1"/>
          <w:sz w:val="84"/>
          <w:szCs w:val="84"/>
        </w:rPr>
      </w:pPr>
      <w:r>
        <w:rPr>
          <w:rFonts w:ascii="楷体" w:hAnsi="楷体" w:eastAsia="楷体"/>
          <w:b/>
          <w:color w:val="000000" w:themeColor="text1"/>
          <w:sz w:val="84"/>
          <w:szCs w:val="84"/>
        </w:rPr>
        <w:drawing>
          <wp:inline distT="0" distB="0" distL="0" distR="0">
            <wp:extent cx="1887220" cy="1887220"/>
            <wp:effectExtent l="19050" t="0" r="0" b="0"/>
            <wp:docPr id="2" name="图片 1" descr="logo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logo - 副本.jpg"/>
                    <pic:cNvPicPr>
                      <a:picLocks noChangeAspect="1"/>
                    </pic:cNvPicPr>
                  </pic:nvPicPr>
                  <pic:blipFill>
                    <a:blip r:embed="rId5"/>
                    <a:stretch>
                      <a:fillRect/>
                    </a:stretch>
                  </pic:blipFill>
                  <pic:spPr>
                    <a:xfrm>
                      <a:off x="0" y="0"/>
                      <a:ext cx="1887913" cy="1887913"/>
                    </a:xfrm>
                    <a:prstGeom prst="rect">
                      <a:avLst/>
                    </a:prstGeom>
                  </pic:spPr>
                </pic:pic>
              </a:graphicData>
            </a:graphic>
          </wp:inline>
        </w:drawing>
      </w:r>
    </w:p>
    <w:p>
      <w:pPr>
        <w:snapToGrid w:val="0"/>
        <w:spacing w:after="94" w:afterLines="30"/>
        <w:jc w:val="center"/>
        <w:rPr>
          <w:rFonts w:ascii="楷体" w:hAnsi="楷体" w:eastAsia="楷体"/>
          <w:b/>
          <w:color w:val="000000" w:themeColor="text1"/>
          <w:sz w:val="52"/>
          <w:szCs w:val="52"/>
        </w:rPr>
      </w:pPr>
    </w:p>
    <w:p>
      <w:pPr>
        <w:snapToGrid w:val="0"/>
        <w:spacing w:after="94" w:afterLines="30"/>
        <w:jc w:val="center"/>
        <w:rPr>
          <w:rFonts w:ascii="楷体" w:hAnsi="楷体" w:eastAsia="楷体"/>
          <w:b/>
          <w:color w:val="000000" w:themeColor="text1"/>
          <w:sz w:val="52"/>
          <w:szCs w:val="52"/>
        </w:rPr>
      </w:pPr>
    </w:p>
    <w:p>
      <w:pPr>
        <w:snapToGrid w:val="0"/>
        <w:spacing w:after="94" w:afterLines="30"/>
        <w:jc w:val="center"/>
        <w:rPr>
          <w:rFonts w:ascii="楷体" w:hAnsi="楷体" w:eastAsia="楷体"/>
          <w:b/>
          <w:color w:val="000000" w:themeColor="text1"/>
          <w:sz w:val="52"/>
          <w:szCs w:val="52"/>
        </w:rPr>
      </w:pPr>
      <w:r>
        <w:rPr>
          <w:rFonts w:hint="eastAsia" w:ascii="楷体" w:hAnsi="楷体" w:eastAsia="楷体"/>
          <w:b/>
          <w:color w:val="000000" w:themeColor="text1"/>
          <w:sz w:val="52"/>
          <w:szCs w:val="52"/>
        </w:rPr>
        <w:t>管理体系审核报告</w:t>
      </w:r>
    </w:p>
    <w:p>
      <w:pPr>
        <w:snapToGrid w:val="0"/>
        <w:spacing w:after="94" w:afterLines="30"/>
        <w:jc w:val="center"/>
        <w:rPr>
          <w:rFonts w:ascii="楷体" w:hAnsi="楷体" w:eastAsia="楷体"/>
          <w:b/>
          <w:color w:val="000000" w:themeColor="text1"/>
          <w:sz w:val="36"/>
          <w:szCs w:val="36"/>
        </w:rPr>
      </w:pPr>
    </w:p>
    <w:p>
      <w:pPr>
        <w:snapToGrid w:val="0"/>
        <w:spacing w:after="94" w:afterLines="30"/>
        <w:jc w:val="center"/>
        <w:rPr>
          <w:rFonts w:ascii="楷体" w:hAnsi="楷体" w:eastAsia="楷体"/>
          <w:b/>
          <w:color w:val="000000" w:themeColor="text1"/>
          <w:sz w:val="36"/>
          <w:szCs w:val="36"/>
        </w:rPr>
      </w:pPr>
    </w:p>
    <w:p>
      <w:pPr>
        <w:snapToGrid w:val="0"/>
        <w:spacing w:after="94" w:afterLines="30"/>
        <w:jc w:val="center"/>
        <w:rPr>
          <w:rFonts w:ascii="楷体" w:hAnsi="楷体" w:eastAsia="楷体"/>
          <w:b/>
          <w:color w:val="000000" w:themeColor="text1"/>
          <w:sz w:val="32"/>
          <w:szCs w:val="32"/>
        </w:rPr>
      </w:pPr>
    </w:p>
    <w:p>
      <w:pPr>
        <w:snapToGrid w:val="0"/>
        <w:spacing w:after="94" w:afterLines="30"/>
        <w:ind w:firstLine="321" w:firstLineChars="100"/>
        <w:rPr>
          <w:rFonts w:ascii="楷体" w:hAnsi="楷体" w:eastAsia="楷体"/>
          <w:b/>
          <w:color w:val="000000" w:themeColor="text1"/>
          <w:sz w:val="32"/>
          <w:szCs w:val="32"/>
          <w:u w:val="single"/>
        </w:rPr>
      </w:pPr>
      <w:r>
        <w:rPr>
          <w:rFonts w:hint="eastAsia" w:ascii="楷体" w:hAnsi="楷体" w:eastAsia="楷体"/>
          <w:b/>
          <w:color w:val="000000" w:themeColor="text1"/>
          <w:sz w:val="32"/>
          <w:szCs w:val="32"/>
        </w:rPr>
        <w:t>受审核方：</w:t>
      </w:r>
      <w:bookmarkStart w:id="0" w:name="组织名称"/>
      <w:r>
        <w:rPr>
          <w:rFonts w:ascii="楷体" w:hAnsi="楷体" w:eastAsia="楷体"/>
          <w:b/>
          <w:color w:val="000000" w:themeColor="text1"/>
          <w:sz w:val="32"/>
          <w:szCs w:val="32"/>
          <w:u w:val="single"/>
        </w:rPr>
        <w:t>宣城市宝冠金属制品有限责任公司</w:t>
      </w:r>
      <w:bookmarkEnd w:id="0"/>
    </w:p>
    <w:p>
      <w:pPr>
        <w:snapToGrid w:val="0"/>
        <w:spacing w:after="94" w:afterLines="30"/>
        <w:ind w:firstLine="1928" w:firstLineChars="600"/>
        <w:rPr>
          <w:rFonts w:ascii="楷体" w:hAnsi="楷体" w:eastAsia="楷体"/>
          <w:b/>
          <w:color w:val="000000" w:themeColor="text1"/>
          <w:sz w:val="32"/>
          <w:szCs w:val="32"/>
        </w:rPr>
      </w:pPr>
    </w:p>
    <w:p>
      <w:pPr>
        <w:snapToGrid w:val="0"/>
        <w:spacing w:after="94" w:afterLines="30"/>
        <w:ind w:firstLine="321" w:firstLineChars="100"/>
        <w:rPr>
          <w:rFonts w:ascii="楷体" w:hAnsi="楷体" w:eastAsia="楷体"/>
          <w:b/>
          <w:color w:val="000000" w:themeColor="text1"/>
          <w:sz w:val="32"/>
          <w:szCs w:val="32"/>
        </w:rPr>
      </w:pPr>
      <w:r>
        <w:rPr>
          <w:rFonts w:hint="eastAsia" w:ascii="楷体" w:hAnsi="楷体" w:eastAsia="楷体"/>
          <w:b/>
          <w:color w:val="000000" w:themeColor="text1"/>
          <w:sz w:val="32"/>
          <w:szCs w:val="32"/>
        </w:rPr>
        <w:t>审核体系：</w:t>
      </w:r>
    </w:p>
    <w:p>
      <w:pPr>
        <w:snapToGrid w:val="0"/>
        <w:spacing w:after="94" w:afterLines="30"/>
        <w:ind w:firstLine="957" w:firstLineChars="298"/>
        <w:rPr>
          <w:rFonts w:ascii="楷体" w:hAnsi="楷体" w:eastAsia="楷体"/>
          <w:b/>
          <w:color w:val="000000" w:themeColor="text1"/>
          <w:sz w:val="32"/>
          <w:szCs w:val="32"/>
        </w:rPr>
      </w:pPr>
      <w:bookmarkStart w:id="1" w:name="Q勾选"/>
      <w:r>
        <w:rPr>
          <w:rFonts w:hint="eastAsia" w:ascii="楷体" w:hAnsi="楷体" w:eastAsia="楷体"/>
          <w:b/>
          <w:color w:val="000000" w:themeColor="text1"/>
          <w:sz w:val="32"/>
          <w:szCs w:val="32"/>
        </w:rPr>
        <w:t>■</w:t>
      </w:r>
      <w:bookmarkEnd w:id="1"/>
      <w:r>
        <w:rPr>
          <w:rFonts w:hint="eastAsia" w:ascii="楷体" w:hAnsi="楷体" w:eastAsia="楷体"/>
          <w:b/>
          <w:color w:val="000000" w:themeColor="text1"/>
          <w:sz w:val="32"/>
          <w:szCs w:val="32"/>
        </w:rPr>
        <w:t>质量管理体系（QMS）</w:t>
      </w:r>
    </w:p>
    <w:p>
      <w:pPr>
        <w:snapToGrid w:val="0"/>
        <w:spacing w:after="94" w:afterLines="30"/>
        <w:ind w:firstLine="957" w:firstLineChars="298"/>
        <w:rPr>
          <w:rFonts w:ascii="楷体" w:hAnsi="楷体" w:eastAsia="楷体"/>
          <w:b/>
          <w:color w:val="000000" w:themeColor="text1"/>
          <w:sz w:val="32"/>
          <w:szCs w:val="32"/>
        </w:rPr>
      </w:pPr>
      <w:bookmarkStart w:id="2" w:name="E勾选"/>
      <w:r>
        <w:rPr>
          <w:rFonts w:hint="eastAsia" w:ascii="楷体" w:hAnsi="楷体" w:eastAsia="楷体"/>
          <w:b/>
          <w:color w:val="000000" w:themeColor="text1"/>
          <w:sz w:val="32"/>
          <w:szCs w:val="32"/>
        </w:rPr>
        <w:t>■</w:t>
      </w:r>
      <w:bookmarkEnd w:id="2"/>
      <w:r>
        <w:rPr>
          <w:rFonts w:hint="eastAsia" w:ascii="楷体" w:hAnsi="楷体" w:eastAsia="楷体"/>
          <w:b/>
          <w:color w:val="000000" w:themeColor="text1"/>
          <w:sz w:val="32"/>
          <w:szCs w:val="32"/>
        </w:rPr>
        <w:t>环境管理体系（EMS）</w:t>
      </w:r>
    </w:p>
    <w:p>
      <w:pPr>
        <w:snapToGrid w:val="0"/>
        <w:spacing w:after="94" w:afterLines="30"/>
        <w:ind w:firstLine="957" w:firstLineChars="298"/>
        <w:rPr>
          <w:rFonts w:ascii="楷体" w:hAnsi="楷体" w:eastAsia="楷体"/>
          <w:b/>
          <w:color w:val="000000" w:themeColor="text1"/>
          <w:sz w:val="32"/>
          <w:szCs w:val="32"/>
        </w:rPr>
      </w:pPr>
      <w:bookmarkStart w:id="3" w:name="S勾选"/>
      <w:r>
        <w:rPr>
          <w:rFonts w:hint="eastAsia" w:ascii="楷体" w:hAnsi="楷体" w:eastAsia="楷体"/>
          <w:b/>
          <w:color w:val="000000" w:themeColor="text1"/>
          <w:sz w:val="32"/>
          <w:szCs w:val="32"/>
        </w:rPr>
        <w:t>■</w:t>
      </w:r>
      <w:bookmarkEnd w:id="3"/>
      <w:r>
        <w:rPr>
          <w:rFonts w:hint="eastAsia" w:ascii="楷体" w:hAnsi="楷体" w:eastAsia="楷体"/>
          <w:b/>
          <w:color w:val="000000" w:themeColor="text1"/>
          <w:sz w:val="32"/>
          <w:szCs w:val="32"/>
        </w:rPr>
        <w:t>职业健康安全管理体系（OHSMS）</w:t>
      </w:r>
    </w:p>
    <w:p>
      <w:pPr>
        <w:snapToGrid w:val="0"/>
        <w:spacing w:after="94" w:afterLines="30"/>
        <w:jc w:val="center"/>
        <w:rPr>
          <w:rFonts w:ascii="楷体" w:hAnsi="楷体" w:eastAsia="楷体"/>
          <w:b/>
          <w:color w:val="000000" w:themeColor="text1"/>
          <w:sz w:val="84"/>
          <w:szCs w:val="84"/>
        </w:rPr>
      </w:pPr>
    </w:p>
    <w:p>
      <w:pPr>
        <w:snapToGrid w:val="0"/>
        <w:spacing w:after="94" w:afterLines="30"/>
        <w:jc w:val="center"/>
        <w:rPr>
          <w:rFonts w:ascii="楷体" w:hAnsi="楷体" w:eastAsia="楷体"/>
          <w:b/>
          <w:color w:val="000000" w:themeColor="text1"/>
          <w:sz w:val="36"/>
          <w:szCs w:val="36"/>
        </w:rPr>
      </w:pPr>
      <w:r>
        <w:rPr>
          <w:rFonts w:hint="eastAsia" w:ascii="华文楷体" w:hAnsi="华文楷体" w:eastAsia="华文楷体" w:cs="华文楷体"/>
          <w:b/>
          <w:color w:val="000000" w:themeColor="text1"/>
          <w:sz w:val="36"/>
          <w:szCs w:val="36"/>
        </w:rPr>
        <w:t xml:space="preserve">   北京</w:t>
      </w:r>
      <w:r>
        <w:rPr>
          <w:rFonts w:hint="eastAsia" w:ascii="华文楷体" w:hAnsi="华文楷体" w:eastAsia="华文楷体" w:cs="华文楷体"/>
          <w:b/>
          <w:color w:val="000000"/>
          <w:sz w:val="36"/>
          <w:szCs w:val="36"/>
        </w:rPr>
        <w:t>国标联合</w:t>
      </w:r>
      <w:r>
        <w:rPr>
          <w:rFonts w:hint="eastAsia" w:ascii="华文楷体" w:hAnsi="华文楷体" w:eastAsia="华文楷体" w:cs="华文楷体"/>
          <w:b/>
          <w:color w:val="000000" w:themeColor="text1"/>
          <w:sz w:val="36"/>
          <w:szCs w:val="36"/>
        </w:rPr>
        <w:t>认证有限公司</w:t>
      </w:r>
    </w:p>
    <w:p>
      <w:pPr>
        <w:widowControl/>
        <w:ind w:firstLine="2172" w:firstLineChars="601"/>
        <w:jc w:val="left"/>
        <w:rPr>
          <w:rFonts w:ascii="楷体" w:hAnsi="楷体" w:eastAsia="楷体"/>
          <w:b/>
          <w:color w:val="000000" w:themeColor="text1"/>
          <w:sz w:val="36"/>
          <w:szCs w:val="36"/>
        </w:rPr>
      </w:pPr>
      <w:r>
        <w:rPr>
          <w:rFonts w:hint="eastAsia" w:ascii="楷体" w:hAnsi="楷体" w:eastAsia="楷体"/>
          <w:b/>
          <w:color w:val="000000" w:themeColor="text1"/>
          <w:sz w:val="36"/>
          <w:szCs w:val="36"/>
        </w:rPr>
        <w:t>网址：</w:t>
      </w:r>
      <w:r>
        <w:fldChar w:fldCharType="begin"/>
      </w:r>
      <w:r>
        <w:instrText xml:space="preserve"> HYPERLINK "http://www.china-isc.org.cn" </w:instrText>
      </w:r>
      <w:r>
        <w:fldChar w:fldCharType="separate"/>
      </w:r>
      <w:r>
        <w:rPr>
          <w:rStyle w:val="10"/>
          <w:rFonts w:hint="eastAsia" w:ascii="楷体" w:hAnsi="楷体" w:eastAsia="楷体"/>
          <w:b/>
          <w:sz w:val="36"/>
          <w:szCs w:val="36"/>
        </w:rPr>
        <w:t>www.china-isc.org.cn</w:t>
      </w:r>
      <w:r>
        <w:fldChar w:fldCharType="end"/>
      </w:r>
    </w:p>
    <w:p>
      <w:pPr>
        <w:pStyle w:val="11"/>
        <w:numPr>
          <w:ilvl w:val="0"/>
          <w:numId w:val="1"/>
        </w:numPr>
        <w:ind w:left="-142" w:hanging="709" w:firstLineChars="0"/>
        <w:rPr>
          <w:rFonts w:ascii="宋体" w:hAnsi="宋体"/>
          <w:b/>
          <w:color w:val="000000" w:themeColor="text1"/>
          <w:sz w:val="26"/>
          <w:szCs w:val="26"/>
        </w:rPr>
      </w:pPr>
      <w:r>
        <w:rPr>
          <w:rFonts w:hint="eastAsia" w:ascii="宋体" w:hAnsi="宋体"/>
          <w:b/>
          <w:color w:val="000000" w:themeColor="text1"/>
          <w:sz w:val="26"/>
          <w:szCs w:val="26"/>
        </w:rPr>
        <w:t>审核方基本信息</w:t>
      </w:r>
    </w:p>
    <w:tbl>
      <w:tblPr>
        <w:tblStyle w:val="7"/>
        <w:tblW w:w="9863"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7"/>
        <w:gridCol w:w="147"/>
        <w:gridCol w:w="992"/>
        <w:gridCol w:w="1216"/>
        <w:gridCol w:w="2328"/>
        <w:gridCol w:w="1134"/>
        <w:gridCol w:w="16"/>
        <w:gridCol w:w="692"/>
        <w:gridCol w:w="1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697" w:type="dxa"/>
            <w:vAlign w:val="center"/>
          </w:tcPr>
          <w:p>
            <w:pPr>
              <w:rPr>
                <w:b/>
                <w:color w:val="000000" w:themeColor="text1"/>
                <w:sz w:val="20"/>
                <w:szCs w:val="20"/>
              </w:rPr>
            </w:pPr>
            <w:r>
              <w:rPr>
                <w:rFonts w:hint="eastAsia"/>
                <w:b/>
                <w:color w:val="000000" w:themeColor="text1"/>
                <w:sz w:val="20"/>
                <w:szCs w:val="20"/>
              </w:rPr>
              <w:t>审核方名称</w:t>
            </w:r>
          </w:p>
        </w:tc>
        <w:tc>
          <w:tcPr>
            <w:tcW w:w="8166" w:type="dxa"/>
            <w:gridSpan w:val="8"/>
            <w:vAlign w:val="center"/>
          </w:tcPr>
          <w:p>
            <w:pPr>
              <w:rPr>
                <w:b/>
                <w:color w:val="000000" w:themeColor="text1"/>
                <w:sz w:val="20"/>
                <w:szCs w:val="20"/>
              </w:rPr>
            </w:pPr>
            <w:r>
              <w:rPr>
                <w:rFonts w:hint="eastAsia"/>
                <w:b/>
                <w:color w:val="000000" w:themeColor="text1"/>
                <w:sz w:val="20"/>
                <w:szCs w:val="20"/>
              </w:rPr>
              <w:t>北京国标联合认证有限公司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697" w:type="dxa"/>
            <w:vAlign w:val="center"/>
          </w:tcPr>
          <w:p>
            <w:pPr>
              <w:rPr>
                <w:b/>
                <w:color w:val="000000" w:themeColor="text1"/>
                <w:sz w:val="20"/>
                <w:szCs w:val="20"/>
              </w:rPr>
            </w:pPr>
            <w:r>
              <w:rPr>
                <w:rFonts w:hint="eastAsia"/>
                <w:b/>
                <w:color w:val="000000" w:themeColor="text1"/>
                <w:sz w:val="20"/>
                <w:szCs w:val="20"/>
              </w:rPr>
              <w:t>审核方地址</w:t>
            </w:r>
          </w:p>
        </w:tc>
        <w:tc>
          <w:tcPr>
            <w:tcW w:w="5833" w:type="dxa"/>
            <w:gridSpan w:val="6"/>
            <w:vAlign w:val="center"/>
          </w:tcPr>
          <w:p>
            <w:pPr>
              <w:rPr>
                <w:b/>
                <w:color w:val="000000" w:themeColor="text1"/>
                <w:sz w:val="20"/>
                <w:szCs w:val="20"/>
              </w:rPr>
            </w:pPr>
            <w:r>
              <w:rPr>
                <w:rFonts w:hint="eastAsia"/>
                <w:b/>
                <w:color w:val="000000" w:themeColor="text1"/>
                <w:sz w:val="20"/>
                <w:szCs w:val="20"/>
              </w:rPr>
              <w:t>北京市朝阳区北苑路168号1号楼16层1603</w:t>
            </w:r>
          </w:p>
        </w:tc>
        <w:tc>
          <w:tcPr>
            <w:tcW w:w="692" w:type="dxa"/>
            <w:vAlign w:val="center"/>
          </w:tcPr>
          <w:p>
            <w:pPr>
              <w:rPr>
                <w:b/>
                <w:color w:val="000000" w:themeColor="text1"/>
                <w:sz w:val="20"/>
                <w:szCs w:val="20"/>
              </w:rPr>
            </w:pPr>
            <w:r>
              <w:rPr>
                <w:rFonts w:hint="eastAsia"/>
                <w:b/>
                <w:color w:val="000000" w:themeColor="text1"/>
                <w:sz w:val="20"/>
                <w:szCs w:val="20"/>
              </w:rPr>
              <w:t>邮编</w:t>
            </w:r>
          </w:p>
        </w:tc>
        <w:tc>
          <w:tcPr>
            <w:tcW w:w="1641" w:type="dxa"/>
            <w:vAlign w:val="center"/>
          </w:tcPr>
          <w:p>
            <w:pPr>
              <w:rPr>
                <w:b/>
                <w:color w:val="000000" w:themeColor="text1"/>
                <w:sz w:val="20"/>
                <w:szCs w:val="20"/>
              </w:rPr>
            </w:pPr>
            <w:r>
              <w:rPr>
                <w:rFonts w:hint="eastAsia"/>
                <w:b/>
                <w:color w:val="000000" w:themeColor="text1"/>
                <w:sz w:val="20"/>
                <w:szCs w:val="20"/>
              </w:rPr>
              <w:t>100101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697" w:type="dxa"/>
            <w:vAlign w:val="center"/>
          </w:tcPr>
          <w:p>
            <w:pPr>
              <w:rPr>
                <w:b/>
                <w:color w:val="000000" w:themeColor="text1"/>
                <w:sz w:val="20"/>
                <w:szCs w:val="20"/>
              </w:rPr>
            </w:pPr>
            <w:r>
              <w:rPr>
                <w:rFonts w:hint="eastAsia"/>
                <w:b/>
                <w:color w:val="000000" w:themeColor="text1"/>
                <w:sz w:val="20"/>
                <w:szCs w:val="20"/>
              </w:rPr>
              <w:t>联系电话</w:t>
            </w:r>
          </w:p>
        </w:tc>
        <w:tc>
          <w:tcPr>
            <w:tcW w:w="4683" w:type="dxa"/>
            <w:gridSpan w:val="4"/>
            <w:vAlign w:val="center"/>
          </w:tcPr>
          <w:p>
            <w:pPr>
              <w:rPr>
                <w:color w:val="000000" w:themeColor="text1"/>
                <w:sz w:val="20"/>
                <w:szCs w:val="20"/>
              </w:rPr>
            </w:pPr>
            <w:r>
              <w:rPr>
                <w:rFonts w:hint="eastAsia"/>
                <w:color w:val="000000" w:themeColor="text1"/>
                <w:sz w:val="20"/>
                <w:szCs w:val="20"/>
              </w:rPr>
              <w:t>010-5351 6278</w:t>
            </w:r>
          </w:p>
        </w:tc>
        <w:tc>
          <w:tcPr>
            <w:tcW w:w="1134" w:type="dxa"/>
            <w:vAlign w:val="center"/>
          </w:tcPr>
          <w:p>
            <w:pPr>
              <w:rPr>
                <w:b/>
                <w:color w:val="000000" w:themeColor="text1"/>
                <w:sz w:val="20"/>
                <w:szCs w:val="20"/>
              </w:rPr>
            </w:pPr>
            <w:r>
              <w:rPr>
                <w:rFonts w:hint="eastAsia"/>
                <w:b/>
                <w:color w:val="000000" w:themeColor="text1"/>
                <w:sz w:val="20"/>
                <w:szCs w:val="20"/>
              </w:rPr>
              <w:t>邮箱</w:t>
            </w:r>
          </w:p>
        </w:tc>
        <w:tc>
          <w:tcPr>
            <w:tcW w:w="2349" w:type="dxa"/>
            <w:gridSpan w:val="3"/>
            <w:vAlign w:val="center"/>
          </w:tcPr>
          <w:p>
            <w:pPr>
              <w:rPr>
                <w:color w:val="000000" w:themeColor="text1"/>
                <w:sz w:val="18"/>
                <w:szCs w:val="18"/>
              </w:rPr>
            </w:pPr>
            <w:r>
              <w:rPr>
                <w:color w:val="000000" w:themeColor="text1"/>
                <w:sz w:val="18"/>
                <w:szCs w:val="18"/>
              </w:rPr>
              <w:t>service@china-isc.org.cn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9863" w:type="dxa"/>
            <w:gridSpan w:val="9"/>
            <w:vAlign w:val="center"/>
          </w:tcPr>
          <w:p>
            <w:pPr>
              <w:rPr>
                <w:b/>
                <w:color w:val="000000" w:themeColor="text1"/>
                <w:sz w:val="20"/>
                <w:szCs w:val="20"/>
              </w:rPr>
            </w:pPr>
            <w:r>
              <w:rPr>
                <w:rFonts w:hint="eastAsia"/>
                <w:b/>
                <w:color w:val="000000" w:themeColor="text1"/>
                <w:sz w:val="20"/>
                <w:szCs w:val="20"/>
              </w:rPr>
              <w:t>审核组成员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844" w:type="dxa"/>
            <w:gridSpan w:val="2"/>
            <w:vAlign w:val="center"/>
          </w:tcPr>
          <w:p>
            <w:pPr>
              <w:spacing w:line="240" w:lineRule="exact"/>
              <w:jc w:val="center"/>
              <w:rPr>
                <w:b/>
                <w:color w:val="000000" w:themeColor="text1"/>
                <w:sz w:val="20"/>
                <w:szCs w:val="20"/>
              </w:rPr>
            </w:pPr>
            <w:r>
              <w:rPr>
                <w:rFonts w:hint="eastAsia"/>
                <w:sz w:val="18"/>
                <w:szCs w:val="18"/>
              </w:rPr>
              <w:t>姓名</w:t>
            </w:r>
          </w:p>
        </w:tc>
        <w:tc>
          <w:tcPr>
            <w:tcW w:w="992" w:type="dxa"/>
            <w:vAlign w:val="center"/>
          </w:tcPr>
          <w:p>
            <w:pPr>
              <w:spacing w:line="240" w:lineRule="exact"/>
              <w:jc w:val="center"/>
              <w:rPr>
                <w:b/>
                <w:color w:val="000000" w:themeColor="text1"/>
                <w:sz w:val="20"/>
                <w:szCs w:val="20"/>
              </w:rPr>
            </w:pPr>
            <w:r>
              <w:rPr>
                <w:rFonts w:hint="eastAsia"/>
                <w:sz w:val="18"/>
                <w:szCs w:val="18"/>
              </w:rPr>
              <w:t>组内身份</w:t>
            </w:r>
          </w:p>
        </w:tc>
        <w:tc>
          <w:tcPr>
            <w:tcW w:w="1216" w:type="dxa"/>
            <w:vAlign w:val="center"/>
          </w:tcPr>
          <w:p>
            <w:pPr>
              <w:spacing w:line="240" w:lineRule="exact"/>
              <w:jc w:val="center"/>
              <w:rPr>
                <w:b/>
                <w:color w:val="000000" w:themeColor="text1"/>
                <w:sz w:val="20"/>
                <w:szCs w:val="20"/>
              </w:rPr>
            </w:pPr>
            <w:r>
              <w:rPr>
                <w:rFonts w:hint="eastAsia"/>
                <w:sz w:val="18"/>
                <w:szCs w:val="18"/>
              </w:rPr>
              <w:t>性别</w:t>
            </w:r>
          </w:p>
        </w:tc>
        <w:tc>
          <w:tcPr>
            <w:tcW w:w="3478" w:type="dxa"/>
            <w:gridSpan w:val="3"/>
            <w:vAlign w:val="center"/>
          </w:tcPr>
          <w:p>
            <w:pPr>
              <w:spacing w:line="240" w:lineRule="exact"/>
              <w:jc w:val="center"/>
              <w:rPr>
                <w:b/>
                <w:color w:val="000000" w:themeColor="text1"/>
                <w:sz w:val="20"/>
                <w:szCs w:val="20"/>
              </w:rPr>
            </w:pPr>
            <w:r>
              <w:rPr>
                <w:rFonts w:hint="eastAsia"/>
                <w:sz w:val="18"/>
                <w:szCs w:val="18"/>
              </w:rPr>
              <w:t>注册资格</w:t>
            </w:r>
          </w:p>
        </w:tc>
        <w:tc>
          <w:tcPr>
            <w:tcW w:w="2333" w:type="dxa"/>
            <w:gridSpan w:val="2"/>
            <w:vAlign w:val="center"/>
          </w:tcPr>
          <w:p>
            <w:pPr>
              <w:spacing w:line="240" w:lineRule="exact"/>
              <w:jc w:val="center"/>
              <w:rPr>
                <w:b/>
                <w:color w:val="000000" w:themeColor="text1"/>
                <w:sz w:val="20"/>
                <w:szCs w:val="20"/>
              </w:rPr>
            </w:pPr>
            <w:r>
              <w:rPr>
                <w:rFonts w:hint="eastAsia"/>
                <w:sz w:val="18"/>
                <w:szCs w:val="18"/>
              </w:rPr>
              <w:t>专业代码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844" w:type="dxa"/>
            <w:gridSpan w:val="2"/>
            <w:vAlign w:val="center"/>
          </w:tcPr>
          <w:p>
            <w:pPr>
              <w:spacing w:line="240" w:lineRule="exact"/>
              <w:jc w:val="center"/>
              <w:rPr>
                <w:b/>
                <w:color w:val="000000" w:themeColor="text1"/>
                <w:sz w:val="20"/>
                <w:szCs w:val="20"/>
              </w:rPr>
            </w:pPr>
            <w:r>
              <w:rPr>
                <w:b/>
                <w:color w:val="000000" w:themeColor="text1"/>
                <w:sz w:val="20"/>
                <w:szCs w:val="20"/>
              </w:rPr>
              <w:t>王志慧</w:t>
            </w:r>
          </w:p>
        </w:tc>
        <w:tc>
          <w:tcPr>
            <w:tcW w:w="992" w:type="dxa"/>
            <w:vAlign w:val="center"/>
          </w:tcPr>
          <w:p>
            <w:pPr>
              <w:spacing w:line="240" w:lineRule="exact"/>
              <w:jc w:val="center"/>
              <w:rPr>
                <w:b/>
                <w:color w:val="000000" w:themeColor="text1"/>
                <w:sz w:val="20"/>
                <w:szCs w:val="20"/>
              </w:rPr>
            </w:pPr>
            <w:r>
              <w:rPr>
                <w:b/>
                <w:color w:val="000000" w:themeColor="text1"/>
                <w:sz w:val="20"/>
                <w:szCs w:val="20"/>
              </w:rPr>
              <w:t>组长</w:t>
            </w:r>
          </w:p>
        </w:tc>
        <w:tc>
          <w:tcPr>
            <w:tcW w:w="1216" w:type="dxa"/>
            <w:vAlign w:val="center"/>
          </w:tcPr>
          <w:p>
            <w:pPr>
              <w:spacing w:line="240" w:lineRule="exact"/>
              <w:jc w:val="center"/>
              <w:rPr>
                <w:b/>
                <w:color w:val="000000" w:themeColor="text1"/>
                <w:sz w:val="20"/>
                <w:szCs w:val="20"/>
              </w:rPr>
            </w:pPr>
            <w:r>
              <w:rPr>
                <w:b/>
                <w:color w:val="000000" w:themeColor="text1"/>
                <w:sz w:val="20"/>
                <w:szCs w:val="20"/>
              </w:rPr>
              <w:t>女</w:t>
            </w:r>
          </w:p>
        </w:tc>
        <w:tc>
          <w:tcPr>
            <w:tcW w:w="3478" w:type="dxa"/>
            <w:gridSpan w:val="3"/>
            <w:vAlign w:val="center"/>
          </w:tcPr>
          <w:p>
            <w:pPr>
              <w:spacing w:line="240" w:lineRule="exact"/>
              <w:jc w:val="center"/>
              <w:rPr>
                <w:b/>
                <w:color w:val="000000" w:themeColor="text1"/>
                <w:sz w:val="20"/>
                <w:szCs w:val="20"/>
              </w:rPr>
            </w:pPr>
            <w:r>
              <w:rPr>
                <w:b/>
                <w:color w:val="000000" w:themeColor="text1"/>
                <w:sz w:val="20"/>
                <w:szCs w:val="20"/>
              </w:rPr>
              <w:t>Q:审核员</w:t>
            </w:r>
          </w:p>
          <w:p>
            <w:pPr>
              <w:spacing w:line="240" w:lineRule="exact"/>
              <w:jc w:val="center"/>
              <w:rPr>
                <w:b/>
                <w:color w:val="000000" w:themeColor="text1"/>
                <w:sz w:val="20"/>
                <w:szCs w:val="20"/>
              </w:rPr>
            </w:pPr>
            <w:r>
              <w:rPr>
                <w:b/>
                <w:color w:val="000000" w:themeColor="text1"/>
                <w:sz w:val="20"/>
                <w:szCs w:val="20"/>
              </w:rPr>
              <w:t>E:审核员</w:t>
            </w:r>
          </w:p>
          <w:p>
            <w:pPr>
              <w:spacing w:line="240" w:lineRule="exact"/>
              <w:jc w:val="center"/>
              <w:rPr>
                <w:b/>
                <w:color w:val="000000" w:themeColor="text1"/>
                <w:sz w:val="20"/>
                <w:szCs w:val="20"/>
              </w:rPr>
            </w:pPr>
            <w:r>
              <w:rPr>
                <w:b/>
                <w:color w:val="000000" w:themeColor="text1"/>
                <w:sz w:val="20"/>
                <w:szCs w:val="20"/>
              </w:rPr>
              <w:t>O:审核员</w:t>
            </w:r>
          </w:p>
        </w:tc>
        <w:tc>
          <w:tcPr>
            <w:tcW w:w="2333" w:type="dxa"/>
            <w:gridSpan w:val="2"/>
            <w:vAlign w:val="center"/>
          </w:tcPr>
          <w:p>
            <w:pPr>
              <w:spacing w:line="240" w:lineRule="exact"/>
              <w:jc w:val="center"/>
              <w:rPr>
                <w:b/>
                <w:color w:val="000000" w:themeColor="text1"/>
                <w:sz w:val="20"/>
                <w:szCs w:val="20"/>
              </w:rPr>
            </w:pPr>
            <w:r>
              <w:rPr>
                <w:b/>
                <w:color w:val="000000" w:themeColor="text1"/>
                <w:sz w:val="20"/>
                <w:szCs w:val="20"/>
              </w:rPr>
              <w:t>Q:23.01.01,23.01.04</w:t>
            </w:r>
          </w:p>
          <w:p>
            <w:pPr>
              <w:spacing w:line="240" w:lineRule="exact"/>
              <w:jc w:val="center"/>
              <w:rPr>
                <w:b/>
                <w:color w:val="000000" w:themeColor="text1"/>
                <w:sz w:val="20"/>
                <w:szCs w:val="20"/>
              </w:rPr>
            </w:pPr>
            <w:r>
              <w:rPr>
                <w:b/>
                <w:color w:val="000000" w:themeColor="text1"/>
                <w:sz w:val="20"/>
                <w:szCs w:val="20"/>
              </w:rPr>
              <w:t>E:23.01.01,23.01.04</w:t>
            </w:r>
          </w:p>
          <w:p>
            <w:pPr>
              <w:spacing w:line="240" w:lineRule="exact"/>
              <w:jc w:val="center"/>
              <w:rPr>
                <w:b/>
                <w:color w:val="000000" w:themeColor="text1"/>
                <w:sz w:val="20"/>
                <w:szCs w:val="20"/>
              </w:rPr>
            </w:pPr>
            <w:r>
              <w:rPr>
                <w:b/>
                <w:color w:val="000000" w:themeColor="text1"/>
                <w:sz w:val="20"/>
                <w:szCs w:val="20"/>
              </w:rPr>
              <w:t>O:23.01.01,23.01.04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44" w:type="dxa"/>
            <w:gridSpan w:val="2"/>
            <w:vAlign w:val="center"/>
          </w:tcPr>
          <w:p>
            <w:pPr>
              <w:rPr>
                <w:b/>
                <w:color w:val="000000" w:themeColor="text1"/>
                <w:sz w:val="20"/>
                <w:szCs w:val="20"/>
              </w:rPr>
            </w:pPr>
          </w:p>
        </w:tc>
        <w:tc>
          <w:tcPr>
            <w:tcW w:w="992" w:type="dxa"/>
            <w:vAlign w:val="center"/>
          </w:tcPr>
          <w:p>
            <w:pPr>
              <w:rPr>
                <w:b/>
                <w:color w:val="000000" w:themeColor="text1"/>
                <w:sz w:val="20"/>
                <w:szCs w:val="20"/>
              </w:rPr>
            </w:pPr>
          </w:p>
        </w:tc>
        <w:tc>
          <w:tcPr>
            <w:tcW w:w="1216" w:type="dxa"/>
            <w:vAlign w:val="center"/>
          </w:tcPr>
          <w:p>
            <w:pPr>
              <w:rPr>
                <w:b/>
                <w:color w:val="000000" w:themeColor="text1"/>
                <w:sz w:val="20"/>
                <w:szCs w:val="20"/>
              </w:rPr>
            </w:pPr>
          </w:p>
        </w:tc>
        <w:tc>
          <w:tcPr>
            <w:tcW w:w="3478" w:type="dxa"/>
            <w:gridSpan w:val="3"/>
            <w:vAlign w:val="center"/>
          </w:tcPr>
          <w:p>
            <w:pPr>
              <w:rPr>
                <w:b/>
                <w:color w:val="000000" w:themeColor="text1"/>
                <w:sz w:val="20"/>
                <w:szCs w:val="20"/>
              </w:rPr>
            </w:pPr>
          </w:p>
        </w:tc>
        <w:tc>
          <w:tcPr>
            <w:tcW w:w="2333" w:type="dxa"/>
            <w:gridSpan w:val="2"/>
            <w:vAlign w:val="center"/>
          </w:tcPr>
          <w:p>
            <w:pPr>
              <w:rPr>
                <w:b/>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9863" w:type="dxa"/>
            <w:gridSpan w:val="9"/>
            <w:vAlign w:val="center"/>
          </w:tcPr>
          <w:p>
            <w:pPr>
              <w:rPr>
                <w:b/>
                <w:color w:val="000000" w:themeColor="text1"/>
                <w:sz w:val="20"/>
                <w:szCs w:val="20"/>
              </w:rPr>
            </w:pPr>
            <w:r>
              <w:rPr>
                <w:rFonts w:hint="eastAsia"/>
                <w:b/>
                <w:color w:val="000000" w:themeColor="text1"/>
                <w:sz w:val="20"/>
                <w:szCs w:val="20"/>
              </w:rPr>
              <w:t>与审核组同行人员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844" w:type="dxa"/>
            <w:gridSpan w:val="2"/>
            <w:vAlign w:val="center"/>
          </w:tcPr>
          <w:p>
            <w:pPr>
              <w:rPr>
                <w:b/>
                <w:color w:val="000000" w:themeColor="text1"/>
                <w:sz w:val="20"/>
                <w:szCs w:val="20"/>
              </w:rPr>
            </w:pPr>
            <w:r>
              <w:rPr>
                <w:rFonts w:hint="eastAsia"/>
                <w:b/>
                <w:color w:val="000000" w:themeColor="text1"/>
                <w:sz w:val="20"/>
                <w:szCs w:val="20"/>
              </w:rPr>
              <w:t>姓名</w:t>
            </w:r>
          </w:p>
        </w:tc>
        <w:tc>
          <w:tcPr>
            <w:tcW w:w="992" w:type="dxa"/>
            <w:vAlign w:val="center"/>
          </w:tcPr>
          <w:p>
            <w:pPr>
              <w:rPr>
                <w:b/>
                <w:color w:val="000000" w:themeColor="text1"/>
                <w:sz w:val="20"/>
                <w:szCs w:val="20"/>
              </w:rPr>
            </w:pPr>
            <w:r>
              <w:rPr>
                <w:rFonts w:hint="eastAsia"/>
                <w:b/>
                <w:color w:val="000000" w:themeColor="text1"/>
                <w:sz w:val="20"/>
                <w:szCs w:val="20"/>
              </w:rPr>
              <w:t>性别</w:t>
            </w:r>
          </w:p>
        </w:tc>
        <w:tc>
          <w:tcPr>
            <w:tcW w:w="1216" w:type="dxa"/>
            <w:vAlign w:val="center"/>
          </w:tcPr>
          <w:p>
            <w:pPr>
              <w:rPr>
                <w:b/>
                <w:color w:val="000000" w:themeColor="text1"/>
                <w:sz w:val="20"/>
                <w:szCs w:val="20"/>
              </w:rPr>
            </w:pPr>
            <w:r>
              <w:rPr>
                <w:rFonts w:hint="eastAsia"/>
                <w:b/>
                <w:color w:val="000000" w:themeColor="text1"/>
                <w:sz w:val="20"/>
                <w:szCs w:val="20"/>
              </w:rPr>
              <w:t>角色</w:t>
            </w:r>
          </w:p>
        </w:tc>
        <w:tc>
          <w:tcPr>
            <w:tcW w:w="3478" w:type="dxa"/>
            <w:gridSpan w:val="3"/>
            <w:vAlign w:val="center"/>
          </w:tcPr>
          <w:p>
            <w:pPr>
              <w:rPr>
                <w:b/>
                <w:color w:val="000000" w:themeColor="text1"/>
                <w:sz w:val="20"/>
                <w:szCs w:val="20"/>
              </w:rPr>
            </w:pPr>
            <w:r>
              <w:rPr>
                <w:rFonts w:hint="eastAsia"/>
                <w:b/>
                <w:color w:val="000000" w:themeColor="text1"/>
                <w:sz w:val="20"/>
                <w:szCs w:val="20"/>
              </w:rPr>
              <w:t>工作单位</w:t>
            </w:r>
          </w:p>
        </w:tc>
        <w:tc>
          <w:tcPr>
            <w:tcW w:w="2333" w:type="dxa"/>
            <w:gridSpan w:val="2"/>
            <w:vAlign w:val="center"/>
          </w:tcPr>
          <w:p>
            <w:pPr>
              <w:rPr>
                <w:b/>
                <w:color w:val="000000" w:themeColor="text1"/>
                <w:sz w:val="20"/>
                <w:szCs w:val="20"/>
              </w:rPr>
            </w:pPr>
            <w:r>
              <w:rPr>
                <w:rFonts w:hint="eastAsia"/>
                <w:b/>
                <w:color w:val="000000" w:themeColor="text1"/>
                <w:sz w:val="20"/>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844" w:type="dxa"/>
            <w:gridSpan w:val="2"/>
            <w:vAlign w:val="center"/>
          </w:tcPr>
          <w:p>
            <w:pPr>
              <w:rPr>
                <w:b/>
                <w:color w:val="000000" w:themeColor="text1"/>
              </w:rPr>
            </w:pPr>
          </w:p>
        </w:tc>
        <w:tc>
          <w:tcPr>
            <w:tcW w:w="992" w:type="dxa"/>
            <w:vAlign w:val="center"/>
          </w:tcPr>
          <w:p>
            <w:pPr>
              <w:rPr>
                <w:b/>
                <w:color w:val="000000" w:themeColor="text1"/>
              </w:rPr>
            </w:pPr>
          </w:p>
        </w:tc>
        <w:tc>
          <w:tcPr>
            <w:tcW w:w="1216" w:type="dxa"/>
            <w:vAlign w:val="center"/>
          </w:tcPr>
          <w:p>
            <w:pPr>
              <w:rPr>
                <w:b/>
                <w:color w:val="000000" w:themeColor="text1"/>
              </w:rPr>
            </w:pPr>
          </w:p>
        </w:tc>
        <w:tc>
          <w:tcPr>
            <w:tcW w:w="3478" w:type="dxa"/>
            <w:gridSpan w:val="3"/>
            <w:vAlign w:val="center"/>
          </w:tcPr>
          <w:p>
            <w:pPr>
              <w:rPr>
                <w:b/>
                <w:color w:val="000000" w:themeColor="text1"/>
              </w:rPr>
            </w:pPr>
          </w:p>
        </w:tc>
        <w:tc>
          <w:tcPr>
            <w:tcW w:w="2333" w:type="dxa"/>
            <w:gridSpan w:val="2"/>
            <w:vAlign w:val="center"/>
          </w:tcPr>
          <w:p>
            <w:pPr>
              <w:rPr>
                <w:b/>
                <w:color w:val="000000" w:themeColor="text1"/>
              </w:rPr>
            </w:pPr>
          </w:p>
        </w:tc>
      </w:tr>
    </w:tbl>
    <w:p>
      <w:pPr>
        <w:pStyle w:val="11"/>
        <w:numPr>
          <w:ilvl w:val="0"/>
          <w:numId w:val="1"/>
        </w:numPr>
        <w:ind w:left="-142" w:hanging="709" w:firstLineChars="0"/>
        <w:rPr>
          <w:rFonts w:ascii="宋体" w:hAnsi="宋体"/>
          <w:b/>
          <w:color w:val="000000" w:themeColor="text1"/>
          <w:sz w:val="26"/>
          <w:szCs w:val="26"/>
        </w:rPr>
      </w:pPr>
      <w:r>
        <w:rPr>
          <w:rFonts w:hint="eastAsia" w:ascii="宋体" w:hAnsi="宋体"/>
          <w:b/>
          <w:color w:val="000000" w:themeColor="text1"/>
          <w:sz w:val="26"/>
          <w:szCs w:val="26"/>
        </w:rPr>
        <w:t>审核目的</w:t>
      </w:r>
    </w:p>
    <w:tbl>
      <w:tblPr>
        <w:tblStyle w:val="8"/>
        <w:tblW w:w="9923"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7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9" w:type="dxa"/>
            <w:vAlign w:val="center"/>
          </w:tcPr>
          <w:p>
            <w:pPr>
              <w:rPr>
                <w:rFonts w:ascii="宋体" w:cs="宋体" w:hAnsiTheme="minorHAnsi"/>
                <w:color w:val="000000" w:themeColor="text1"/>
                <w:kern w:val="0"/>
                <w:sz w:val="20"/>
                <w:szCs w:val="20"/>
              </w:rPr>
            </w:pPr>
            <w:r>
              <w:rPr>
                <w:rFonts w:hint="eastAsia" w:ascii="宋体" w:cs="宋体" w:hAnsiTheme="minorHAnsi"/>
                <w:color w:val="000000" w:themeColor="text1"/>
                <w:kern w:val="0"/>
                <w:sz w:val="20"/>
                <w:szCs w:val="20"/>
              </w:rPr>
              <w:sym w:font="Wingdings 2" w:char="0052"/>
            </w:r>
            <w:r>
              <w:rPr>
                <w:rFonts w:ascii="宋体" w:cs="宋体" w:hAnsiTheme="minorHAnsi"/>
                <w:color w:val="000000" w:themeColor="text1"/>
                <w:kern w:val="0"/>
                <w:sz w:val="20"/>
                <w:szCs w:val="20"/>
              </w:rPr>
              <w:t>QMS/</w:t>
            </w:r>
            <w:r>
              <w:rPr>
                <w:rFonts w:hint="eastAsia" w:ascii="宋体" w:cs="宋体" w:hAnsiTheme="minorHAnsi"/>
                <w:color w:val="000000" w:themeColor="text1"/>
                <w:kern w:val="0"/>
                <w:sz w:val="20"/>
                <w:szCs w:val="20"/>
              </w:rPr>
              <w:sym w:font="Wingdings 2" w:char="0052"/>
            </w:r>
            <w:r>
              <w:rPr>
                <w:rFonts w:ascii="宋体" w:cs="宋体" w:hAnsiTheme="minorHAnsi"/>
                <w:color w:val="000000" w:themeColor="text1"/>
                <w:kern w:val="0"/>
                <w:sz w:val="20"/>
                <w:szCs w:val="20"/>
              </w:rPr>
              <w:t>EMS/</w:t>
            </w:r>
            <w:r>
              <w:rPr>
                <w:rFonts w:hint="eastAsia" w:ascii="宋体" w:cs="宋体" w:hAnsiTheme="minorHAnsi"/>
                <w:color w:val="000000" w:themeColor="text1"/>
                <w:kern w:val="0"/>
                <w:sz w:val="20"/>
                <w:szCs w:val="20"/>
              </w:rPr>
              <w:sym w:font="Wingdings 2" w:char="0052"/>
            </w:r>
            <w:r>
              <w:rPr>
                <w:rFonts w:ascii="宋体" w:cs="宋体" w:hAnsiTheme="minorHAnsi"/>
                <w:color w:val="000000" w:themeColor="text1"/>
                <w:kern w:val="0"/>
                <w:sz w:val="20"/>
                <w:szCs w:val="20"/>
              </w:rPr>
              <w:t>OHSMS</w:t>
            </w:r>
          </w:p>
          <w:p>
            <w:pPr>
              <w:rPr>
                <w:rFonts w:ascii="宋体" w:hAnsi="宋体"/>
                <w:b/>
                <w:color w:val="000000" w:themeColor="text1"/>
                <w:sz w:val="20"/>
                <w:szCs w:val="20"/>
              </w:rPr>
            </w:pPr>
            <w:r>
              <w:rPr>
                <w:rFonts w:hint="eastAsia" w:ascii="宋体" w:cs="宋体" w:hAnsiTheme="minorHAnsi"/>
                <w:color w:val="000000" w:themeColor="text1"/>
                <w:kern w:val="0"/>
                <w:sz w:val="20"/>
                <w:szCs w:val="20"/>
              </w:rPr>
              <w:t>第二阶段审核：</w:t>
            </w:r>
          </w:p>
        </w:tc>
        <w:tc>
          <w:tcPr>
            <w:tcW w:w="7654" w:type="dxa"/>
            <w:vAlign w:val="center"/>
          </w:tcPr>
          <w:p>
            <w:pPr>
              <w:autoSpaceDE w:val="0"/>
              <w:autoSpaceDN w:val="0"/>
              <w:adjustRightInd w:val="0"/>
              <w:jc w:val="left"/>
              <w:rPr>
                <w:rFonts w:ascii="宋体" w:cs="宋体" w:hAnsiTheme="minorHAnsi"/>
                <w:color w:val="000000" w:themeColor="text1"/>
                <w:kern w:val="0"/>
                <w:sz w:val="20"/>
                <w:szCs w:val="20"/>
              </w:rPr>
            </w:pPr>
            <w:r>
              <w:rPr>
                <w:rFonts w:hint="eastAsia" w:ascii="宋体" w:cs="宋体" w:hAnsiTheme="minorHAnsi"/>
                <w:color w:val="000000" w:themeColor="text1"/>
                <w:kern w:val="0"/>
                <w:sz w:val="20"/>
                <w:szCs w:val="20"/>
              </w:rPr>
              <w:t>评价组织管理体系建立、实施运行的符合性及有效性，以确定是否推荐认证注册。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9" w:type="dxa"/>
            <w:vAlign w:val="center"/>
          </w:tcPr>
          <w:p>
            <w:pPr>
              <w:rPr>
                <w:rFonts w:ascii="宋体" w:cs="宋体" w:hAnsiTheme="minorHAnsi"/>
                <w:color w:val="000000" w:themeColor="text1"/>
                <w:kern w:val="0"/>
                <w:sz w:val="20"/>
                <w:szCs w:val="20"/>
              </w:rPr>
            </w:pPr>
            <w:r>
              <w:rPr>
                <w:rFonts w:hint="eastAsia" w:ascii="宋体" w:cs="宋体" w:hAnsiTheme="minorHAnsi"/>
                <w:color w:val="000000" w:themeColor="text1"/>
                <w:kern w:val="0"/>
                <w:sz w:val="20"/>
                <w:szCs w:val="20"/>
              </w:rPr>
              <w:t>□</w:t>
            </w:r>
            <w:r>
              <w:rPr>
                <w:rFonts w:ascii="宋体" w:cs="宋体" w:hAnsiTheme="minorHAnsi"/>
                <w:color w:val="000000" w:themeColor="text1"/>
                <w:kern w:val="0"/>
                <w:sz w:val="20"/>
                <w:szCs w:val="20"/>
              </w:rPr>
              <w:t>QMS/</w:t>
            </w:r>
            <w:r>
              <w:rPr>
                <w:rFonts w:hint="eastAsia" w:ascii="宋体" w:cs="宋体" w:hAnsiTheme="minorHAnsi"/>
                <w:color w:val="000000" w:themeColor="text1"/>
                <w:kern w:val="0"/>
                <w:sz w:val="20"/>
                <w:szCs w:val="20"/>
              </w:rPr>
              <w:t>□</w:t>
            </w:r>
            <w:r>
              <w:rPr>
                <w:rFonts w:ascii="宋体" w:cs="宋体" w:hAnsiTheme="minorHAnsi"/>
                <w:color w:val="000000" w:themeColor="text1"/>
                <w:kern w:val="0"/>
                <w:sz w:val="20"/>
                <w:szCs w:val="20"/>
              </w:rPr>
              <w:t>EMS/</w:t>
            </w:r>
            <w:r>
              <w:rPr>
                <w:rFonts w:hint="eastAsia" w:ascii="宋体" w:cs="宋体" w:hAnsiTheme="minorHAnsi"/>
                <w:color w:val="000000" w:themeColor="text1"/>
                <w:kern w:val="0"/>
                <w:sz w:val="20"/>
                <w:szCs w:val="20"/>
              </w:rPr>
              <w:t>□</w:t>
            </w:r>
            <w:r>
              <w:rPr>
                <w:rFonts w:ascii="宋体" w:cs="宋体" w:hAnsiTheme="minorHAnsi"/>
                <w:color w:val="000000" w:themeColor="text1"/>
                <w:kern w:val="0"/>
                <w:sz w:val="20"/>
                <w:szCs w:val="20"/>
              </w:rPr>
              <w:t>OHSMS</w:t>
            </w:r>
          </w:p>
          <w:p>
            <w:pPr>
              <w:rPr>
                <w:rFonts w:ascii="宋体" w:hAnsi="宋体"/>
                <w:b/>
                <w:color w:val="000000" w:themeColor="text1"/>
                <w:sz w:val="20"/>
                <w:szCs w:val="20"/>
              </w:rPr>
            </w:pPr>
            <w:r>
              <w:rPr>
                <w:rFonts w:hint="eastAsia" w:ascii="宋体" w:cs="宋体" w:hAnsiTheme="minorHAnsi"/>
                <w:color w:val="000000" w:themeColor="text1"/>
                <w:kern w:val="0"/>
                <w:sz w:val="20"/>
                <w:szCs w:val="20"/>
              </w:rPr>
              <w:t>再认证审核：</w:t>
            </w:r>
          </w:p>
        </w:tc>
        <w:tc>
          <w:tcPr>
            <w:tcW w:w="7654" w:type="dxa"/>
          </w:tcPr>
          <w:p>
            <w:pPr>
              <w:rPr>
                <w:rFonts w:ascii="宋体" w:hAnsi="宋体"/>
                <w:b/>
                <w:color w:val="000000" w:themeColor="text1"/>
                <w:sz w:val="20"/>
                <w:szCs w:val="20"/>
              </w:rPr>
            </w:pPr>
            <w:r>
              <w:rPr>
                <w:rFonts w:hint="eastAsia" w:ascii="宋体" w:cs="宋体" w:hAnsiTheme="minorHAnsi"/>
                <w:color w:val="000000" w:themeColor="text1"/>
                <w:kern w:val="0"/>
                <w:sz w:val="20"/>
                <w:szCs w:val="20"/>
              </w:rPr>
              <w:t>评价组织管理体系整体的持续符合性和有效性，以确定是否推荐更新认证并换发认证证书。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9" w:type="dxa"/>
            <w:vAlign w:val="center"/>
          </w:tcPr>
          <w:p>
            <w:pPr>
              <w:rPr>
                <w:rFonts w:ascii="宋体" w:hAnsi="宋体"/>
                <w:b/>
                <w:color w:val="000000" w:themeColor="text1"/>
                <w:sz w:val="20"/>
                <w:szCs w:val="20"/>
              </w:rPr>
            </w:pPr>
            <w:r>
              <w:rPr>
                <w:rFonts w:hint="eastAsia" w:ascii="宋体" w:cs="宋体" w:hAnsiTheme="minorHAnsi"/>
                <w:color w:val="000000" w:themeColor="text1"/>
                <w:kern w:val="0"/>
                <w:sz w:val="20"/>
                <w:szCs w:val="20"/>
              </w:rPr>
              <w:t>□恢复审核：</w:t>
            </w:r>
          </w:p>
        </w:tc>
        <w:tc>
          <w:tcPr>
            <w:tcW w:w="7654" w:type="dxa"/>
          </w:tcPr>
          <w:p>
            <w:pPr>
              <w:autoSpaceDE w:val="0"/>
              <w:autoSpaceDN w:val="0"/>
              <w:adjustRightInd w:val="0"/>
              <w:jc w:val="left"/>
              <w:rPr>
                <w:rFonts w:ascii="宋体" w:hAnsi="宋体"/>
                <w:b/>
                <w:color w:val="000000" w:themeColor="text1"/>
                <w:sz w:val="20"/>
                <w:szCs w:val="20"/>
              </w:rPr>
            </w:pPr>
            <w:r>
              <w:rPr>
                <w:rFonts w:hint="eastAsia" w:ascii="宋体" w:cs="宋体" w:hAnsiTheme="minorHAnsi"/>
                <w:color w:val="000000" w:themeColor="text1"/>
                <w:kern w:val="0"/>
                <w:sz w:val="20"/>
                <w:szCs w:val="20"/>
              </w:rPr>
              <w:t>评价组织在暂停期间整改及体系运行是否满足要求，以确定是否推荐恢复认证资格</w:t>
            </w:r>
          </w:p>
        </w:tc>
      </w:tr>
    </w:tbl>
    <w:p>
      <w:pPr>
        <w:rPr>
          <w:rFonts w:ascii="宋体" w:hAnsi="宋体"/>
          <w:b/>
          <w:color w:val="000000" w:themeColor="text1"/>
          <w:sz w:val="16"/>
          <w:szCs w:val="16"/>
        </w:rPr>
      </w:pPr>
    </w:p>
    <w:p>
      <w:pPr>
        <w:pStyle w:val="11"/>
        <w:numPr>
          <w:ilvl w:val="0"/>
          <w:numId w:val="1"/>
        </w:numPr>
        <w:ind w:left="-142" w:hanging="709" w:firstLineChars="0"/>
        <w:rPr>
          <w:rFonts w:ascii="宋体" w:hAnsi="宋体"/>
          <w:b/>
          <w:color w:val="000000" w:themeColor="text1"/>
          <w:sz w:val="26"/>
          <w:szCs w:val="26"/>
        </w:rPr>
      </w:pPr>
      <w:r>
        <w:rPr>
          <w:rFonts w:hint="eastAsia" w:ascii="宋体" w:hAnsi="宋体"/>
          <w:b/>
          <w:color w:val="000000" w:themeColor="text1"/>
          <w:sz w:val="26"/>
          <w:szCs w:val="26"/>
        </w:rPr>
        <w:t>审核准则</w:t>
      </w:r>
    </w:p>
    <w:p>
      <w:pPr>
        <w:jc w:val="left"/>
        <w:rPr>
          <w:rFonts w:ascii="宋体" w:hAnsi="宋体"/>
          <w:b/>
          <w:color w:val="000000" w:themeColor="text1"/>
          <w:spacing w:val="-10"/>
          <w:sz w:val="20"/>
          <w:szCs w:val="20"/>
        </w:rPr>
      </w:pPr>
      <w:bookmarkStart w:id="4" w:name="审核依据"/>
      <w:r>
        <w:rPr>
          <w:rFonts w:hint="eastAsia" w:ascii="宋体" w:hAnsi="宋体"/>
          <w:b/>
          <w:color w:val="000000" w:themeColor="text1"/>
          <w:spacing w:val="-10"/>
          <w:sz w:val="20"/>
          <w:szCs w:val="20"/>
        </w:rPr>
        <w:t>Q：GB/T19001-2016/ISO9001:2015,E：GB/T 24001-2016/ISO14001:2015,O：GB/T45001-2020 / ISO45001：2018</w:t>
      </w:r>
      <w:bookmarkEnd w:id="4"/>
      <w:r>
        <w:rPr>
          <w:rFonts w:hint="eastAsia" w:ascii="宋体" w:hAnsi="宋体"/>
          <w:b/>
          <w:color w:val="000000" w:themeColor="text1"/>
          <w:sz w:val="26"/>
          <w:szCs w:val="26"/>
        </w:rPr>
        <w:t>四、受审核方基本信息</w:t>
      </w:r>
    </w:p>
    <w:tbl>
      <w:tblPr>
        <w:tblStyle w:val="7"/>
        <w:tblW w:w="98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9"/>
        <w:gridCol w:w="1620"/>
        <w:gridCol w:w="1080"/>
        <w:gridCol w:w="282"/>
        <w:gridCol w:w="987"/>
        <w:gridCol w:w="531"/>
        <w:gridCol w:w="79"/>
        <w:gridCol w:w="396"/>
        <w:gridCol w:w="128"/>
        <w:gridCol w:w="610"/>
        <w:gridCol w:w="227"/>
        <w:gridCol w:w="156"/>
        <w:gridCol w:w="24"/>
        <w:gridCol w:w="540"/>
        <w:gridCol w:w="1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919" w:type="dxa"/>
          </w:tcPr>
          <w:p>
            <w:pPr>
              <w:spacing w:line="320" w:lineRule="exact"/>
              <w:rPr>
                <w:rFonts w:ascii="宋体" w:hAnsi="宋体"/>
                <w:b/>
                <w:color w:val="000000" w:themeColor="text1"/>
                <w:sz w:val="20"/>
                <w:szCs w:val="20"/>
              </w:rPr>
            </w:pPr>
            <w:r>
              <w:rPr>
                <w:rFonts w:hint="eastAsia" w:ascii="宋体" w:hAnsi="宋体"/>
                <w:b/>
                <w:color w:val="000000" w:themeColor="text1"/>
                <w:sz w:val="20"/>
                <w:szCs w:val="20"/>
              </w:rPr>
              <w:t>受审核方名称</w:t>
            </w:r>
          </w:p>
        </w:tc>
        <w:tc>
          <w:tcPr>
            <w:tcW w:w="4579" w:type="dxa"/>
            <w:gridSpan w:val="6"/>
          </w:tcPr>
          <w:p>
            <w:pPr>
              <w:spacing w:line="320" w:lineRule="exact"/>
              <w:jc w:val="center"/>
              <w:rPr>
                <w:rFonts w:ascii="宋体" w:hAnsi="宋体"/>
                <w:b/>
                <w:color w:val="000000" w:themeColor="text1"/>
                <w:sz w:val="20"/>
                <w:szCs w:val="20"/>
              </w:rPr>
            </w:pPr>
            <w:bookmarkStart w:id="5" w:name="组织名称Add1"/>
            <w:r>
              <w:rPr>
                <w:rFonts w:ascii="宋体" w:hAnsi="宋体"/>
                <w:b/>
                <w:color w:val="000000" w:themeColor="text1"/>
                <w:sz w:val="20"/>
                <w:szCs w:val="20"/>
              </w:rPr>
              <w:t>宣城市宝冠金属制品有限责任公司</w:t>
            </w:r>
            <w:bookmarkEnd w:id="5"/>
          </w:p>
        </w:tc>
        <w:tc>
          <w:tcPr>
            <w:tcW w:w="1134" w:type="dxa"/>
            <w:gridSpan w:val="3"/>
          </w:tcPr>
          <w:p>
            <w:pPr>
              <w:spacing w:line="320" w:lineRule="exact"/>
              <w:jc w:val="center"/>
              <w:rPr>
                <w:rFonts w:ascii="宋体" w:hAnsi="宋体"/>
                <w:b/>
                <w:color w:val="000000" w:themeColor="text1"/>
                <w:sz w:val="20"/>
                <w:szCs w:val="20"/>
              </w:rPr>
            </w:pPr>
            <w:r>
              <w:rPr>
                <w:rFonts w:hint="eastAsia" w:ascii="宋体" w:hAnsi="宋体"/>
                <w:b/>
                <w:color w:val="000000" w:themeColor="text1"/>
                <w:sz w:val="20"/>
                <w:szCs w:val="20"/>
              </w:rPr>
              <w:t>组织人数</w:t>
            </w:r>
          </w:p>
        </w:tc>
        <w:tc>
          <w:tcPr>
            <w:tcW w:w="2244" w:type="dxa"/>
            <w:gridSpan w:val="5"/>
          </w:tcPr>
          <w:p>
            <w:pPr>
              <w:spacing w:line="320" w:lineRule="exact"/>
              <w:jc w:val="center"/>
              <w:rPr>
                <w:rFonts w:ascii="宋体" w:hAnsi="宋体"/>
                <w:b/>
                <w:color w:val="000000" w:themeColor="text1"/>
                <w:sz w:val="20"/>
                <w:szCs w:val="20"/>
              </w:rPr>
            </w:pPr>
            <w:bookmarkStart w:id="6" w:name="企业人数"/>
            <w:r>
              <w:rPr>
                <w:rFonts w:ascii="宋体" w:hAnsi="宋体"/>
                <w:b/>
                <w:color w:val="000000" w:themeColor="text1"/>
                <w:sz w:val="20"/>
                <w:szCs w:val="20"/>
              </w:rPr>
              <w:t>30</w:t>
            </w:r>
            <w:bookmarkEnd w:id="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919" w:type="dxa"/>
          </w:tcPr>
          <w:p>
            <w:pPr>
              <w:spacing w:line="320" w:lineRule="exact"/>
              <w:rPr>
                <w:rFonts w:ascii="宋体" w:hAnsi="宋体"/>
                <w:b/>
                <w:color w:val="000000" w:themeColor="text1"/>
                <w:sz w:val="20"/>
                <w:szCs w:val="20"/>
              </w:rPr>
            </w:pPr>
            <w:r>
              <w:rPr>
                <w:rFonts w:hint="eastAsia" w:ascii="宋体" w:hAnsi="宋体"/>
                <w:b/>
                <w:color w:val="000000" w:themeColor="text1"/>
                <w:sz w:val="20"/>
                <w:szCs w:val="20"/>
              </w:rPr>
              <w:t>注册地址</w:t>
            </w:r>
          </w:p>
        </w:tc>
        <w:tc>
          <w:tcPr>
            <w:tcW w:w="6120" w:type="dxa"/>
            <w:gridSpan w:val="12"/>
          </w:tcPr>
          <w:p>
            <w:pPr>
              <w:spacing w:line="320" w:lineRule="exact"/>
              <w:jc w:val="center"/>
              <w:rPr>
                <w:rFonts w:ascii="宋体" w:hAnsi="宋体"/>
                <w:b/>
                <w:color w:val="000000" w:themeColor="text1"/>
                <w:sz w:val="20"/>
                <w:szCs w:val="20"/>
              </w:rPr>
            </w:pPr>
            <w:bookmarkStart w:id="7" w:name="注册地址"/>
            <w:r>
              <w:rPr>
                <w:rFonts w:ascii="宋体" w:hAnsi="宋体"/>
                <w:b/>
                <w:color w:val="000000" w:themeColor="text1"/>
                <w:sz w:val="20"/>
                <w:szCs w:val="20"/>
              </w:rPr>
              <w:t>安徽省宣城经济技术开发区三棵树路20号</w:t>
            </w:r>
            <w:bookmarkEnd w:id="7"/>
          </w:p>
        </w:tc>
        <w:tc>
          <w:tcPr>
            <w:tcW w:w="540" w:type="dxa"/>
            <w:vMerge w:val="restart"/>
          </w:tcPr>
          <w:p>
            <w:pPr>
              <w:spacing w:line="320" w:lineRule="exact"/>
              <w:jc w:val="center"/>
              <w:rPr>
                <w:rFonts w:ascii="宋体" w:hAnsi="宋体"/>
                <w:b/>
                <w:color w:val="000000" w:themeColor="text1"/>
                <w:sz w:val="20"/>
                <w:szCs w:val="20"/>
              </w:rPr>
            </w:pPr>
            <w:r>
              <w:rPr>
                <w:rFonts w:hint="eastAsia" w:ascii="宋体" w:hAnsi="宋体"/>
                <w:b/>
                <w:color w:val="000000" w:themeColor="text1"/>
                <w:sz w:val="20"/>
                <w:szCs w:val="20"/>
              </w:rPr>
              <w:t>邮</w:t>
            </w:r>
          </w:p>
          <w:p>
            <w:pPr>
              <w:spacing w:line="320" w:lineRule="exact"/>
              <w:jc w:val="center"/>
              <w:rPr>
                <w:rFonts w:ascii="宋体" w:hAnsi="宋体"/>
                <w:b/>
                <w:color w:val="000000" w:themeColor="text1"/>
                <w:sz w:val="20"/>
                <w:szCs w:val="20"/>
              </w:rPr>
            </w:pPr>
            <w:r>
              <w:rPr>
                <w:rFonts w:hint="eastAsia" w:ascii="宋体" w:hAnsi="宋体"/>
                <w:b/>
                <w:color w:val="000000" w:themeColor="text1"/>
                <w:sz w:val="20"/>
                <w:szCs w:val="20"/>
              </w:rPr>
              <w:t>编</w:t>
            </w:r>
          </w:p>
        </w:tc>
        <w:tc>
          <w:tcPr>
            <w:tcW w:w="1297" w:type="dxa"/>
          </w:tcPr>
          <w:p>
            <w:pPr>
              <w:spacing w:line="320" w:lineRule="exact"/>
              <w:rPr>
                <w:rFonts w:ascii="宋体" w:hAnsi="宋体"/>
                <w:b/>
                <w:color w:val="000000" w:themeColor="text1"/>
                <w:spacing w:val="-20"/>
                <w:sz w:val="20"/>
                <w:szCs w:val="20"/>
              </w:rPr>
            </w:pPr>
            <w:bookmarkStart w:id="8" w:name="注册邮编"/>
            <w:r>
              <w:rPr>
                <w:rFonts w:ascii="宋体" w:hAnsi="宋体"/>
                <w:b/>
                <w:color w:val="000000" w:themeColor="text1"/>
                <w:spacing w:val="-20"/>
                <w:sz w:val="20"/>
                <w:szCs w:val="20"/>
              </w:rPr>
              <w:t>242000</w:t>
            </w:r>
            <w:bookmarkEnd w:id="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919" w:type="dxa"/>
            <w:vAlign w:val="center"/>
          </w:tcPr>
          <w:p>
            <w:pPr>
              <w:spacing w:line="320" w:lineRule="exact"/>
              <w:rPr>
                <w:rFonts w:ascii="宋体" w:hAnsi="宋体"/>
                <w:b/>
                <w:color w:val="000000" w:themeColor="text1"/>
                <w:sz w:val="20"/>
                <w:szCs w:val="20"/>
              </w:rPr>
            </w:pPr>
            <w:r>
              <w:rPr>
                <w:rFonts w:hint="eastAsia" w:ascii="宋体" w:hAnsi="宋体"/>
                <w:b/>
                <w:color w:val="000000" w:themeColor="text1"/>
                <w:sz w:val="20"/>
                <w:szCs w:val="20"/>
                <w:lang w:eastAsia="zh-CN"/>
              </w:rPr>
              <w:t>生产</w:t>
            </w:r>
            <w:r>
              <w:rPr>
                <w:rFonts w:hint="eastAsia" w:ascii="宋体" w:hAnsi="宋体"/>
                <w:b/>
                <w:color w:val="000000" w:themeColor="text1"/>
                <w:sz w:val="20"/>
                <w:szCs w:val="20"/>
                <w:lang w:val="en-US" w:eastAsia="zh-CN"/>
              </w:rPr>
              <w:t>/</w:t>
            </w:r>
            <w:r>
              <w:rPr>
                <w:rFonts w:hint="eastAsia" w:ascii="宋体" w:hAnsi="宋体"/>
                <w:b/>
                <w:color w:val="000000" w:themeColor="text1"/>
                <w:sz w:val="20"/>
                <w:szCs w:val="20"/>
              </w:rPr>
              <w:t>经营地址1</w:t>
            </w:r>
          </w:p>
        </w:tc>
        <w:tc>
          <w:tcPr>
            <w:tcW w:w="6120" w:type="dxa"/>
            <w:gridSpan w:val="12"/>
          </w:tcPr>
          <w:p>
            <w:pPr>
              <w:spacing w:line="320" w:lineRule="exact"/>
              <w:rPr>
                <w:rFonts w:ascii="宋体" w:hAnsi="宋体"/>
                <w:b/>
                <w:color w:val="000000" w:themeColor="text1"/>
                <w:sz w:val="20"/>
                <w:szCs w:val="20"/>
              </w:rPr>
            </w:pPr>
            <w:bookmarkStart w:id="9" w:name="办公地址"/>
            <w:r>
              <w:rPr>
                <w:rFonts w:ascii="宋体" w:hAnsi="宋体"/>
                <w:b/>
                <w:color w:val="000000" w:themeColor="text1"/>
                <w:sz w:val="20"/>
                <w:szCs w:val="20"/>
              </w:rPr>
              <w:t>安徽省宣城经济技术开发区三棵树路20号</w:t>
            </w:r>
            <w:bookmarkEnd w:id="9"/>
          </w:p>
        </w:tc>
        <w:tc>
          <w:tcPr>
            <w:tcW w:w="540" w:type="dxa"/>
            <w:vMerge w:val="continue"/>
            <w:vAlign w:val="center"/>
          </w:tcPr>
          <w:p>
            <w:pPr>
              <w:spacing w:line="320" w:lineRule="exact"/>
              <w:jc w:val="center"/>
              <w:rPr>
                <w:rFonts w:ascii="宋体" w:hAnsi="宋体"/>
                <w:b/>
                <w:color w:val="000000" w:themeColor="text1"/>
                <w:sz w:val="20"/>
                <w:szCs w:val="20"/>
              </w:rPr>
            </w:pPr>
          </w:p>
        </w:tc>
        <w:tc>
          <w:tcPr>
            <w:tcW w:w="1297" w:type="dxa"/>
          </w:tcPr>
          <w:p>
            <w:pPr>
              <w:spacing w:line="320" w:lineRule="exact"/>
              <w:rPr>
                <w:rFonts w:ascii="宋体" w:hAnsi="宋体"/>
                <w:b/>
                <w:color w:val="000000" w:themeColor="text1"/>
                <w:sz w:val="20"/>
                <w:szCs w:val="20"/>
              </w:rPr>
            </w:pPr>
            <w:bookmarkStart w:id="10" w:name="办公邮编"/>
            <w:r>
              <w:rPr>
                <w:rFonts w:ascii="宋体" w:hAnsi="宋体"/>
                <w:b/>
                <w:color w:val="000000" w:themeColor="text1"/>
                <w:sz w:val="20"/>
                <w:szCs w:val="20"/>
              </w:rPr>
              <w:t>242000</w:t>
            </w:r>
            <w:bookmarkEnd w:id="1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919" w:type="dxa"/>
            <w:vAlign w:val="center"/>
          </w:tcPr>
          <w:p>
            <w:pPr>
              <w:spacing w:line="320" w:lineRule="exact"/>
              <w:rPr>
                <w:rFonts w:ascii="宋体" w:hAnsi="宋体"/>
                <w:b/>
                <w:color w:val="000000" w:themeColor="text1"/>
                <w:sz w:val="20"/>
                <w:szCs w:val="20"/>
              </w:rPr>
            </w:pPr>
            <w:r>
              <w:rPr>
                <w:rFonts w:hint="eastAsia" w:ascii="宋体" w:hAnsi="宋体"/>
                <w:b/>
                <w:color w:val="000000" w:themeColor="text1"/>
                <w:sz w:val="20"/>
                <w:szCs w:val="20"/>
              </w:rPr>
              <w:t>联系人</w:t>
            </w:r>
          </w:p>
        </w:tc>
        <w:tc>
          <w:tcPr>
            <w:tcW w:w="1620" w:type="dxa"/>
            <w:vAlign w:val="center"/>
          </w:tcPr>
          <w:p>
            <w:pPr>
              <w:spacing w:line="320" w:lineRule="exact"/>
              <w:jc w:val="center"/>
              <w:rPr>
                <w:rFonts w:ascii="宋体" w:hAnsi="宋体"/>
                <w:b/>
                <w:color w:val="000000" w:themeColor="text1"/>
                <w:sz w:val="20"/>
                <w:szCs w:val="20"/>
              </w:rPr>
            </w:pPr>
            <w:bookmarkStart w:id="11" w:name="联系人"/>
            <w:r>
              <w:rPr>
                <w:rFonts w:ascii="宋体" w:hAnsi="宋体"/>
                <w:b/>
                <w:color w:val="000000" w:themeColor="text1"/>
                <w:sz w:val="20"/>
                <w:szCs w:val="20"/>
              </w:rPr>
              <w:t>王金宝</w:t>
            </w:r>
            <w:bookmarkEnd w:id="11"/>
          </w:p>
        </w:tc>
        <w:tc>
          <w:tcPr>
            <w:tcW w:w="1362" w:type="dxa"/>
            <w:gridSpan w:val="2"/>
            <w:vAlign w:val="center"/>
          </w:tcPr>
          <w:p>
            <w:pPr>
              <w:spacing w:line="320" w:lineRule="exact"/>
              <w:jc w:val="center"/>
              <w:rPr>
                <w:rFonts w:ascii="宋体" w:hAnsi="宋体"/>
                <w:b/>
                <w:color w:val="000000" w:themeColor="text1"/>
                <w:sz w:val="20"/>
                <w:szCs w:val="20"/>
              </w:rPr>
            </w:pPr>
            <w:r>
              <w:rPr>
                <w:rFonts w:hint="eastAsia" w:ascii="宋体" w:hAnsi="宋体"/>
                <w:b/>
                <w:color w:val="000000" w:themeColor="text1"/>
                <w:sz w:val="20"/>
                <w:szCs w:val="20"/>
              </w:rPr>
              <w:t>电话</w:t>
            </w:r>
          </w:p>
        </w:tc>
        <w:tc>
          <w:tcPr>
            <w:tcW w:w="1993" w:type="dxa"/>
            <w:gridSpan w:val="4"/>
            <w:vAlign w:val="center"/>
          </w:tcPr>
          <w:p>
            <w:pPr>
              <w:spacing w:line="320" w:lineRule="exact"/>
              <w:jc w:val="center"/>
              <w:rPr>
                <w:rFonts w:ascii="宋体" w:hAnsi="宋体"/>
                <w:b/>
                <w:color w:val="000000" w:themeColor="text1"/>
                <w:sz w:val="20"/>
                <w:szCs w:val="20"/>
              </w:rPr>
            </w:pPr>
            <w:bookmarkStart w:id="12" w:name="联系人电话"/>
            <w:r>
              <w:rPr>
                <w:rFonts w:ascii="宋体" w:hAnsi="宋体"/>
                <w:b/>
                <w:color w:val="000000" w:themeColor="text1"/>
                <w:sz w:val="20"/>
                <w:szCs w:val="20"/>
              </w:rPr>
              <w:t>18410259001</w:t>
            </w:r>
            <w:bookmarkEnd w:id="12"/>
          </w:p>
        </w:tc>
        <w:tc>
          <w:tcPr>
            <w:tcW w:w="965" w:type="dxa"/>
            <w:gridSpan w:val="3"/>
            <w:vAlign w:val="center"/>
          </w:tcPr>
          <w:p>
            <w:pPr>
              <w:spacing w:line="320" w:lineRule="exact"/>
              <w:rPr>
                <w:rFonts w:ascii="宋体" w:hAnsi="宋体"/>
                <w:b/>
                <w:color w:val="000000" w:themeColor="text1"/>
                <w:sz w:val="20"/>
                <w:szCs w:val="20"/>
              </w:rPr>
            </w:pPr>
            <w:r>
              <w:rPr>
                <w:rFonts w:hint="eastAsia" w:ascii="宋体" w:hAnsi="宋体"/>
                <w:b/>
                <w:color w:val="000000" w:themeColor="text1"/>
                <w:sz w:val="20"/>
                <w:szCs w:val="20"/>
              </w:rPr>
              <w:t>传真</w:t>
            </w:r>
          </w:p>
        </w:tc>
        <w:tc>
          <w:tcPr>
            <w:tcW w:w="2017" w:type="dxa"/>
            <w:gridSpan w:val="4"/>
            <w:vAlign w:val="center"/>
          </w:tcPr>
          <w:p>
            <w:pPr>
              <w:spacing w:line="320" w:lineRule="exact"/>
              <w:jc w:val="center"/>
              <w:rPr>
                <w:rFonts w:ascii="宋体" w:hAnsi="宋体"/>
                <w:b/>
                <w:color w:val="000000" w:themeColor="text1"/>
                <w:sz w:val="20"/>
                <w:szCs w:val="20"/>
              </w:rPr>
            </w:pPr>
            <w:bookmarkStart w:id="13" w:name="联系人传真"/>
            <w:bookmarkEnd w:id="1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9" w:type="dxa"/>
            <w:vAlign w:val="center"/>
          </w:tcPr>
          <w:p>
            <w:pPr>
              <w:spacing w:line="320" w:lineRule="exact"/>
              <w:rPr>
                <w:rFonts w:ascii="宋体" w:hAnsi="宋体"/>
                <w:b/>
                <w:color w:val="000000" w:themeColor="text1"/>
                <w:spacing w:val="-20"/>
                <w:sz w:val="20"/>
                <w:szCs w:val="20"/>
              </w:rPr>
            </w:pPr>
            <w:r>
              <w:rPr>
                <w:rFonts w:hint="eastAsia" w:ascii="宋体" w:hAnsi="宋体"/>
                <w:b/>
                <w:color w:val="000000" w:themeColor="text1"/>
                <w:spacing w:val="-20"/>
                <w:sz w:val="20"/>
                <w:szCs w:val="20"/>
              </w:rPr>
              <w:t>法人代表</w:t>
            </w:r>
          </w:p>
        </w:tc>
        <w:tc>
          <w:tcPr>
            <w:tcW w:w="1620" w:type="dxa"/>
            <w:vAlign w:val="center"/>
          </w:tcPr>
          <w:p>
            <w:pPr>
              <w:spacing w:line="320" w:lineRule="exact"/>
              <w:jc w:val="center"/>
              <w:rPr>
                <w:rFonts w:ascii="宋体" w:hAnsi="宋体"/>
                <w:b/>
                <w:color w:val="000000" w:themeColor="text1"/>
                <w:sz w:val="20"/>
                <w:szCs w:val="20"/>
              </w:rPr>
            </w:pPr>
            <w:bookmarkStart w:id="14" w:name="法人"/>
            <w:r>
              <w:rPr>
                <w:rFonts w:ascii="宋体" w:hAnsi="宋体"/>
                <w:b/>
                <w:color w:val="000000" w:themeColor="text1"/>
                <w:sz w:val="20"/>
                <w:szCs w:val="20"/>
              </w:rPr>
              <w:t>王金宝</w:t>
            </w:r>
            <w:bookmarkEnd w:id="14"/>
          </w:p>
        </w:tc>
        <w:tc>
          <w:tcPr>
            <w:tcW w:w="1362" w:type="dxa"/>
            <w:gridSpan w:val="2"/>
            <w:vAlign w:val="center"/>
          </w:tcPr>
          <w:p>
            <w:pPr>
              <w:spacing w:line="320" w:lineRule="exact"/>
              <w:jc w:val="center"/>
              <w:rPr>
                <w:rFonts w:ascii="宋体" w:hAnsi="宋体"/>
                <w:b/>
                <w:color w:val="000000" w:themeColor="text1"/>
                <w:sz w:val="20"/>
                <w:szCs w:val="20"/>
              </w:rPr>
            </w:pPr>
            <w:r>
              <w:rPr>
                <w:rFonts w:hint="eastAsia" w:ascii="宋体" w:hAnsi="宋体"/>
                <w:b/>
                <w:color w:val="000000" w:themeColor="text1"/>
                <w:sz w:val="20"/>
                <w:szCs w:val="20"/>
              </w:rPr>
              <w:t>最高管理者</w:t>
            </w:r>
          </w:p>
        </w:tc>
        <w:tc>
          <w:tcPr>
            <w:tcW w:w="1518" w:type="dxa"/>
            <w:gridSpan w:val="2"/>
            <w:vAlign w:val="center"/>
          </w:tcPr>
          <w:p>
            <w:pPr>
              <w:spacing w:line="320" w:lineRule="exact"/>
              <w:rPr>
                <w:rFonts w:ascii="宋体" w:hAnsi="宋体"/>
                <w:b/>
                <w:color w:val="000000" w:themeColor="text1"/>
                <w:spacing w:val="-20"/>
                <w:sz w:val="20"/>
                <w:szCs w:val="20"/>
              </w:rPr>
            </w:pPr>
            <w:bookmarkStart w:id="15" w:name="最高管理者"/>
            <w:bookmarkEnd w:id="15"/>
          </w:p>
        </w:tc>
        <w:tc>
          <w:tcPr>
            <w:tcW w:w="1440" w:type="dxa"/>
            <w:gridSpan w:val="5"/>
            <w:vAlign w:val="center"/>
          </w:tcPr>
          <w:p>
            <w:pPr>
              <w:spacing w:line="320" w:lineRule="exact"/>
              <w:rPr>
                <w:rFonts w:ascii="宋体" w:hAnsi="宋体"/>
                <w:b/>
                <w:color w:val="000000" w:themeColor="text1"/>
                <w:sz w:val="20"/>
                <w:szCs w:val="20"/>
              </w:rPr>
            </w:pPr>
            <w:r>
              <w:rPr>
                <w:rFonts w:hint="eastAsia" w:ascii="宋体" w:hAnsi="宋体"/>
                <w:b/>
                <w:color w:val="000000" w:themeColor="text1"/>
                <w:sz w:val="20"/>
                <w:szCs w:val="20"/>
              </w:rPr>
              <w:t>体系负责人</w:t>
            </w:r>
          </w:p>
        </w:tc>
        <w:tc>
          <w:tcPr>
            <w:tcW w:w="2017" w:type="dxa"/>
            <w:gridSpan w:val="4"/>
            <w:vAlign w:val="center"/>
          </w:tcPr>
          <w:p>
            <w:pPr>
              <w:spacing w:line="320" w:lineRule="exact"/>
              <w:jc w:val="center"/>
              <w:rPr>
                <w:rFonts w:ascii="宋体" w:hAnsi="宋体"/>
                <w:b/>
                <w:color w:val="000000" w:themeColor="text1"/>
                <w:sz w:val="20"/>
                <w:szCs w:val="20"/>
              </w:rPr>
            </w:pPr>
            <w:bookmarkStart w:id="16" w:name="管理者代表"/>
            <w:r>
              <w:rPr>
                <w:rFonts w:ascii="宋体" w:hAnsi="宋体"/>
                <w:b/>
                <w:color w:val="000000" w:themeColor="text1"/>
                <w:sz w:val="20"/>
                <w:szCs w:val="20"/>
              </w:rPr>
              <w:t>王金宝</w:t>
            </w:r>
            <w:bookmarkEnd w:id="1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919" w:type="dxa"/>
            <w:vAlign w:val="center"/>
          </w:tcPr>
          <w:p>
            <w:pPr>
              <w:spacing w:line="320" w:lineRule="exact"/>
              <w:jc w:val="center"/>
              <w:rPr>
                <w:rFonts w:ascii="宋体" w:hAnsi="宋体"/>
                <w:b/>
                <w:color w:val="000000" w:themeColor="text1"/>
                <w:sz w:val="20"/>
                <w:szCs w:val="20"/>
              </w:rPr>
            </w:pPr>
            <w:r>
              <w:rPr>
                <w:rFonts w:hint="eastAsia" w:ascii="宋体" w:hAnsi="宋体"/>
                <w:b/>
                <w:color w:val="000000" w:themeColor="text1"/>
                <w:sz w:val="20"/>
                <w:szCs w:val="20"/>
              </w:rPr>
              <w:t>申请的产品/</w:t>
            </w:r>
          </w:p>
          <w:p>
            <w:pPr>
              <w:spacing w:line="320" w:lineRule="exact"/>
              <w:jc w:val="center"/>
              <w:rPr>
                <w:rFonts w:ascii="宋体" w:hAnsi="宋体"/>
                <w:b/>
                <w:color w:val="000000" w:themeColor="text1"/>
                <w:sz w:val="20"/>
                <w:szCs w:val="20"/>
              </w:rPr>
            </w:pPr>
            <w:r>
              <w:rPr>
                <w:rFonts w:hint="eastAsia" w:ascii="宋体" w:hAnsi="宋体"/>
                <w:b/>
                <w:color w:val="000000" w:themeColor="text1"/>
                <w:sz w:val="20"/>
                <w:szCs w:val="20"/>
              </w:rPr>
              <w:t>服务认证范围</w:t>
            </w:r>
          </w:p>
          <w:p>
            <w:pPr>
              <w:spacing w:line="320" w:lineRule="exact"/>
              <w:jc w:val="center"/>
              <w:rPr>
                <w:rFonts w:ascii="宋体" w:hAnsi="宋体"/>
                <w:b/>
                <w:color w:val="000000" w:themeColor="text1"/>
                <w:sz w:val="20"/>
                <w:szCs w:val="20"/>
              </w:rPr>
            </w:pPr>
          </w:p>
        </w:tc>
        <w:tc>
          <w:tcPr>
            <w:tcW w:w="7957" w:type="dxa"/>
            <w:gridSpan w:val="14"/>
          </w:tcPr>
          <w:p>
            <w:pPr>
              <w:spacing w:line="320" w:lineRule="exact"/>
              <w:rPr>
                <w:rFonts w:ascii="宋体" w:hAnsi="宋体"/>
                <w:b/>
                <w:color w:val="000000" w:themeColor="text1"/>
                <w:sz w:val="20"/>
                <w:szCs w:val="20"/>
                <w:u w:val="single"/>
              </w:rPr>
            </w:pPr>
            <w:bookmarkStart w:id="17" w:name="审核范围"/>
            <w:r>
              <w:rPr>
                <w:rFonts w:ascii="宋体" w:hAnsi="宋体"/>
                <w:b/>
                <w:color w:val="000000" w:themeColor="text1"/>
                <w:sz w:val="20"/>
                <w:szCs w:val="20"/>
              </w:rPr>
              <w:t>Q：钢木家具、金属家具（餐桌椅、课桌椅、办公桌椅、文件柜、更衣柜、公寓床、双层床、货架、脚手架、屏风工作位）的生产及销售</w:t>
            </w:r>
          </w:p>
          <w:p>
            <w:pPr>
              <w:spacing w:line="320" w:lineRule="exact"/>
              <w:rPr>
                <w:rFonts w:ascii="宋体" w:hAnsi="宋体"/>
                <w:b/>
                <w:color w:val="000000" w:themeColor="text1"/>
                <w:sz w:val="20"/>
                <w:szCs w:val="20"/>
              </w:rPr>
            </w:pPr>
            <w:r>
              <w:rPr>
                <w:rFonts w:ascii="宋体" w:hAnsi="宋体"/>
                <w:b/>
                <w:color w:val="000000" w:themeColor="text1"/>
                <w:sz w:val="20"/>
                <w:szCs w:val="20"/>
              </w:rPr>
              <w:t>E：钢木家具、金属家具（餐桌椅、课桌椅、办公桌椅、文件柜、更衣柜、公寓床、双层床、货架、脚手架、屏风工作位）的生产及销售所涉及场所的相关环境管理活动</w:t>
            </w:r>
          </w:p>
          <w:p>
            <w:pPr>
              <w:spacing w:line="320" w:lineRule="exact"/>
              <w:rPr>
                <w:rFonts w:ascii="宋体" w:hAnsi="宋体"/>
                <w:b/>
                <w:color w:val="000000" w:themeColor="text1"/>
                <w:sz w:val="20"/>
                <w:szCs w:val="20"/>
              </w:rPr>
            </w:pPr>
            <w:r>
              <w:rPr>
                <w:rFonts w:ascii="宋体" w:hAnsi="宋体"/>
                <w:b/>
                <w:color w:val="000000" w:themeColor="text1"/>
                <w:sz w:val="20"/>
                <w:szCs w:val="20"/>
              </w:rPr>
              <w:t>O：钢木家具、金属家具（餐桌椅、课桌椅、办公桌椅、文件柜、更衣柜、公寓床、双层床、货架、脚手架、屏风工作位）的生产及销售所涉及场所的相关职业健康安全管理活动</w:t>
            </w:r>
            <w:bookmarkEnd w:id="1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919" w:type="dxa"/>
            <w:vAlign w:val="center"/>
          </w:tcPr>
          <w:p>
            <w:pPr>
              <w:spacing w:line="320" w:lineRule="exact"/>
              <w:jc w:val="center"/>
              <w:rPr>
                <w:rFonts w:ascii="宋体" w:hAnsi="宋体"/>
                <w:b/>
                <w:color w:val="000000" w:themeColor="text1"/>
                <w:sz w:val="20"/>
                <w:szCs w:val="20"/>
              </w:rPr>
            </w:pPr>
            <w:r>
              <w:rPr>
                <w:rFonts w:hint="eastAsia" w:ascii="宋体" w:hAnsi="宋体"/>
                <w:b/>
                <w:color w:val="000000" w:themeColor="text1"/>
                <w:sz w:val="20"/>
                <w:szCs w:val="20"/>
              </w:rPr>
              <w:t>专业代码</w:t>
            </w:r>
          </w:p>
        </w:tc>
        <w:tc>
          <w:tcPr>
            <w:tcW w:w="3969" w:type="dxa"/>
            <w:gridSpan w:val="4"/>
          </w:tcPr>
          <w:p>
            <w:pPr>
              <w:spacing w:line="320" w:lineRule="exact"/>
              <w:rPr>
                <w:rFonts w:ascii="宋体" w:hAnsi="宋体"/>
                <w:b/>
                <w:color w:val="000000" w:themeColor="text1"/>
                <w:sz w:val="20"/>
                <w:szCs w:val="20"/>
              </w:rPr>
            </w:pPr>
            <w:bookmarkStart w:id="18" w:name="专业代码"/>
            <w:r>
              <w:rPr>
                <w:rFonts w:ascii="宋体" w:hAnsi="宋体"/>
                <w:b/>
                <w:color w:val="000000" w:themeColor="text1"/>
                <w:sz w:val="20"/>
                <w:szCs w:val="20"/>
              </w:rPr>
              <w:t>Q：23.01.01;23.01.04</w:t>
            </w:r>
          </w:p>
          <w:p>
            <w:pPr>
              <w:spacing w:line="320" w:lineRule="exact"/>
              <w:rPr>
                <w:rFonts w:ascii="宋体" w:hAnsi="宋体"/>
                <w:b/>
                <w:color w:val="000000" w:themeColor="text1"/>
                <w:sz w:val="20"/>
                <w:szCs w:val="20"/>
              </w:rPr>
            </w:pPr>
            <w:r>
              <w:rPr>
                <w:rFonts w:ascii="宋体" w:hAnsi="宋体"/>
                <w:b/>
                <w:color w:val="000000" w:themeColor="text1"/>
                <w:sz w:val="20"/>
                <w:szCs w:val="20"/>
              </w:rPr>
              <w:t>E：23.01.01;23.01.04</w:t>
            </w:r>
          </w:p>
          <w:p>
            <w:pPr>
              <w:spacing w:line="320" w:lineRule="exact"/>
              <w:rPr>
                <w:rFonts w:ascii="宋体" w:hAnsi="宋体"/>
                <w:b/>
                <w:color w:val="000000" w:themeColor="text1"/>
                <w:sz w:val="20"/>
                <w:szCs w:val="20"/>
              </w:rPr>
            </w:pPr>
            <w:r>
              <w:rPr>
                <w:rFonts w:ascii="宋体" w:hAnsi="宋体"/>
                <w:b/>
                <w:color w:val="000000" w:themeColor="text1"/>
                <w:sz w:val="20"/>
                <w:szCs w:val="20"/>
              </w:rPr>
              <w:t>O：23.01.01;23.01.04</w:t>
            </w:r>
            <w:bookmarkEnd w:id="18"/>
          </w:p>
        </w:tc>
        <w:tc>
          <w:tcPr>
            <w:tcW w:w="2127" w:type="dxa"/>
            <w:gridSpan w:val="7"/>
            <w:vAlign w:val="center"/>
          </w:tcPr>
          <w:p>
            <w:pPr>
              <w:spacing w:line="320" w:lineRule="exact"/>
              <w:rPr>
                <w:rFonts w:ascii="宋体" w:hAnsi="宋体"/>
                <w:b/>
                <w:color w:val="000000" w:themeColor="text1"/>
                <w:sz w:val="20"/>
                <w:szCs w:val="20"/>
              </w:rPr>
            </w:pPr>
            <w:r>
              <w:rPr>
                <w:rFonts w:hint="eastAsia" w:ascii="宋体" w:hAnsi="宋体"/>
                <w:b/>
                <w:color w:val="000000" w:themeColor="text1"/>
                <w:sz w:val="20"/>
                <w:szCs w:val="20"/>
              </w:rPr>
              <w:t>是否是一体化审核</w:t>
            </w:r>
          </w:p>
        </w:tc>
        <w:tc>
          <w:tcPr>
            <w:tcW w:w="1861" w:type="dxa"/>
            <w:gridSpan w:val="3"/>
            <w:vAlign w:val="center"/>
          </w:tcPr>
          <w:p>
            <w:pPr>
              <w:spacing w:line="320" w:lineRule="exact"/>
              <w:rPr>
                <w:rFonts w:ascii="宋体" w:hAnsi="宋体"/>
                <w:b/>
                <w:color w:val="000000" w:themeColor="text1"/>
                <w:sz w:val="20"/>
                <w:szCs w:val="20"/>
              </w:rPr>
            </w:pPr>
            <w:r>
              <w:rPr>
                <w:rFonts w:hint="eastAsia" w:ascii="宋体" w:hAnsi="宋体"/>
                <w:b/>
                <w:color w:val="000000" w:themeColor="text1"/>
                <w:sz w:val="20"/>
                <w:szCs w:val="20"/>
              </w:rPr>
              <w:sym w:font="Wingdings 2" w:char="0052"/>
            </w:r>
            <w:r>
              <w:rPr>
                <w:rFonts w:hint="eastAsia" w:ascii="宋体" w:hAnsi="宋体"/>
                <w:b/>
                <w:color w:val="000000" w:themeColor="text1"/>
                <w:sz w:val="20"/>
                <w:szCs w:val="20"/>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919" w:type="dxa"/>
            <w:vAlign w:val="center"/>
          </w:tcPr>
          <w:p>
            <w:pPr>
              <w:jc w:val="center"/>
              <w:rPr>
                <w:rFonts w:ascii="宋体" w:hAnsi="宋体"/>
                <w:b/>
                <w:color w:val="000000" w:themeColor="text1"/>
                <w:spacing w:val="-8"/>
                <w:sz w:val="20"/>
                <w:szCs w:val="20"/>
              </w:rPr>
            </w:pPr>
            <w:r>
              <w:rPr>
                <w:rFonts w:hint="eastAsia" w:ascii="宋体" w:hAnsi="宋体"/>
                <w:b/>
                <w:color w:val="000000" w:themeColor="text1"/>
                <w:spacing w:val="-8"/>
                <w:sz w:val="20"/>
                <w:szCs w:val="20"/>
              </w:rPr>
              <w:t>体系文件实施时间</w:t>
            </w:r>
          </w:p>
        </w:tc>
        <w:tc>
          <w:tcPr>
            <w:tcW w:w="2700" w:type="dxa"/>
            <w:gridSpan w:val="2"/>
            <w:vAlign w:val="center"/>
          </w:tcPr>
          <w:p>
            <w:pPr>
              <w:jc w:val="center"/>
              <w:rPr>
                <w:rFonts w:ascii="宋体" w:hAnsi="宋体"/>
                <w:b/>
                <w:color w:val="000000" w:themeColor="text1"/>
                <w:sz w:val="20"/>
                <w:szCs w:val="20"/>
              </w:rPr>
            </w:pPr>
            <w:bookmarkStart w:id="19" w:name="体系运行时间"/>
            <w:r>
              <w:rPr>
                <w:rFonts w:ascii="宋体" w:hAnsi="宋体"/>
                <w:b/>
                <w:color w:val="000000" w:themeColor="text1"/>
                <w:sz w:val="20"/>
                <w:szCs w:val="20"/>
              </w:rPr>
              <w:t>2020-06-10 0:00:00</w:t>
            </w:r>
            <w:bookmarkEnd w:id="19"/>
          </w:p>
        </w:tc>
        <w:tc>
          <w:tcPr>
            <w:tcW w:w="2403" w:type="dxa"/>
            <w:gridSpan w:val="6"/>
            <w:vAlign w:val="center"/>
          </w:tcPr>
          <w:p>
            <w:pPr>
              <w:rPr>
                <w:rFonts w:ascii="宋体" w:hAnsi="宋体"/>
                <w:b/>
                <w:color w:val="000000" w:themeColor="text1"/>
                <w:sz w:val="20"/>
                <w:szCs w:val="20"/>
              </w:rPr>
            </w:pPr>
            <w:r>
              <w:rPr>
                <w:rFonts w:hint="eastAsia" w:ascii="宋体" w:hAnsi="宋体"/>
                <w:b/>
                <w:color w:val="000000" w:themeColor="text1"/>
                <w:sz w:val="20"/>
                <w:szCs w:val="20"/>
              </w:rPr>
              <w:t>上次审核时间（再认证）</w:t>
            </w:r>
          </w:p>
        </w:tc>
        <w:tc>
          <w:tcPr>
            <w:tcW w:w="2854" w:type="dxa"/>
            <w:gridSpan w:val="6"/>
            <w:vAlign w:val="center"/>
          </w:tcPr>
          <w:p>
            <w:pPr>
              <w:rPr>
                <w:rFonts w:ascii="宋体" w:hAnsi="宋体"/>
                <w:b/>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19" w:type="dxa"/>
            <w:vAlign w:val="center"/>
          </w:tcPr>
          <w:p>
            <w:pPr>
              <w:jc w:val="center"/>
              <w:rPr>
                <w:rFonts w:ascii="宋体" w:hAnsi="宋体"/>
                <w:b/>
                <w:color w:val="000000" w:themeColor="text1"/>
                <w:sz w:val="20"/>
                <w:szCs w:val="20"/>
              </w:rPr>
            </w:pPr>
            <w:r>
              <w:rPr>
                <w:rFonts w:hint="eastAsia" w:ascii="宋体" w:hAnsi="宋体"/>
                <w:b/>
                <w:color w:val="000000" w:themeColor="text1"/>
                <w:sz w:val="20"/>
                <w:szCs w:val="20"/>
              </w:rPr>
              <w:t>体系区域</w:t>
            </w:r>
          </w:p>
        </w:tc>
        <w:tc>
          <w:tcPr>
            <w:tcW w:w="7957" w:type="dxa"/>
            <w:gridSpan w:val="14"/>
          </w:tcPr>
          <w:p>
            <w:pPr>
              <w:widowControl/>
              <w:jc w:val="left"/>
              <w:rPr>
                <w:rFonts w:ascii="宋体" w:hAnsi="宋体"/>
                <w:b/>
                <w:color w:val="000000" w:themeColor="text1"/>
                <w:spacing w:val="-20"/>
                <w:sz w:val="20"/>
                <w:szCs w:val="20"/>
              </w:rPr>
            </w:pPr>
            <w:r>
              <w:rPr>
                <w:rFonts w:hint="eastAsia" w:ascii="宋体" w:hAnsi="宋体"/>
                <w:b/>
                <w:color w:val="000000" w:themeColor="text1"/>
                <w:sz w:val="20"/>
                <w:szCs w:val="20"/>
              </w:rPr>
              <w:t>总部以外分公司（分场所）名称、地址（附多场所清单）</w:t>
            </w:r>
            <w:r>
              <w:rPr>
                <w:rFonts w:hint="eastAsia" w:ascii="宋体" w:hAnsi="宋体"/>
                <w:b/>
                <w:color w:val="000000" w:themeColor="text1"/>
                <w:spacing w:val="-20"/>
                <w:sz w:val="20"/>
                <w:szCs w:val="20"/>
              </w:rPr>
              <w:t>：</w:t>
            </w:r>
          </w:p>
          <w:p>
            <w:pPr>
              <w:widowControl/>
              <w:jc w:val="left"/>
              <w:rPr>
                <w:rFonts w:ascii="宋体" w:hAnsi="宋体"/>
                <w:b/>
                <w:color w:val="000000" w:themeColor="text1"/>
                <w:spacing w:val="-20"/>
                <w:sz w:val="20"/>
                <w:szCs w:val="20"/>
              </w:rPr>
            </w:pPr>
          </w:p>
          <w:p>
            <w:pPr>
              <w:rPr>
                <w:rFonts w:ascii="宋体" w:hAnsi="宋体"/>
                <w:b/>
                <w:color w:val="000000" w:themeColor="text1"/>
                <w:sz w:val="20"/>
                <w:szCs w:val="20"/>
              </w:rPr>
            </w:pPr>
            <w:r>
              <w:rPr>
                <w:rFonts w:hint="eastAsia" w:ascii="宋体" w:hAnsi="宋体"/>
                <w:b/>
                <w:color w:val="000000" w:themeColor="text1"/>
                <w:sz w:val="20"/>
                <w:szCs w:val="20"/>
              </w:rPr>
              <w:t>所有项目部（</w:t>
            </w:r>
            <w:r>
              <w:rPr>
                <w:rFonts w:hint="eastAsia" w:ascii="宋体" w:hAnsi="宋体"/>
                <w:b/>
                <w:color w:val="000000" w:themeColor="text1"/>
                <w:spacing w:val="-2"/>
                <w:sz w:val="20"/>
                <w:szCs w:val="20"/>
              </w:rPr>
              <w:t>临时场所</w:t>
            </w:r>
            <w:r>
              <w:rPr>
                <w:rFonts w:hint="eastAsia" w:ascii="宋体" w:hAnsi="宋体"/>
                <w:b/>
                <w:color w:val="000000" w:themeColor="text1"/>
                <w:sz w:val="20"/>
                <w:szCs w:val="20"/>
              </w:rPr>
              <w:t>）名称、地址（可附项目清单）</w:t>
            </w:r>
            <w:r>
              <w:rPr>
                <w:rFonts w:ascii="宋体" w:hAnsi="宋体"/>
                <w:b/>
                <w:color w:val="000000" w:themeColor="text1"/>
                <w:sz w:val="20"/>
                <w:szCs w:val="20"/>
              </w:rPr>
              <w:t>：</w:t>
            </w:r>
          </w:p>
          <w:p>
            <w:pPr>
              <w:rPr>
                <w:rFonts w:ascii="宋体" w:hAnsi="宋体"/>
                <w:b/>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19" w:type="dxa"/>
            <w:vAlign w:val="center"/>
          </w:tcPr>
          <w:p>
            <w:pPr>
              <w:spacing w:line="320" w:lineRule="exact"/>
              <w:jc w:val="left"/>
              <w:rPr>
                <w:rFonts w:ascii="宋体" w:hAnsi="宋体"/>
                <w:b/>
                <w:color w:val="000000" w:themeColor="text1"/>
                <w:sz w:val="20"/>
                <w:szCs w:val="20"/>
              </w:rPr>
            </w:pPr>
            <w:r>
              <w:rPr>
                <w:rFonts w:hint="eastAsia" w:ascii="宋体" w:hAnsi="宋体"/>
                <w:b/>
                <w:color w:val="000000" w:themeColor="text1"/>
                <w:sz w:val="20"/>
                <w:szCs w:val="20"/>
              </w:rPr>
              <w:t>上次审核后发生的影响客户管理体系的重要变更</w:t>
            </w:r>
          </w:p>
          <w:p>
            <w:pPr>
              <w:spacing w:line="320" w:lineRule="exact"/>
              <w:jc w:val="left"/>
              <w:rPr>
                <w:rFonts w:ascii="宋体" w:hAnsi="宋体"/>
                <w:b/>
                <w:color w:val="000000" w:themeColor="text1"/>
                <w:sz w:val="20"/>
                <w:szCs w:val="20"/>
              </w:rPr>
            </w:pPr>
            <w:r>
              <w:rPr>
                <w:rFonts w:hint="eastAsia" w:ascii="宋体" w:hAnsi="宋体"/>
                <w:b/>
                <w:color w:val="000000" w:themeColor="text1"/>
                <w:sz w:val="20"/>
                <w:szCs w:val="20"/>
              </w:rPr>
              <w:t>（再认证）</w:t>
            </w:r>
          </w:p>
        </w:tc>
        <w:tc>
          <w:tcPr>
            <w:tcW w:w="7957" w:type="dxa"/>
            <w:gridSpan w:val="14"/>
          </w:tcPr>
          <w:p>
            <w:pPr>
              <w:widowControl/>
              <w:jc w:val="left"/>
              <w:rPr>
                <w:rFonts w:ascii="宋体" w:hAnsi="宋体"/>
                <w:b/>
                <w:color w:val="000000" w:themeColor="text1"/>
                <w:sz w:val="20"/>
                <w:szCs w:val="20"/>
              </w:rPr>
            </w:pPr>
          </w:p>
        </w:tc>
      </w:tr>
    </w:tbl>
    <w:p>
      <w:pPr>
        <w:snapToGrid w:val="0"/>
        <w:spacing w:after="94" w:afterLines="30"/>
        <w:jc w:val="center"/>
        <w:rPr>
          <w:rFonts w:ascii="楷体" w:hAnsi="楷体" w:eastAsia="楷体"/>
          <w:b/>
          <w:color w:val="000000" w:themeColor="text1"/>
          <w:sz w:val="28"/>
          <w:szCs w:val="28"/>
        </w:rPr>
      </w:pPr>
    </w:p>
    <w:p>
      <w:pPr>
        <w:ind w:left="-1" w:leftChars="-337" w:hanging="707" w:hangingChars="271"/>
        <w:rPr>
          <w:rFonts w:ascii="宋体" w:hAnsi="宋体"/>
          <w:b/>
          <w:color w:val="000000" w:themeColor="text1"/>
          <w:sz w:val="16"/>
          <w:szCs w:val="16"/>
        </w:rPr>
      </w:pPr>
      <w:r>
        <w:rPr>
          <w:rFonts w:hint="eastAsia" w:ascii="宋体" w:hAnsi="宋体"/>
          <w:b/>
          <w:color w:val="000000" w:themeColor="text1"/>
          <w:sz w:val="26"/>
          <w:szCs w:val="26"/>
        </w:rPr>
        <w:t>五、审核活动综述</w:t>
      </w:r>
    </w:p>
    <w:p>
      <w:pPr>
        <w:spacing w:line="360" w:lineRule="auto"/>
        <w:ind w:left="-158" w:leftChars="-337" w:hanging="550" w:hangingChars="271"/>
        <w:rPr>
          <w:rFonts w:ascii="宋体" w:hAnsi="宋体"/>
          <w:b/>
          <w:color w:val="000000" w:themeColor="text1"/>
          <w:spacing w:val="-4"/>
          <w:sz w:val="16"/>
          <w:szCs w:val="16"/>
        </w:rPr>
      </w:pPr>
      <w:r>
        <w:rPr>
          <w:rFonts w:ascii="宋体" w:hAnsi="宋体"/>
          <w:b/>
          <w:color w:val="000000" w:themeColor="text1"/>
          <w:spacing w:val="-4"/>
          <w:szCs w:val="21"/>
        </w:rPr>
        <w:t xml:space="preserve">1. </w:t>
      </w:r>
      <w:r>
        <w:rPr>
          <w:rFonts w:hint="eastAsia" w:ascii="宋体" w:hAnsi="宋体"/>
          <w:b/>
          <w:color w:val="000000" w:themeColor="text1"/>
          <w:spacing w:val="-4"/>
          <w:szCs w:val="21"/>
        </w:rPr>
        <w:t>本次审核活动按审核计划执行（见附件1）。</w:t>
      </w:r>
    </w:p>
    <w:p>
      <w:pPr>
        <w:spacing w:line="360" w:lineRule="auto"/>
        <w:ind w:left="-137" w:leftChars="-337" w:hanging="571" w:hangingChars="271"/>
        <w:rPr>
          <w:rFonts w:ascii="宋体" w:hAnsi="宋体"/>
          <w:b/>
          <w:color w:val="000000" w:themeColor="text1"/>
          <w:szCs w:val="21"/>
        </w:rPr>
      </w:pPr>
      <w:r>
        <w:rPr>
          <w:rFonts w:ascii="宋体" w:hAnsi="宋体"/>
          <w:b/>
          <w:color w:val="000000" w:themeColor="text1"/>
          <w:szCs w:val="21"/>
        </w:rPr>
        <w:t>2.</w:t>
      </w:r>
      <w:r>
        <w:rPr>
          <w:rFonts w:hint="eastAsia" w:ascii="宋体" w:hAnsi="宋体"/>
          <w:b/>
          <w:color w:val="000000" w:themeColor="text1"/>
          <w:szCs w:val="21"/>
        </w:rPr>
        <w:t>已审核总部的部门、职能或过程</w:t>
      </w:r>
      <w:r>
        <w:rPr>
          <w:rFonts w:ascii="宋体" w:hAnsi="宋体"/>
          <w:b/>
          <w:color w:val="000000" w:themeColor="text1"/>
          <w:szCs w:val="21"/>
        </w:rPr>
        <w:t>：</w:t>
      </w:r>
    </w:p>
    <w:tbl>
      <w:tblPr>
        <w:tblStyle w:val="8"/>
        <w:tblW w:w="9923"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9"/>
        <w:gridCol w:w="6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tcPr>
          <w:p>
            <w:pPr>
              <w:jc w:val="center"/>
              <w:rPr>
                <w:rFonts w:ascii="宋体" w:hAnsi="宋体"/>
                <w:b/>
                <w:color w:val="000000" w:themeColor="text1"/>
                <w:spacing w:val="-2"/>
                <w:sz w:val="20"/>
                <w:szCs w:val="20"/>
              </w:rPr>
            </w:pPr>
            <w:r>
              <w:rPr>
                <w:rFonts w:hint="eastAsia" w:ascii="宋体" w:hAnsi="宋体"/>
                <w:b/>
                <w:color w:val="000000" w:themeColor="text1"/>
                <w:sz w:val="20"/>
                <w:szCs w:val="20"/>
              </w:rPr>
              <w:t>部门</w:t>
            </w:r>
            <w:r>
              <w:rPr>
                <w:rFonts w:hint="eastAsia" w:ascii="宋体" w:hAnsi="宋体"/>
                <w:b/>
                <w:color w:val="000000" w:themeColor="text1"/>
                <w:spacing w:val="-2"/>
                <w:sz w:val="20"/>
                <w:szCs w:val="20"/>
              </w:rPr>
              <w:t>:</w:t>
            </w:r>
          </w:p>
        </w:tc>
        <w:tc>
          <w:tcPr>
            <w:tcW w:w="6804" w:type="dxa"/>
          </w:tcPr>
          <w:p>
            <w:pPr>
              <w:jc w:val="center"/>
              <w:rPr>
                <w:rFonts w:ascii="宋体" w:hAnsi="宋体"/>
                <w:b/>
                <w:color w:val="000000" w:themeColor="text1"/>
                <w:sz w:val="20"/>
                <w:szCs w:val="20"/>
              </w:rPr>
            </w:pPr>
            <w:r>
              <w:rPr>
                <w:rFonts w:hint="eastAsia" w:ascii="宋体" w:hAnsi="宋体"/>
                <w:b/>
                <w:color w:val="000000" w:themeColor="text1"/>
                <w:sz w:val="20"/>
                <w:szCs w:val="20"/>
              </w:rPr>
              <w:t>职能或过程</w:t>
            </w:r>
            <w:r>
              <w:rPr>
                <w:rFonts w:hint="eastAsia" w:ascii="宋体" w:hAnsi="宋体"/>
                <w:b/>
                <w:color w:val="000000" w:themeColor="text1"/>
                <w:spacing w:val="-2"/>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vAlign w:val="top"/>
          </w:tcPr>
          <w:p>
            <w:pPr>
              <w:snapToGrid w:val="0"/>
              <w:rPr>
                <w:rFonts w:ascii="宋体" w:hAnsi="宋体"/>
                <w:b/>
                <w:color w:val="000000" w:themeColor="text1"/>
                <w:sz w:val="20"/>
                <w:szCs w:val="20"/>
              </w:rPr>
            </w:pPr>
            <w:r>
              <w:rPr>
                <w:rFonts w:hint="eastAsia" w:ascii="宋体" w:hAnsi="宋体" w:cs="宋体"/>
                <w:sz w:val="21"/>
                <w:szCs w:val="21"/>
              </w:rPr>
              <w:t>管理层</w:t>
            </w:r>
          </w:p>
        </w:tc>
        <w:tc>
          <w:tcPr>
            <w:tcW w:w="6804" w:type="dxa"/>
            <w:vAlign w:val="top"/>
          </w:tcPr>
          <w:p>
            <w:pPr>
              <w:pStyle w:val="2"/>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管理体系的策划实施；QEO风险的识别和控制；方针目标</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岗位职责的确定和落实；变更管理、资源管理；管理评审及持续改进</w:t>
            </w:r>
            <w:r>
              <w:rPr>
                <w:rFonts w:hint="eastAsia" w:asciiTheme="minorEastAsia" w:hAnsiTheme="minorEastAsia" w:eastAsiaTheme="minorEastAsia" w:cstheme="minorEastAsia"/>
                <w:sz w:val="21"/>
                <w:szCs w:val="21"/>
                <w:lang w:eastAsia="zh-CN"/>
              </w:rPr>
              <w:t>；</w:t>
            </w:r>
          </w:p>
          <w:p>
            <w:pPr>
              <w:pStyle w:val="2"/>
              <w:rPr>
                <w:rFonts w:ascii="宋体" w:hAnsi="宋体"/>
                <w:b/>
                <w:color w:val="000000" w:themeColor="text1"/>
                <w:spacing w:val="-20"/>
                <w:sz w:val="20"/>
                <w:szCs w:val="20"/>
                <w:u w:val="single"/>
              </w:rPr>
            </w:pPr>
            <w:r>
              <w:rPr>
                <w:rFonts w:hint="eastAsia" w:asciiTheme="minorEastAsia" w:hAnsiTheme="minorEastAsia" w:eastAsiaTheme="minorEastAsia" w:cstheme="minorEastAsia"/>
                <w:sz w:val="21"/>
                <w:szCs w:val="21"/>
              </w:rPr>
              <w:t>资质验证/范围再确认/一阶段问题验证/投诉或事故/政府主管部门监督抽查情况。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vAlign w:val="top"/>
          </w:tcPr>
          <w:p>
            <w:pPr>
              <w:snapToGrid w:val="0"/>
              <w:rPr>
                <w:rFonts w:ascii="宋体" w:hAnsi="宋体"/>
                <w:b/>
                <w:color w:val="000000" w:themeColor="text1"/>
                <w:sz w:val="20"/>
                <w:szCs w:val="20"/>
              </w:rPr>
            </w:pPr>
            <w:r>
              <w:rPr>
                <w:rFonts w:hint="eastAsia" w:ascii="宋体" w:hAnsi="宋体" w:cs="宋体"/>
                <w:sz w:val="21"/>
                <w:szCs w:val="21"/>
              </w:rPr>
              <w:t>办公室</w:t>
            </w:r>
          </w:p>
        </w:tc>
        <w:tc>
          <w:tcPr>
            <w:tcW w:w="6804" w:type="dxa"/>
            <w:vAlign w:val="top"/>
          </w:tcPr>
          <w:p>
            <w:pPr>
              <w:snapToGrid w:val="0"/>
              <w:rPr>
                <w:rFonts w:ascii="宋体" w:hAnsi="宋体"/>
                <w:b/>
                <w:color w:val="000000" w:themeColor="text1"/>
                <w:spacing w:val="-20"/>
                <w:sz w:val="20"/>
                <w:szCs w:val="20"/>
                <w:u w:val="single"/>
              </w:rPr>
            </w:pPr>
            <w:r>
              <w:rPr>
                <w:rFonts w:hint="eastAsia" w:ascii="宋体" w:hAnsi="宋体" w:cs="宋体"/>
                <w:sz w:val="21"/>
                <w:szCs w:val="21"/>
              </w:rPr>
              <w:t>职责及履行情况；目标指标及完成情况；管理体系的风险评价、环境因素识别、危险源辨识；体系覆盖产品及产品生产关键过程、特殊过程的识别和确认情况；法律法规获取及合规性评价；环境职业健康安全应急管理、文件管理；绩效测量；内审实施情况；不符合纠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vAlign w:val="top"/>
          </w:tcPr>
          <w:p>
            <w:pPr>
              <w:snapToGrid w:val="0"/>
              <w:rPr>
                <w:rFonts w:ascii="宋体" w:hAnsi="宋体"/>
                <w:b/>
                <w:color w:val="000000" w:themeColor="text1"/>
                <w:sz w:val="20"/>
                <w:szCs w:val="20"/>
              </w:rPr>
            </w:pPr>
            <w:r>
              <w:rPr>
                <w:rFonts w:hint="eastAsia" w:cs="宋体"/>
                <w:sz w:val="21"/>
                <w:szCs w:val="21"/>
                <w:lang w:val="en-US" w:eastAsia="zh-CN"/>
              </w:rPr>
              <w:t>员工代表</w:t>
            </w:r>
          </w:p>
        </w:tc>
        <w:tc>
          <w:tcPr>
            <w:tcW w:w="6804" w:type="dxa"/>
            <w:vAlign w:val="center"/>
          </w:tcPr>
          <w:p>
            <w:pPr>
              <w:rPr>
                <w:rFonts w:ascii="宋体" w:hAnsi="宋体"/>
                <w:b/>
                <w:color w:val="000000" w:themeColor="text1"/>
                <w:spacing w:val="-20"/>
                <w:sz w:val="20"/>
                <w:szCs w:val="20"/>
                <w:u w:val="single"/>
              </w:rPr>
            </w:pPr>
            <w:r>
              <w:rPr>
                <w:rFonts w:hint="eastAsia" w:ascii="宋体" w:hAnsi="宋体" w:eastAsia="宋体" w:cs="宋体"/>
                <w:color w:val="auto"/>
                <w:sz w:val="21"/>
                <w:szCs w:val="21"/>
              </w:rPr>
              <w:t>内部沟通、事故调查、员工满意度调查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vAlign w:val="top"/>
          </w:tcPr>
          <w:p>
            <w:pPr>
              <w:snapToGrid w:val="0"/>
              <w:rPr>
                <w:rFonts w:ascii="宋体" w:hAnsi="宋体"/>
                <w:b/>
                <w:color w:val="000000" w:themeColor="text1"/>
                <w:sz w:val="20"/>
                <w:szCs w:val="20"/>
              </w:rPr>
            </w:pPr>
            <w:r>
              <w:rPr>
                <w:rFonts w:hint="eastAsia" w:ascii="宋体" w:hAnsi="宋体" w:cs="宋体"/>
                <w:sz w:val="21"/>
                <w:szCs w:val="21"/>
              </w:rPr>
              <w:t>业务部</w:t>
            </w:r>
          </w:p>
        </w:tc>
        <w:tc>
          <w:tcPr>
            <w:tcW w:w="6804" w:type="dxa"/>
            <w:vAlign w:val="top"/>
          </w:tcPr>
          <w:p>
            <w:pPr>
              <w:snapToGrid w:val="0"/>
              <w:rPr>
                <w:rFonts w:ascii="宋体" w:hAnsi="宋体"/>
                <w:b/>
                <w:color w:val="000000" w:themeColor="text1"/>
                <w:spacing w:val="-20"/>
                <w:sz w:val="20"/>
                <w:szCs w:val="20"/>
                <w:u w:val="single"/>
              </w:rPr>
            </w:pPr>
            <w:r>
              <w:rPr>
                <w:rFonts w:hint="eastAsia" w:ascii="宋体" w:hAnsi="宋体" w:cs="宋体"/>
                <w:sz w:val="21"/>
                <w:szCs w:val="21"/>
              </w:rPr>
              <w:t>采购过程管理和控制</w:t>
            </w:r>
            <w:r>
              <w:rPr>
                <w:rFonts w:hint="eastAsia" w:ascii="宋体" w:hAnsi="宋体" w:cs="宋体"/>
                <w:sz w:val="21"/>
                <w:szCs w:val="21"/>
                <w:lang w:eastAsia="zh-CN"/>
              </w:rPr>
              <w:t>、</w:t>
            </w:r>
            <w:r>
              <w:rPr>
                <w:rFonts w:hint="eastAsia" w:ascii="宋体" w:hAnsi="宋体" w:cs="宋体"/>
                <w:sz w:val="21"/>
                <w:szCs w:val="21"/>
              </w:rPr>
              <w:t>运行策划和控制；产品和服务的要求；生产服务的提供；顾客满意情况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vAlign w:val="top"/>
          </w:tcPr>
          <w:p>
            <w:pPr>
              <w:snapToGrid w:val="0"/>
              <w:rPr>
                <w:rFonts w:ascii="宋体" w:hAnsi="宋体"/>
                <w:b/>
                <w:color w:val="000000" w:themeColor="text1"/>
                <w:szCs w:val="21"/>
              </w:rPr>
            </w:pPr>
            <w:r>
              <w:rPr>
                <w:rFonts w:hint="eastAsia" w:ascii="宋体" w:hAnsi="宋体" w:cs="宋体"/>
                <w:sz w:val="21"/>
                <w:szCs w:val="21"/>
              </w:rPr>
              <w:t>生产部</w:t>
            </w:r>
            <w:r>
              <w:rPr>
                <w:rFonts w:hint="eastAsia" w:ascii="宋体" w:hAnsi="宋体" w:cs="宋体"/>
                <w:sz w:val="21"/>
                <w:szCs w:val="21"/>
                <w:lang w:eastAsia="zh-CN"/>
              </w:rPr>
              <w:t>（含车间）</w:t>
            </w:r>
          </w:p>
        </w:tc>
        <w:tc>
          <w:tcPr>
            <w:tcW w:w="6804" w:type="dxa"/>
            <w:vAlign w:val="top"/>
          </w:tcPr>
          <w:p>
            <w:pPr>
              <w:snapToGrid w:val="0"/>
              <w:spacing w:line="260" w:lineRule="exact"/>
              <w:jc w:val="left"/>
              <w:rPr>
                <w:rFonts w:ascii="宋体" w:hAnsi="宋体"/>
                <w:b/>
                <w:color w:val="000000" w:themeColor="text1"/>
                <w:spacing w:val="-20"/>
                <w:szCs w:val="21"/>
                <w:u w:val="single"/>
              </w:rPr>
            </w:pPr>
            <w:r>
              <w:rPr>
                <w:rFonts w:hint="eastAsia" w:ascii="宋体" w:hAnsi="宋体" w:eastAsia="宋体" w:cs="Times New Roman"/>
                <w:color w:val="auto"/>
                <w:sz w:val="21"/>
                <w:szCs w:val="21"/>
                <w:lang w:val="en-US" w:eastAsia="zh-CN"/>
              </w:rPr>
              <w:t>策划、产品实现、基础设备、统计与改进、产品放行、交付等质量、环境、安全职业健康安全管理活动安全运行控制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vAlign w:val="top"/>
          </w:tcPr>
          <w:p>
            <w:pPr>
              <w:snapToGrid w:val="0"/>
              <w:rPr>
                <w:rFonts w:hint="eastAsia" w:ascii="宋体" w:hAnsi="宋体" w:cs="宋体"/>
                <w:sz w:val="21"/>
                <w:szCs w:val="21"/>
              </w:rPr>
            </w:pPr>
            <w:r>
              <w:rPr>
                <w:rFonts w:hint="eastAsia" w:ascii="宋体" w:hAnsi="宋体" w:cs="宋体"/>
                <w:sz w:val="21"/>
                <w:szCs w:val="21"/>
              </w:rPr>
              <w:t>质检部</w:t>
            </w:r>
          </w:p>
        </w:tc>
        <w:tc>
          <w:tcPr>
            <w:tcW w:w="6804" w:type="dxa"/>
            <w:vAlign w:val="top"/>
          </w:tcPr>
          <w:p>
            <w:pPr>
              <w:snapToGrid w:val="0"/>
              <w:rPr>
                <w:rFonts w:hint="eastAsia" w:asciiTheme="minorEastAsia" w:hAnsiTheme="minorEastAsia" w:eastAsiaTheme="minorEastAsia" w:cstheme="minorEastAsia"/>
                <w:sz w:val="21"/>
                <w:szCs w:val="21"/>
              </w:rPr>
            </w:pPr>
            <w:r>
              <w:rPr>
                <w:rFonts w:hint="eastAsia"/>
                <w:sz w:val="21"/>
                <w:szCs w:val="21"/>
              </w:rPr>
              <w:t>测量检测设备的管理、维护、维修和保养；负责产品检验；</w:t>
            </w:r>
            <w:r>
              <w:rPr>
                <w:rFonts w:hint="eastAsia" w:ascii="宋体" w:hAnsi="宋体" w:eastAsia="宋体" w:cs="Times New Roman"/>
                <w:color w:val="auto"/>
                <w:sz w:val="21"/>
                <w:szCs w:val="21"/>
                <w:lang w:val="en-US" w:eastAsia="zh-CN"/>
              </w:rPr>
              <w:t>统计与改进、产品放行、交付等质量、环境、安全职业健康安全管理活动安全运行控制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vAlign w:val="top"/>
          </w:tcPr>
          <w:p>
            <w:pPr>
              <w:snapToGrid w:val="0"/>
              <w:rPr>
                <w:rFonts w:hint="eastAsia" w:ascii="宋体" w:hAnsi="宋体" w:cs="宋体"/>
                <w:sz w:val="21"/>
                <w:szCs w:val="21"/>
              </w:rPr>
            </w:pPr>
            <w:r>
              <w:rPr>
                <w:rFonts w:hint="eastAsia" w:ascii="宋体" w:hAnsi="宋体" w:cs="宋体"/>
                <w:sz w:val="21"/>
                <w:szCs w:val="21"/>
              </w:rPr>
              <w:t>财务部</w:t>
            </w:r>
          </w:p>
        </w:tc>
        <w:tc>
          <w:tcPr>
            <w:tcW w:w="6804" w:type="dxa"/>
            <w:vAlign w:val="top"/>
          </w:tcPr>
          <w:p>
            <w:pPr>
              <w:snapToGrid w:val="0"/>
              <w:rPr>
                <w:rFonts w:hint="eastAsia" w:asciiTheme="minorEastAsia" w:hAnsiTheme="minorEastAsia" w:eastAsiaTheme="minorEastAsia" w:cstheme="minorEastAsia"/>
                <w:sz w:val="21"/>
                <w:szCs w:val="21"/>
              </w:rPr>
            </w:pPr>
            <w:r>
              <w:rPr>
                <w:rFonts w:hint="eastAsia" w:ascii="宋体" w:hAnsi="宋体" w:cs="宋体"/>
                <w:sz w:val="21"/>
                <w:szCs w:val="21"/>
              </w:rPr>
              <w:t>职责及履行情况；目标指标及完成情况；</w:t>
            </w:r>
            <w:r>
              <w:rPr>
                <w:rFonts w:hint="eastAsia"/>
                <w:sz w:val="21"/>
                <w:szCs w:val="21"/>
              </w:rPr>
              <w:t>提供资金保证，做到专款专用，对公司经营状况进行评价；</w:t>
            </w:r>
          </w:p>
        </w:tc>
      </w:tr>
    </w:tbl>
    <w:p>
      <w:pPr>
        <w:ind w:left="-137" w:leftChars="-337" w:hanging="571" w:hangingChars="271"/>
        <w:rPr>
          <w:rFonts w:ascii="宋体" w:hAnsi="宋体"/>
          <w:b/>
          <w:color w:val="000000" w:themeColor="text1"/>
          <w:szCs w:val="21"/>
        </w:rPr>
      </w:pPr>
      <w:r>
        <w:rPr>
          <w:b/>
          <w:color w:val="000000" w:themeColor="text1"/>
          <w:szCs w:val="21"/>
        </w:rPr>
        <w:t xml:space="preserve">3. </w:t>
      </w:r>
      <w:r>
        <w:rPr>
          <w:rFonts w:hint="eastAsia" w:ascii="宋体" w:hAnsi="宋体"/>
          <w:b/>
          <w:color w:val="000000" w:themeColor="text1"/>
          <w:szCs w:val="21"/>
        </w:rPr>
        <w:t>已审核的分场所（分中心、分部或不在一起的部门）、临时/流动场所信息</w:t>
      </w:r>
    </w:p>
    <w:p>
      <w:pPr>
        <w:ind w:left="-273" w:leftChars="-337" w:hanging="435" w:hangingChars="271"/>
        <w:rPr>
          <w:rFonts w:hAnsi="宋体"/>
          <w:b/>
          <w:color w:val="000000" w:themeColor="text1"/>
          <w:sz w:val="16"/>
          <w:szCs w:val="16"/>
        </w:rPr>
      </w:pPr>
    </w:p>
    <w:tbl>
      <w:tblPr>
        <w:tblStyle w:val="8"/>
        <w:tblW w:w="9923"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9"/>
        <w:gridCol w:w="3249"/>
        <w:gridCol w:w="3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tcPr>
          <w:p>
            <w:pPr>
              <w:jc w:val="center"/>
              <w:rPr>
                <w:rFonts w:ascii="宋体" w:hAnsi="宋体"/>
                <w:b/>
                <w:color w:val="000000" w:themeColor="text1"/>
                <w:spacing w:val="-2"/>
                <w:sz w:val="20"/>
                <w:szCs w:val="20"/>
              </w:rPr>
            </w:pPr>
            <w:r>
              <w:rPr>
                <w:rFonts w:hint="eastAsia" w:ascii="宋体" w:hAnsi="宋体"/>
                <w:b/>
                <w:color w:val="000000" w:themeColor="text1"/>
                <w:spacing w:val="-2"/>
                <w:sz w:val="20"/>
                <w:szCs w:val="20"/>
              </w:rPr>
              <w:t>分场所名称</w:t>
            </w:r>
          </w:p>
        </w:tc>
        <w:tc>
          <w:tcPr>
            <w:tcW w:w="3249" w:type="dxa"/>
          </w:tcPr>
          <w:p>
            <w:pPr>
              <w:jc w:val="center"/>
              <w:rPr>
                <w:rFonts w:ascii="宋体" w:hAnsi="宋体"/>
                <w:b/>
                <w:color w:val="000000" w:themeColor="text1"/>
                <w:sz w:val="20"/>
                <w:szCs w:val="20"/>
              </w:rPr>
            </w:pPr>
            <w:r>
              <w:rPr>
                <w:rFonts w:hint="eastAsia" w:ascii="宋体" w:hAnsi="宋体"/>
                <w:b/>
                <w:color w:val="000000" w:themeColor="text1"/>
                <w:sz w:val="20"/>
                <w:szCs w:val="20"/>
              </w:rPr>
              <w:t>职能或过程</w:t>
            </w:r>
            <w:r>
              <w:rPr>
                <w:rFonts w:hint="eastAsia" w:ascii="宋体" w:hAnsi="宋体"/>
                <w:b/>
                <w:color w:val="000000" w:themeColor="text1"/>
                <w:spacing w:val="-2"/>
                <w:sz w:val="20"/>
                <w:szCs w:val="20"/>
              </w:rPr>
              <w:t>:</w:t>
            </w:r>
          </w:p>
        </w:tc>
        <w:tc>
          <w:tcPr>
            <w:tcW w:w="3555" w:type="dxa"/>
          </w:tcPr>
          <w:p>
            <w:pPr>
              <w:jc w:val="center"/>
              <w:rPr>
                <w:rFonts w:ascii="宋体" w:hAnsi="宋体"/>
                <w:b/>
                <w:color w:val="000000" w:themeColor="text1"/>
                <w:sz w:val="20"/>
                <w:szCs w:val="20"/>
              </w:rPr>
            </w:pPr>
            <w:r>
              <w:rPr>
                <w:rFonts w:hint="eastAsia" w:ascii="宋体" w:hAnsi="宋体"/>
                <w:b/>
                <w:color w:val="000000" w:themeColor="text1"/>
                <w:sz w:val="20"/>
                <w:szCs w:val="20"/>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tcPr>
          <w:p>
            <w:pPr>
              <w:jc w:val="center"/>
              <w:rPr>
                <w:rFonts w:ascii="宋体" w:hAnsi="宋体"/>
                <w:b/>
                <w:color w:val="000000" w:themeColor="text1"/>
                <w:sz w:val="20"/>
                <w:szCs w:val="20"/>
              </w:rPr>
            </w:pPr>
          </w:p>
        </w:tc>
        <w:tc>
          <w:tcPr>
            <w:tcW w:w="3249" w:type="dxa"/>
          </w:tcPr>
          <w:p>
            <w:pPr>
              <w:jc w:val="center"/>
              <w:rPr>
                <w:rFonts w:ascii="宋体" w:hAnsi="宋体"/>
                <w:b/>
                <w:color w:val="000000" w:themeColor="text1"/>
                <w:spacing w:val="-20"/>
                <w:sz w:val="20"/>
                <w:szCs w:val="20"/>
                <w:u w:val="single"/>
              </w:rPr>
            </w:pPr>
          </w:p>
        </w:tc>
        <w:tc>
          <w:tcPr>
            <w:tcW w:w="3555" w:type="dxa"/>
          </w:tcPr>
          <w:p>
            <w:pPr>
              <w:jc w:val="center"/>
              <w:rPr>
                <w:rFonts w:ascii="宋体" w:hAnsi="宋体"/>
                <w:b/>
                <w:color w:val="000000" w:themeColor="text1"/>
                <w:spacing w:val="-20"/>
                <w:sz w:val="20"/>
                <w:szCs w:val="20"/>
                <w:u w:val="single"/>
              </w:rPr>
            </w:pPr>
          </w:p>
        </w:tc>
      </w:tr>
    </w:tbl>
    <w:p>
      <w:pPr>
        <w:ind w:left="-169" w:leftChars="-337" w:hanging="539" w:hangingChars="271"/>
        <w:rPr>
          <w:rFonts w:hAnsi="宋体"/>
          <w:b/>
          <w:color w:val="000000" w:themeColor="text1"/>
          <w:spacing w:val="-6"/>
          <w:szCs w:val="21"/>
        </w:rPr>
      </w:pPr>
      <w:r>
        <w:rPr>
          <w:rFonts w:hint="eastAsia"/>
          <w:b/>
          <w:color w:val="000000" w:themeColor="text1"/>
          <w:spacing w:val="-6"/>
          <w:szCs w:val="21"/>
        </w:rPr>
        <w:t xml:space="preserve">4. </w:t>
      </w:r>
      <w:r>
        <w:rPr>
          <w:rFonts w:hint="eastAsia" w:hAnsi="宋体"/>
          <w:b/>
          <w:color w:val="000000" w:themeColor="text1"/>
          <w:spacing w:val="-6"/>
          <w:szCs w:val="21"/>
        </w:rPr>
        <w:t>已审核具体的产品</w:t>
      </w:r>
      <w:r>
        <w:rPr>
          <w:rFonts w:hint="eastAsia"/>
          <w:b/>
          <w:color w:val="000000" w:themeColor="text1"/>
          <w:spacing w:val="-6"/>
          <w:szCs w:val="21"/>
        </w:rPr>
        <w:t>/</w:t>
      </w:r>
      <w:r>
        <w:rPr>
          <w:rFonts w:hint="eastAsia" w:hAnsi="宋体"/>
          <w:b/>
          <w:color w:val="000000" w:themeColor="text1"/>
          <w:spacing w:val="-6"/>
          <w:szCs w:val="21"/>
        </w:rPr>
        <w:t>服务</w:t>
      </w:r>
      <w:r>
        <w:rPr>
          <w:rFonts w:hint="eastAsia"/>
          <w:b/>
          <w:color w:val="000000" w:themeColor="text1"/>
          <w:spacing w:val="-6"/>
          <w:szCs w:val="21"/>
        </w:rPr>
        <w:t>/</w:t>
      </w:r>
      <w:r>
        <w:rPr>
          <w:rFonts w:hint="eastAsia" w:hAnsi="宋体"/>
          <w:b/>
          <w:color w:val="000000" w:themeColor="text1"/>
          <w:spacing w:val="-6"/>
          <w:szCs w:val="21"/>
        </w:rPr>
        <w:t>型号</w:t>
      </w:r>
      <w:r>
        <w:rPr>
          <w:rFonts w:hint="eastAsia"/>
          <w:b/>
          <w:color w:val="000000" w:themeColor="text1"/>
          <w:spacing w:val="-6"/>
          <w:szCs w:val="21"/>
        </w:rPr>
        <w:t>/</w:t>
      </w:r>
      <w:r>
        <w:rPr>
          <w:rFonts w:hint="eastAsia" w:hAnsi="宋体"/>
          <w:b/>
          <w:color w:val="000000" w:themeColor="text1"/>
          <w:spacing w:val="-6"/>
          <w:szCs w:val="21"/>
        </w:rPr>
        <w:t>类型</w:t>
      </w:r>
      <w:r>
        <w:rPr>
          <w:rFonts w:hint="eastAsia"/>
          <w:b/>
          <w:color w:val="000000" w:themeColor="text1"/>
          <w:spacing w:val="-6"/>
          <w:szCs w:val="21"/>
        </w:rPr>
        <w:t>/</w:t>
      </w:r>
      <w:r>
        <w:rPr>
          <w:rFonts w:hint="eastAsia" w:hAnsi="宋体"/>
          <w:b/>
          <w:color w:val="000000" w:themeColor="text1"/>
          <w:spacing w:val="-6"/>
          <w:szCs w:val="21"/>
        </w:rPr>
        <w:t>系列和过程（设计</w:t>
      </w:r>
      <w:r>
        <w:rPr>
          <w:rFonts w:hint="eastAsia"/>
          <w:b/>
          <w:color w:val="000000" w:themeColor="text1"/>
          <w:spacing w:val="-6"/>
          <w:szCs w:val="21"/>
        </w:rPr>
        <w:t>/</w:t>
      </w:r>
      <w:r>
        <w:rPr>
          <w:rFonts w:hint="eastAsia" w:hAnsi="宋体"/>
          <w:b/>
          <w:color w:val="000000" w:themeColor="text1"/>
          <w:spacing w:val="-6"/>
          <w:szCs w:val="21"/>
        </w:rPr>
        <w:t>生产</w:t>
      </w:r>
      <w:r>
        <w:rPr>
          <w:rFonts w:hint="eastAsia"/>
          <w:b/>
          <w:color w:val="000000" w:themeColor="text1"/>
          <w:spacing w:val="-6"/>
          <w:szCs w:val="21"/>
        </w:rPr>
        <w:t>┄┄）</w:t>
      </w:r>
      <w:r>
        <w:rPr>
          <w:rFonts w:hint="eastAsia" w:hAnsi="宋体"/>
          <w:b/>
          <w:color w:val="000000" w:themeColor="text1"/>
          <w:spacing w:val="-6"/>
          <w:szCs w:val="21"/>
        </w:rPr>
        <w:t>是</w:t>
      </w:r>
    </w:p>
    <w:p>
      <w:pPr>
        <w:ind w:left="-137" w:leftChars="-337" w:hanging="571" w:hangingChars="271"/>
        <w:rPr>
          <w:b/>
          <w:color w:val="000000" w:themeColor="text1"/>
          <w:szCs w:val="21"/>
          <w:u w:val="single"/>
        </w:rPr>
      </w:pPr>
    </w:p>
    <w:tbl>
      <w:tblPr>
        <w:tblStyle w:val="8"/>
        <w:tblW w:w="9099" w:type="dxa"/>
        <w:tblInd w:w="-8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6"/>
        <w:gridCol w:w="5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3416" w:type="dxa"/>
          </w:tcPr>
          <w:p>
            <w:pPr>
              <w:rPr>
                <w:b/>
                <w:color w:val="000000" w:themeColor="text1"/>
                <w:sz w:val="20"/>
                <w:szCs w:val="20"/>
              </w:rPr>
            </w:pPr>
            <w:r>
              <w:rPr>
                <w:rFonts w:hint="eastAsia"/>
                <w:b/>
                <w:color w:val="000000" w:themeColor="text1"/>
                <w:sz w:val="20"/>
                <w:szCs w:val="20"/>
              </w:rPr>
              <w:t>产品名称/</w:t>
            </w:r>
          </w:p>
          <w:p>
            <w:pPr>
              <w:rPr>
                <w:b/>
                <w:color w:val="000000" w:themeColor="text1"/>
                <w:sz w:val="20"/>
                <w:szCs w:val="20"/>
              </w:rPr>
            </w:pPr>
            <w:r>
              <w:rPr>
                <w:rFonts w:hint="eastAsia"/>
                <w:b/>
                <w:color w:val="000000" w:themeColor="text1"/>
                <w:sz w:val="20"/>
                <w:szCs w:val="20"/>
              </w:rPr>
              <w:t>服务名称</w:t>
            </w:r>
          </w:p>
        </w:tc>
        <w:tc>
          <w:tcPr>
            <w:tcW w:w="5683" w:type="dxa"/>
          </w:tcPr>
          <w:p>
            <w:pPr>
              <w:rPr>
                <w:b/>
                <w:color w:val="000000" w:themeColor="text1"/>
                <w:sz w:val="20"/>
                <w:szCs w:val="20"/>
              </w:rPr>
            </w:pPr>
            <w:r>
              <w:rPr>
                <w:rFonts w:hint="eastAsia"/>
                <w:b/>
                <w:color w:val="000000" w:themeColor="text1"/>
                <w:sz w:val="20"/>
                <w:szCs w:val="20"/>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3416" w:type="dxa"/>
            <w:vAlign w:val="top"/>
          </w:tcPr>
          <w:p>
            <w:pPr>
              <w:rPr>
                <w:rFonts w:hint="eastAsia"/>
              </w:rPr>
            </w:pPr>
            <w:r>
              <w:rPr>
                <w:rFonts w:hint="eastAsia"/>
              </w:rPr>
              <w:t>GB/T 3324-2017</w:t>
            </w:r>
          </w:p>
          <w:p>
            <w:pPr>
              <w:rPr>
                <w:rFonts w:hint="eastAsia"/>
              </w:rPr>
            </w:pPr>
            <w:r>
              <w:rPr>
                <w:rFonts w:hint="eastAsia"/>
              </w:rPr>
              <w:t>GB/T 3325-2017</w:t>
            </w:r>
          </w:p>
          <w:p>
            <w:pPr>
              <w:pStyle w:val="2"/>
              <w:rPr>
                <w:b/>
                <w:color w:val="000000" w:themeColor="text1"/>
                <w:sz w:val="20"/>
                <w:szCs w:val="20"/>
              </w:rPr>
            </w:pPr>
          </w:p>
        </w:tc>
        <w:tc>
          <w:tcPr>
            <w:tcW w:w="5683" w:type="dxa"/>
            <w:vAlign w:val="top"/>
          </w:tcPr>
          <w:p>
            <w:pPr>
              <w:rPr>
                <w:rFonts w:hint="eastAsia"/>
              </w:rPr>
            </w:pPr>
            <w:r>
              <w:rPr>
                <w:rFonts w:hint="eastAsia"/>
              </w:rPr>
              <w:t>木家具通用技术条件</w:t>
            </w:r>
          </w:p>
          <w:p>
            <w:pPr>
              <w:pStyle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金属家具通用技术条件。</w:t>
            </w:r>
          </w:p>
          <w:p>
            <w:pPr>
              <w:pStyle w:val="2"/>
              <w:rPr>
                <w:b/>
                <w:color w:val="000000" w:themeColor="text1"/>
                <w:sz w:val="20"/>
                <w:szCs w:val="20"/>
              </w:rPr>
            </w:pPr>
            <w:r>
              <w:rPr>
                <w:rFonts w:hint="eastAsia" w:asciiTheme="minorEastAsia" w:hAnsiTheme="minorEastAsia" w:eastAsiaTheme="minorEastAsia" w:cstheme="minorEastAsia"/>
                <w:sz w:val="21"/>
                <w:szCs w:val="21"/>
                <w:lang w:eastAsia="zh-CN"/>
              </w:rPr>
              <w:t>合同法等</w:t>
            </w:r>
          </w:p>
        </w:tc>
      </w:tr>
    </w:tbl>
    <w:p>
      <w:pPr>
        <w:spacing w:line="360" w:lineRule="auto"/>
        <w:ind w:left="-137" w:leftChars="-337" w:hanging="571" w:hangingChars="271"/>
        <w:rPr>
          <w:b/>
          <w:color w:val="000000" w:themeColor="text1"/>
          <w:szCs w:val="21"/>
        </w:rPr>
      </w:pPr>
      <w:r>
        <w:rPr>
          <w:b/>
          <w:color w:val="000000" w:themeColor="text1"/>
          <w:szCs w:val="21"/>
        </w:rPr>
        <w:t>5</w:t>
      </w:r>
      <w:r>
        <w:rPr>
          <w:rFonts w:hint="eastAsia"/>
          <w:b/>
          <w:color w:val="000000" w:themeColor="text1"/>
          <w:szCs w:val="21"/>
        </w:rPr>
        <w:t>. 本次审核覆盖时期：</w:t>
      </w:r>
    </w:p>
    <w:p>
      <w:pPr>
        <w:spacing w:line="360" w:lineRule="auto"/>
        <w:ind w:left="-191" w:leftChars="-337" w:hanging="517" w:hangingChars="271"/>
        <w:rPr>
          <w:rFonts w:hint="default" w:eastAsia="宋体"/>
          <w:b/>
          <w:color w:val="000000" w:themeColor="text1"/>
          <w:spacing w:val="-10"/>
          <w:szCs w:val="21"/>
          <w:lang w:val="en-US" w:eastAsia="zh-CN"/>
        </w:rPr>
      </w:pPr>
      <w:r>
        <w:rPr>
          <w:rFonts w:hint="eastAsia"/>
          <w:b/>
          <w:color w:val="000000" w:themeColor="text1"/>
          <w:spacing w:val="-10"/>
          <w:szCs w:val="21"/>
        </w:rPr>
        <w:sym w:font="Wingdings 2" w:char="0052"/>
      </w:r>
      <w:r>
        <w:rPr>
          <w:rFonts w:hint="eastAsia"/>
          <w:b/>
          <w:color w:val="000000" w:themeColor="text1"/>
          <w:spacing w:val="-10"/>
          <w:szCs w:val="21"/>
        </w:rPr>
        <w:t>体系运行开始的</w:t>
      </w:r>
      <w:r>
        <w:rPr>
          <w:rFonts w:ascii="宋体" w:hAnsi="宋体"/>
          <w:b/>
          <w:color w:val="000000" w:themeColor="text1"/>
          <w:sz w:val="20"/>
          <w:szCs w:val="20"/>
        </w:rPr>
        <w:t>2020-06-</w:t>
      </w:r>
      <w:r>
        <w:rPr>
          <w:rFonts w:ascii="宋体" w:hAnsi="宋体" w:eastAsia="宋体" w:cs="Times New Roman"/>
          <w:b/>
          <w:color w:val="000000" w:themeColor="text1"/>
          <w:sz w:val="20"/>
          <w:szCs w:val="20"/>
        </w:rPr>
        <w:t>10</w:t>
      </w:r>
      <w:r>
        <w:rPr>
          <w:rFonts w:hint="eastAsia" w:ascii="宋体" w:hAnsi="宋体" w:eastAsia="宋体" w:cs="Times New Roman"/>
          <w:b/>
          <w:color w:val="000000" w:themeColor="text1"/>
          <w:sz w:val="20"/>
          <w:szCs w:val="20"/>
        </w:rPr>
        <w:t>至</w:t>
      </w:r>
      <w:r>
        <w:rPr>
          <w:rFonts w:hint="eastAsia" w:ascii="宋体" w:hAnsi="宋体" w:eastAsia="宋体" w:cs="Times New Roman"/>
          <w:b/>
          <w:color w:val="000000" w:themeColor="text1"/>
          <w:sz w:val="20"/>
          <w:szCs w:val="20"/>
          <w:lang w:val="en-US" w:eastAsia="zh-CN"/>
        </w:rPr>
        <w:t>2020年1月26日</w:t>
      </w:r>
    </w:p>
    <w:p>
      <w:pPr>
        <w:spacing w:line="360" w:lineRule="auto"/>
        <w:ind w:left="-191" w:leftChars="-337" w:hanging="517" w:hangingChars="271"/>
        <w:rPr>
          <w:b/>
          <w:color w:val="000000" w:themeColor="text1"/>
          <w:spacing w:val="-10"/>
          <w:szCs w:val="21"/>
          <w:u w:val="single"/>
        </w:rPr>
      </w:pPr>
      <w:r>
        <w:rPr>
          <w:rFonts w:hint="eastAsia"/>
          <w:b/>
          <w:color w:val="000000" w:themeColor="text1"/>
          <w:spacing w:val="-10"/>
          <w:szCs w:val="21"/>
        </w:rPr>
        <w:t>□上次审核时间年月日至年月日（再认证填写）</w:t>
      </w:r>
    </w:p>
    <w:p>
      <w:pPr>
        <w:spacing w:line="360" w:lineRule="auto"/>
        <w:ind w:left="-191" w:leftChars="-337" w:hanging="517" w:hangingChars="271"/>
        <w:rPr>
          <w:b/>
          <w:color w:val="000000" w:themeColor="text1"/>
          <w:spacing w:val="-10"/>
          <w:szCs w:val="21"/>
        </w:rPr>
      </w:pPr>
      <w:r>
        <w:rPr>
          <w:rFonts w:hint="eastAsia"/>
          <w:b/>
          <w:color w:val="000000" w:themeColor="text1"/>
          <w:spacing w:val="-10"/>
          <w:szCs w:val="21"/>
        </w:rPr>
        <w:t>6. 完成情况说明:</w:t>
      </w:r>
    </w:p>
    <w:p>
      <w:pPr>
        <w:spacing w:line="360" w:lineRule="auto"/>
        <w:ind w:left="-191" w:leftChars="-337" w:hanging="517" w:hangingChars="271"/>
        <w:rPr>
          <w:b/>
          <w:color w:val="000000" w:themeColor="text1"/>
          <w:spacing w:val="-10"/>
          <w:szCs w:val="21"/>
        </w:rPr>
      </w:pPr>
      <w:r>
        <w:rPr>
          <w:rFonts w:hint="eastAsia"/>
          <w:b/>
          <w:color w:val="000000" w:themeColor="text1"/>
          <w:spacing w:val="-10"/>
          <w:szCs w:val="21"/>
        </w:rPr>
        <w:sym w:font="Wingdings 2" w:char="0052"/>
      </w:r>
      <w:r>
        <w:rPr>
          <w:rFonts w:hint="eastAsia" w:ascii="宋体" w:hAnsi="宋体"/>
          <w:b/>
          <w:color w:val="000000" w:themeColor="text1"/>
          <w:szCs w:val="21"/>
        </w:rPr>
        <w:t>已完成审核计划的全部工作</w:t>
      </w:r>
    </w:p>
    <w:p>
      <w:pPr>
        <w:spacing w:line="360" w:lineRule="auto"/>
        <w:ind w:left="-191" w:leftChars="-337" w:hanging="517" w:hangingChars="271"/>
        <w:rPr>
          <w:b/>
          <w:color w:val="000000" w:themeColor="text1"/>
          <w:spacing w:val="-10"/>
          <w:w w:val="90"/>
          <w:szCs w:val="21"/>
        </w:rPr>
      </w:pPr>
      <w:r>
        <w:rPr>
          <w:rFonts w:hint="eastAsia"/>
          <w:b/>
          <w:color w:val="000000" w:themeColor="text1"/>
          <w:spacing w:val="-10"/>
          <w:szCs w:val="21"/>
        </w:rPr>
        <w:t>□</w:t>
      </w:r>
      <w:r>
        <w:rPr>
          <w:rFonts w:hint="eastAsia" w:ascii="宋体" w:hAnsi="宋体"/>
          <w:b/>
          <w:color w:val="000000" w:themeColor="text1"/>
          <w:szCs w:val="21"/>
        </w:rPr>
        <w:t>计划有修改，但不会影响审核结论，修改的内容和原因是</w:t>
      </w:r>
    </w:p>
    <w:p>
      <w:pPr>
        <w:spacing w:line="360" w:lineRule="auto"/>
        <w:ind w:left="-191" w:leftChars="-337" w:hanging="517" w:hangingChars="271"/>
        <w:rPr>
          <w:b/>
          <w:color w:val="000000" w:themeColor="text1"/>
          <w:spacing w:val="-10"/>
          <w:szCs w:val="21"/>
        </w:rPr>
      </w:pPr>
      <w:r>
        <w:rPr>
          <w:rFonts w:hint="eastAsia"/>
          <w:b/>
          <w:color w:val="000000" w:themeColor="text1"/>
          <w:spacing w:val="-10"/>
          <w:szCs w:val="21"/>
        </w:rPr>
        <w:t>□</w:t>
      </w:r>
      <w:r>
        <w:rPr>
          <w:rFonts w:hint="eastAsia" w:ascii="宋体" w:hAnsi="宋体"/>
          <w:b/>
          <w:color w:val="000000" w:themeColor="text1"/>
          <w:szCs w:val="21"/>
        </w:rPr>
        <w:t>未完成计划，未完成的内容和原因是:</w:t>
      </w:r>
    </w:p>
    <w:p>
      <w:pPr>
        <w:spacing w:before="312" w:beforeLines="100" w:line="320" w:lineRule="exact"/>
        <w:ind w:left="-1" w:leftChars="-337" w:hanging="707" w:hangingChars="271"/>
        <w:rPr>
          <w:b/>
          <w:color w:val="000000" w:themeColor="text1"/>
          <w:sz w:val="16"/>
          <w:szCs w:val="16"/>
        </w:rPr>
      </w:pPr>
      <w:r>
        <w:rPr>
          <w:rFonts w:hint="eastAsia" w:ascii="宋体" w:hAnsi="宋体"/>
          <w:b/>
          <w:color w:val="000000" w:themeColor="text1"/>
          <w:sz w:val="26"/>
          <w:szCs w:val="26"/>
        </w:rPr>
        <w:t>六、审核发现及审核证据说明</w:t>
      </w:r>
    </w:p>
    <w:tbl>
      <w:tblPr>
        <w:tblStyle w:val="7"/>
        <w:tblW w:w="9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9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5" w:hRule="atLeast"/>
          <w:jc w:val="center"/>
        </w:trPr>
        <w:tc>
          <w:tcPr>
            <w:tcW w:w="720" w:type="dxa"/>
            <w:vMerge w:val="restart"/>
            <w:textDirection w:val="tbRlV"/>
            <w:vAlign w:val="center"/>
          </w:tcPr>
          <w:p>
            <w:pPr>
              <w:spacing w:line="240" w:lineRule="exact"/>
              <w:ind w:left="201" w:right="113" w:hanging="201" w:hangingChars="100"/>
              <w:jc w:val="center"/>
              <w:rPr>
                <w:rFonts w:ascii="宋体" w:hAnsi="宋体"/>
                <w:b/>
                <w:color w:val="000000" w:themeColor="text1"/>
                <w:sz w:val="20"/>
                <w:szCs w:val="20"/>
              </w:rPr>
            </w:pPr>
            <w:r>
              <w:rPr>
                <w:rFonts w:hint="eastAsia" w:ascii="宋体" w:hAnsi="宋体"/>
                <w:b/>
                <w:color w:val="000000" w:themeColor="text1"/>
                <w:sz w:val="20"/>
                <w:szCs w:val="20"/>
              </w:rPr>
              <w:t>(一)策划的充分与合理性</w:t>
            </w:r>
          </w:p>
        </w:tc>
        <w:tc>
          <w:tcPr>
            <w:tcW w:w="9198" w:type="dxa"/>
          </w:tcPr>
          <w:p>
            <w:pPr>
              <w:spacing w:line="240" w:lineRule="exact"/>
              <w:rPr>
                <w:rFonts w:hint="eastAsia"/>
              </w:rPr>
            </w:pPr>
            <w:r>
              <w:t>1、</w:t>
            </w:r>
            <w:r>
              <w:rPr>
                <w:rFonts w:hint="eastAsia"/>
              </w:rPr>
              <w:t>组织及其环境的识别情况</w:t>
            </w:r>
          </w:p>
          <w:p>
            <w:r>
              <w:rPr>
                <w:rFonts w:hint="eastAsia" w:cs="宋体"/>
              </w:rPr>
              <w:t>受审核方宣城市宝冠金属制品有限责任公司是一家集销售和生产为一体的高新技术企业，可以为客户提供量身订做的服务。产品在北京、江苏、广东、河南、河北、山东、湖北、福建、甘肃、内蒙古自治区和黑龙江等地得到了广泛的应用，并且部分产品已远销国外。</w:t>
            </w:r>
            <w:r>
              <w:t>——</w:t>
            </w:r>
            <w:r>
              <w:rPr>
                <w:rFonts w:hint="eastAsia" w:cs="宋体"/>
              </w:rPr>
              <w:t>外部环境：国际、国内、地区和当地的各种法律法规、技术、竞争、市场、文化、社会和经济因素；</w:t>
            </w:r>
          </w:p>
          <w:p>
            <w:r>
              <w:t>——</w:t>
            </w:r>
            <w:r>
              <w:rPr>
                <w:rFonts w:hint="eastAsia" w:cs="宋体"/>
              </w:rPr>
              <w:t>内部条件：公司的价值观、产品和服务、战略方向、文化与能力；</w:t>
            </w:r>
          </w:p>
          <w:p>
            <w:r>
              <w:t>——</w:t>
            </w:r>
            <w:r>
              <w:rPr>
                <w:rFonts w:hint="eastAsia" w:cs="宋体"/>
              </w:rPr>
              <w:t>周边环境：气候、空气和水质量、土地使用、现有的污染、资源的可获得性等相关因素。</w:t>
            </w:r>
          </w:p>
          <w:p>
            <w:pPr>
              <w:pStyle w:val="2"/>
            </w:pPr>
            <w:r>
              <w:rPr>
                <w:rFonts w:hint="eastAsia" w:cs="宋体"/>
              </w:rPr>
              <w:t>对这些内外部因素通过定期的网站获取、顾客沟通（总结、会议、培训等形式）及内部沟通总结等方式进行监视和评审。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7" w:hRule="atLeast"/>
          <w:jc w:val="center"/>
        </w:trPr>
        <w:tc>
          <w:tcPr>
            <w:tcW w:w="720" w:type="dxa"/>
            <w:vMerge w:val="continue"/>
            <w:textDirection w:val="tbRlV"/>
            <w:vAlign w:val="center"/>
          </w:tcPr>
          <w:p>
            <w:pPr>
              <w:spacing w:line="240" w:lineRule="exact"/>
              <w:ind w:left="201" w:right="113" w:hanging="201" w:hangingChars="100"/>
              <w:jc w:val="center"/>
              <w:rPr>
                <w:rFonts w:ascii="宋体" w:hAnsi="宋体"/>
                <w:b/>
                <w:color w:val="000000" w:themeColor="text1"/>
                <w:sz w:val="20"/>
                <w:szCs w:val="20"/>
              </w:rPr>
            </w:pPr>
          </w:p>
        </w:tc>
        <w:tc>
          <w:tcPr>
            <w:tcW w:w="9198" w:type="dxa"/>
          </w:tcPr>
          <w:p>
            <w:pPr>
              <w:numPr>
                <w:ilvl w:val="0"/>
                <w:numId w:val="2"/>
              </w:numPr>
              <w:spacing w:line="240" w:lineRule="exact"/>
              <w:rPr>
                <w:rFonts w:hint="eastAsia"/>
              </w:rPr>
            </w:pPr>
            <w:r>
              <w:rPr>
                <w:rFonts w:hint="eastAsia"/>
              </w:rPr>
              <w:t>相关方需求和期望识别情况</w:t>
            </w:r>
          </w:p>
          <w:p>
            <w:r>
              <w:rPr>
                <w:rFonts w:hint="eastAsia" w:cs="宋体"/>
              </w:rPr>
              <w:t>确定了与管理体系有关的相关方包括顾客、政府机构、社区、供应商、内部员工等。相关方对企业的要求有：遵守国家的现行法律法规、保持有效的资质、产品合格、按时送货、不断提高客户满意度等。公司通过以下行为满足相关方需求和期望：</w:t>
            </w:r>
          </w:p>
          <w:p>
            <w:r>
              <w:t>——</w:t>
            </w:r>
            <w:r>
              <w:rPr>
                <w:rFonts w:hint="eastAsia" w:cs="宋体"/>
              </w:rPr>
              <w:t>关注顾客需求，通过持续改进增强用户满意；</w:t>
            </w:r>
          </w:p>
          <w:p>
            <w:r>
              <w:t>——</w:t>
            </w:r>
            <w:r>
              <w:rPr>
                <w:rFonts w:hint="eastAsia" w:cs="宋体"/>
              </w:rPr>
              <w:t>遵守国家和地方各项法律法规，履行合规义务；</w:t>
            </w:r>
          </w:p>
          <w:p>
            <w:r>
              <w:t>——</w:t>
            </w:r>
            <w:r>
              <w:rPr>
                <w:rFonts w:hint="eastAsia" w:cs="宋体"/>
              </w:rPr>
              <w:t>持续改进管理体系过程，提升服务质量、环境、安全绩效。</w:t>
            </w:r>
          </w:p>
          <w:p>
            <w:r>
              <w:rPr>
                <w:rFonts w:hint="eastAsia" w:cs="宋体"/>
              </w:rPr>
              <w:t>公司管理层及相关部门将持续关注相关方需求的变化，必要时通过评估风险和机遇，调整管理体系目标和指标或变更管理过程以适应这些变化或实现改进。</w:t>
            </w:r>
          </w:p>
          <w:p>
            <w:pPr>
              <w:pStyle w:val="2"/>
              <w:numPr>
                <w:numId w:val="0"/>
              </w:numPr>
            </w:pPr>
            <w:r>
              <w:rPr>
                <w:rFonts w:hint="eastAsia" w:cs="宋体"/>
              </w:rPr>
              <w:t>对这些相关方监视和评审的方法有：上级文件、标准和规范的获取、客户走访调查、沟通等。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77" w:hRule="atLeast"/>
          <w:jc w:val="center"/>
        </w:trPr>
        <w:tc>
          <w:tcPr>
            <w:tcW w:w="720" w:type="dxa"/>
            <w:vMerge w:val="continue"/>
            <w:textDirection w:val="tbRlV"/>
            <w:vAlign w:val="center"/>
          </w:tcPr>
          <w:p>
            <w:pPr>
              <w:spacing w:line="240" w:lineRule="exact"/>
              <w:ind w:left="201" w:right="113" w:hanging="201" w:hangingChars="100"/>
              <w:jc w:val="center"/>
              <w:rPr>
                <w:rFonts w:ascii="宋体" w:hAnsi="宋体"/>
                <w:b/>
                <w:color w:val="000000" w:themeColor="text1"/>
                <w:sz w:val="20"/>
                <w:szCs w:val="20"/>
              </w:rPr>
            </w:pPr>
          </w:p>
        </w:tc>
        <w:tc>
          <w:tcPr>
            <w:tcW w:w="9198" w:type="dxa"/>
          </w:tcPr>
          <w:p>
            <w:pPr>
              <w:spacing w:line="280" w:lineRule="exact"/>
              <w:rPr>
                <w:rFonts w:ascii="宋体" w:hAnsi="宋体"/>
                <w:b/>
                <w:color w:val="000000" w:themeColor="text1"/>
                <w:sz w:val="20"/>
                <w:szCs w:val="20"/>
              </w:rPr>
            </w:pPr>
            <w:r>
              <w:rPr>
                <w:b/>
                <w:color w:val="000000" w:themeColor="text1"/>
                <w:sz w:val="20"/>
                <w:szCs w:val="20"/>
              </w:rPr>
              <w:t>3.</w:t>
            </w:r>
            <w:r>
              <w:rPr>
                <w:rFonts w:hint="eastAsia"/>
                <w:b/>
                <w:color w:val="000000" w:themeColor="text1"/>
                <w:spacing w:val="-10"/>
                <w:sz w:val="20"/>
                <w:szCs w:val="20"/>
              </w:rPr>
              <w:sym w:font="Wingdings 2" w:char="0052"/>
            </w:r>
            <w:r>
              <w:rPr>
                <w:rFonts w:hint="eastAsia" w:ascii="宋体" w:hAnsi="宋体"/>
                <w:b/>
                <w:color w:val="000000" w:themeColor="text1"/>
                <w:sz w:val="20"/>
                <w:szCs w:val="20"/>
              </w:rPr>
              <w:t>质量/</w:t>
            </w:r>
            <w:r>
              <w:rPr>
                <w:rFonts w:hint="eastAsia"/>
                <w:b/>
                <w:color w:val="000000" w:themeColor="text1"/>
                <w:spacing w:val="-10"/>
                <w:sz w:val="20"/>
                <w:szCs w:val="20"/>
              </w:rPr>
              <w:sym w:font="Wingdings 2" w:char="0052"/>
            </w:r>
            <w:r>
              <w:rPr>
                <w:rFonts w:hint="eastAsia" w:ascii="宋体" w:hAnsi="宋体"/>
                <w:b/>
                <w:color w:val="000000" w:themeColor="text1"/>
                <w:sz w:val="20"/>
                <w:szCs w:val="20"/>
              </w:rPr>
              <w:t>环境/</w:t>
            </w:r>
            <w:r>
              <w:rPr>
                <w:rFonts w:hint="eastAsia"/>
                <w:b/>
                <w:color w:val="000000" w:themeColor="text1"/>
                <w:spacing w:val="-10"/>
                <w:sz w:val="20"/>
                <w:szCs w:val="20"/>
              </w:rPr>
              <w:sym w:font="Wingdings 2" w:char="0052"/>
            </w:r>
            <w:r>
              <w:rPr>
                <w:rFonts w:hint="eastAsia" w:ascii="宋体" w:hAnsi="宋体"/>
                <w:b/>
                <w:color w:val="000000" w:themeColor="text1"/>
                <w:sz w:val="20"/>
                <w:szCs w:val="20"/>
              </w:rPr>
              <w:t>职业健康安全方针（组织</w:t>
            </w:r>
            <w:r>
              <w:rPr>
                <w:rFonts w:hint="eastAsia"/>
                <w:b/>
                <w:color w:val="000000" w:themeColor="text1"/>
                <w:sz w:val="20"/>
                <w:szCs w:val="20"/>
              </w:rPr>
              <w:t>方针</w:t>
            </w:r>
            <w:r>
              <w:rPr>
                <w:rFonts w:hint="eastAsia" w:ascii="宋体" w:hAnsi="宋体"/>
                <w:b/>
                <w:color w:val="000000" w:themeColor="text1"/>
                <w:sz w:val="20"/>
                <w:szCs w:val="20"/>
              </w:rPr>
              <w:t>的适宜性/持续适宜性、方针的传达及职工的理解等）</w:t>
            </w:r>
          </w:p>
          <w:p>
            <w:pPr>
              <w:spacing w:line="360" w:lineRule="auto"/>
            </w:pPr>
            <w:r>
              <w:rPr>
                <w:rFonts w:hint="eastAsia"/>
              </w:rPr>
              <w:t>质量:顾客满意，质量第一。</w:t>
            </w:r>
          </w:p>
          <w:p>
            <w:pPr>
              <w:spacing w:line="360" w:lineRule="auto"/>
            </w:pPr>
            <w:r>
              <w:rPr>
                <w:rFonts w:hint="eastAsia"/>
              </w:rPr>
              <w:t>环境:遵守法规，预防污染。</w:t>
            </w:r>
          </w:p>
          <w:p>
            <w:pPr>
              <w:spacing w:line="360" w:lineRule="auto"/>
              <w:rPr>
                <w:rFonts w:hint="eastAsia" w:cs="宋体"/>
              </w:rPr>
            </w:pPr>
            <w:r>
              <w:rPr>
                <w:rFonts w:hint="eastAsia"/>
              </w:rPr>
              <w:t>安全:遵守法规，安全第一。</w:t>
            </w:r>
          </w:p>
          <w:p>
            <w:pPr>
              <w:spacing w:line="240" w:lineRule="exact"/>
              <w:ind w:left="199" w:leftChars="95"/>
              <w:rPr>
                <w:b/>
                <w:color w:val="000000" w:themeColor="text1"/>
              </w:rPr>
            </w:pPr>
            <w:r>
              <w:rPr>
                <w:rFonts w:hint="eastAsia" w:cs="宋体"/>
              </w:rPr>
              <w:t>管理方针与企业的经营宗旨相适应，协调；通过会议传达，沟通，让全体员工理解执行。并定期进行评审（通常一年一次，必要时增加评审频次）。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46" w:hRule="atLeast"/>
          <w:jc w:val="center"/>
        </w:trPr>
        <w:tc>
          <w:tcPr>
            <w:tcW w:w="720" w:type="dxa"/>
            <w:vMerge w:val="continue"/>
            <w:textDirection w:val="tbRlV"/>
            <w:vAlign w:val="center"/>
          </w:tcPr>
          <w:p>
            <w:pPr>
              <w:spacing w:line="240" w:lineRule="exact"/>
              <w:ind w:left="201" w:right="113" w:hanging="201" w:hangingChars="100"/>
              <w:jc w:val="center"/>
              <w:rPr>
                <w:rFonts w:ascii="宋体" w:hAnsi="宋体"/>
                <w:b/>
                <w:color w:val="000000" w:themeColor="text1"/>
                <w:sz w:val="20"/>
                <w:szCs w:val="20"/>
              </w:rPr>
            </w:pPr>
          </w:p>
        </w:tc>
        <w:tc>
          <w:tcPr>
            <w:tcW w:w="9198" w:type="dxa"/>
          </w:tcPr>
          <w:p>
            <w:pPr>
              <w:numPr>
                <w:ilvl w:val="0"/>
                <w:numId w:val="2"/>
              </w:numPr>
              <w:spacing w:line="240" w:lineRule="exact"/>
              <w:ind w:left="0" w:leftChars="0" w:firstLine="0" w:firstLineChars="0"/>
              <w:rPr>
                <w:rFonts w:hint="eastAsia"/>
              </w:rPr>
            </w:pPr>
            <w:r>
              <w:rPr>
                <w:rFonts w:hint="eastAsia"/>
              </w:rPr>
              <w:t>风险识别与控制策划（QMS）</w:t>
            </w:r>
          </w:p>
          <w:p>
            <w:r>
              <w:rPr>
                <w:rFonts w:hint="eastAsia" w:cs="宋体"/>
              </w:rPr>
              <w:t>编制了《风险和机遇的应对措施控制程序》。</w:t>
            </w:r>
          </w:p>
          <w:p>
            <w:pPr>
              <w:pStyle w:val="2"/>
              <w:numPr>
                <w:numId w:val="0"/>
              </w:numPr>
              <w:ind w:leftChars="0"/>
            </w:pPr>
            <w:r>
              <w:rPr>
                <w:rFonts w:hint="eastAsia"/>
              </w:rPr>
              <w:t>查风险和机遇评估分析表，包括：风险和机遇的识别、风险的评估、风险和机遇应对措施、执行情况等。风险的类型包括：外部环境、内部环境、相关方的需求等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30" w:hRule="atLeast"/>
          <w:jc w:val="center"/>
        </w:trPr>
        <w:tc>
          <w:tcPr>
            <w:tcW w:w="720" w:type="dxa"/>
            <w:vMerge w:val="continue"/>
            <w:vAlign w:val="center"/>
          </w:tcPr>
          <w:p>
            <w:pPr>
              <w:spacing w:line="240" w:lineRule="exact"/>
              <w:jc w:val="center"/>
              <w:rPr>
                <w:b/>
                <w:color w:val="000000" w:themeColor="text1"/>
                <w:sz w:val="20"/>
              </w:rPr>
            </w:pPr>
          </w:p>
        </w:tc>
        <w:tc>
          <w:tcPr>
            <w:tcW w:w="9198" w:type="dxa"/>
          </w:tcPr>
          <w:p>
            <w:pPr>
              <w:spacing w:line="300" w:lineRule="exact"/>
              <w:rPr>
                <w:rFonts w:ascii="宋体" w:hAnsi="宋体"/>
                <w:b/>
                <w:color w:val="000000" w:themeColor="text1"/>
                <w:sz w:val="20"/>
                <w:szCs w:val="20"/>
              </w:rPr>
            </w:pPr>
            <w:r>
              <w:rPr>
                <w:rFonts w:hint="eastAsia"/>
                <w:b/>
                <w:color w:val="000000" w:themeColor="text1"/>
                <w:sz w:val="20"/>
                <w:szCs w:val="20"/>
              </w:rPr>
              <w:t>5.</w:t>
            </w:r>
            <w:r>
              <w:rPr>
                <w:b/>
                <w:color w:val="000000" w:themeColor="text1"/>
                <w:sz w:val="20"/>
                <w:szCs w:val="20"/>
              </w:rPr>
              <w:t>QMS</w:t>
            </w:r>
            <w:r>
              <w:rPr>
                <w:rFonts w:hint="eastAsia" w:ascii="宋体" w:hAnsi="宋体"/>
                <w:b/>
                <w:color w:val="000000" w:themeColor="text1"/>
                <w:sz w:val="20"/>
                <w:szCs w:val="20"/>
              </w:rPr>
              <w:t>过程</w:t>
            </w:r>
          </w:p>
          <w:p>
            <w:pPr>
              <w:tabs>
                <w:tab w:val="left" w:pos="540"/>
              </w:tabs>
              <w:spacing w:line="300" w:lineRule="exact"/>
              <w:ind w:left="201" w:hanging="201" w:hangingChars="100"/>
              <w:rPr>
                <w:rFonts w:hint="eastAsia" w:ascii="宋体" w:hAnsi="宋体"/>
                <w:b/>
                <w:color w:val="000000" w:themeColor="text1"/>
                <w:sz w:val="20"/>
                <w:szCs w:val="20"/>
              </w:rPr>
            </w:pPr>
            <w:r>
              <w:rPr>
                <w:rFonts w:hint="eastAsia" w:ascii="宋体" w:hAnsi="宋体"/>
                <w:b/>
                <w:color w:val="000000" w:themeColor="text1"/>
                <w:sz w:val="20"/>
                <w:szCs w:val="20"/>
              </w:rPr>
              <w:t>质量管理体系过程有：</w:t>
            </w:r>
          </w:p>
          <w:p>
            <w:pPr>
              <w:pStyle w:val="2"/>
              <w:rPr>
                <w:rFonts w:hint="eastAsia"/>
                <w:szCs w:val="22"/>
              </w:rPr>
            </w:pPr>
            <w:r>
              <w:rPr>
                <w:rFonts w:hint="eastAsia"/>
                <w:szCs w:val="22"/>
              </w:rPr>
              <w:t>下料</w:t>
            </w:r>
            <w:r>
              <w:rPr>
                <w:rFonts w:ascii="Arial" w:hAnsi="Arial" w:cs="Arial"/>
                <w:szCs w:val="22"/>
              </w:rPr>
              <w:t>→</w:t>
            </w:r>
            <w:r>
              <w:rPr>
                <w:rFonts w:hint="eastAsia"/>
                <w:szCs w:val="22"/>
              </w:rPr>
              <w:t>冲压</w:t>
            </w:r>
            <w:r>
              <w:rPr>
                <w:rFonts w:ascii="Arial" w:hAnsi="Arial" w:cs="Arial"/>
                <w:szCs w:val="22"/>
              </w:rPr>
              <w:t>→</w:t>
            </w:r>
            <w:r>
              <w:rPr>
                <w:rFonts w:hint="eastAsia"/>
                <w:szCs w:val="22"/>
              </w:rPr>
              <w:t>折弯</w:t>
            </w:r>
            <w:r>
              <w:rPr>
                <w:rFonts w:ascii="Arial" w:hAnsi="Arial" w:cs="Arial"/>
                <w:szCs w:val="22"/>
              </w:rPr>
              <w:t>→</w:t>
            </w:r>
            <w:r>
              <w:rPr>
                <w:rFonts w:hint="eastAsia"/>
                <w:szCs w:val="22"/>
              </w:rPr>
              <w:t>焊接</w:t>
            </w:r>
            <w:r>
              <w:rPr>
                <w:rFonts w:ascii="Arial" w:hAnsi="Arial" w:cs="Arial"/>
                <w:szCs w:val="22"/>
              </w:rPr>
              <w:t>→</w:t>
            </w:r>
            <w:r>
              <w:rPr>
                <w:rFonts w:hint="eastAsia"/>
                <w:szCs w:val="22"/>
              </w:rPr>
              <w:t>抛丸</w:t>
            </w:r>
            <w:r>
              <w:rPr>
                <w:rFonts w:ascii="Arial" w:hAnsi="Arial" w:cs="Arial"/>
                <w:szCs w:val="22"/>
              </w:rPr>
              <w:t>→</w:t>
            </w:r>
            <w:r>
              <w:rPr>
                <w:rFonts w:hint="eastAsia"/>
                <w:szCs w:val="22"/>
              </w:rPr>
              <w:t>喷涂</w:t>
            </w:r>
            <w:r>
              <w:rPr>
                <w:rFonts w:ascii="Arial" w:hAnsi="Arial" w:cs="Arial"/>
                <w:szCs w:val="22"/>
              </w:rPr>
              <w:t>→</w:t>
            </w:r>
            <w:r>
              <w:rPr>
                <w:rFonts w:hint="eastAsia"/>
                <w:szCs w:val="22"/>
              </w:rPr>
              <w:t>固化</w:t>
            </w:r>
            <w:r>
              <w:rPr>
                <w:rFonts w:ascii="Arial" w:hAnsi="Arial" w:cs="Arial"/>
                <w:szCs w:val="22"/>
              </w:rPr>
              <w:t>→</w:t>
            </w:r>
            <w:r>
              <w:rPr>
                <w:rFonts w:hint="eastAsia"/>
                <w:szCs w:val="22"/>
              </w:rPr>
              <w:t>组装</w:t>
            </w:r>
            <w:r>
              <w:rPr>
                <w:rFonts w:ascii="Arial" w:hAnsi="Arial" w:cs="Arial"/>
                <w:szCs w:val="22"/>
              </w:rPr>
              <w:t>→</w:t>
            </w:r>
            <w:r>
              <w:rPr>
                <w:rFonts w:hint="eastAsia" w:ascii="Arial" w:hAnsi="Arial" w:cs="Arial"/>
                <w:szCs w:val="22"/>
              </w:rPr>
              <w:t>包装</w:t>
            </w:r>
            <w:r>
              <w:rPr>
                <w:rFonts w:ascii="Arial" w:hAnsi="Arial" w:cs="Arial"/>
                <w:szCs w:val="22"/>
              </w:rPr>
              <w:t>→</w:t>
            </w:r>
            <w:r>
              <w:rPr>
                <w:rFonts w:hint="eastAsia"/>
                <w:szCs w:val="22"/>
              </w:rPr>
              <w:t>成品</w:t>
            </w:r>
          </w:p>
          <w:p>
            <w:r>
              <w:rPr>
                <w:rFonts w:hint="eastAsia"/>
                <w:szCs w:val="22"/>
              </w:rPr>
              <w:t>其中</w:t>
            </w:r>
            <w:r>
              <w:rPr>
                <w:rFonts w:hint="eastAsia"/>
                <w:color w:val="auto"/>
                <w:szCs w:val="22"/>
              </w:rPr>
              <w:t>的需确认过程为：焊接、喷漆</w:t>
            </w:r>
          </w:p>
          <w:p>
            <w:pPr>
              <w:tabs>
                <w:tab w:val="left" w:pos="540"/>
              </w:tabs>
              <w:spacing w:line="300" w:lineRule="exact"/>
              <w:ind w:left="201" w:hanging="201" w:hangingChars="100"/>
              <w:rPr>
                <w:rFonts w:hint="eastAsia" w:ascii="宋体" w:hAnsi="宋体"/>
                <w:b/>
                <w:color w:val="000000" w:themeColor="text1"/>
                <w:sz w:val="20"/>
                <w:szCs w:val="20"/>
              </w:rPr>
            </w:pPr>
            <w:r>
              <w:rPr>
                <w:rFonts w:hint="eastAsia" w:ascii="宋体" w:hAnsi="宋体"/>
                <w:b/>
                <w:color w:val="000000" w:themeColor="text1"/>
                <w:sz w:val="20"/>
                <w:szCs w:val="20"/>
              </w:rPr>
              <w:t>其中关键过程有</w:t>
            </w:r>
            <w:r>
              <w:rPr>
                <w:rFonts w:hint="eastAsia" w:ascii="宋体" w:hAnsi="宋体"/>
                <w:b/>
                <w:color w:val="000000" w:themeColor="text1"/>
                <w:sz w:val="20"/>
                <w:szCs w:val="20"/>
                <w:lang w:eastAsia="zh-CN"/>
              </w:rPr>
              <w:t>：</w:t>
            </w:r>
            <w:r>
              <w:rPr>
                <w:rFonts w:hint="eastAsia"/>
                <w:color w:val="auto"/>
                <w:szCs w:val="22"/>
              </w:rPr>
              <w:t>焊接、喷漆</w:t>
            </w:r>
            <w:r>
              <w:rPr>
                <w:rFonts w:hint="eastAsia" w:ascii="宋体" w:hAnsi="宋体"/>
                <w:b/>
                <w:color w:val="000000" w:themeColor="text1"/>
                <w:sz w:val="20"/>
                <w:szCs w:val="20"/>
              </w:rPr>
              <w:t xml:space="preserve"> </w:t>
            </w:r>
          </w:p>
          <w:p>
            <w:pPr>
              <w:tabs>
                <w:tab w:val="left" w:pos="540"/>
              </w:tabs>
              <w:spacing w:line="300" w:lineRule="exact"/>
              <w:ind w:left="201" w:hanging="201" w:hangingChars="100"/>
              <w:rPr>
                <w:rFonts w:ascii="宋体" w:hAnsi="宋体"/>
                <w:b/>
                <w:color w:val="000000" w:themeColor="text1"/>
                <w:sz w:val="20"/>
                <w:szCs w:val="20"/>
                <w:u w:val="single"/>
              </w:rPr>
            </w:pPr>
            <w:r>
              <w:rPr>
                <w:rFonts w:hint="eastAsia" w:ascii="宋体" w:hAnsi="宋体"/>
                <w:b/>
                <w:color w:val="000000" w:themeColor="text1"/>
                <w:sz w:val="20"/>
                <w:szCs w:val="20"/>
              </w:rPr>
              <w:t>需要确认过程</w:t>
            </w:r>
            <w:r>
              <w:rPr>
                <w:rFonts w:hint="eastAsia" w:ascii="宋体" w:hAnsi="宋体"/>
                <w:b/>
                <w:color w:val="000000" w:themeColor="text1"/>
                <w:sz w:val="20"/>
                <w:szCs w:val="20"/>
                <w:lang w:eastAsia="zh-CN"/>
              </w:rPr>
              <w:t>：</w:t>
            </w:r>
            <w:r>
              <w:rPr>
                <w:rFonts w:hint="eastAsia"/>
                <w:color w:val="auto"/>
                <w:szCs w:val="22"/>
              </w:rPr>
              <w:t>焊接、喷漆</w:t>
            </w:r>
            <w:r>
              <w:rPr>
                <w:rFonts w:hint="eastAsia" w:ascii="宋体" w:hAnsi="宋体"/>
                <w:b/>
                <w:color w:val="000000" w:themeColor="text1"/>
                <w:sz w:val="20"/>
                <w:szCs w:val="20"/>
              </w:rPr>
              <w:t xml:space="preserve">  </w:t>
            </w:r>
          </w:p>
          <w:p>
            <w:pPr>
              <w:tabs>
                <w:tab w:val="left" w:pos="540"/>
              </w:tabs>
              <w:spacing w:line="300" w:lineRule="exact"/>
              <w:ind w:left="211" w:hanging="201" w:hangingChars="100"/>
              <w:rPr>
                <w:rFonts w:ascii="宋体" w:hAnsi="宋体"/>
                <w:b/>
                <w:color w:val="000000" w:themeColor="text1"/>
                <w:szCs w:val="21"/>
              </w:rPr>
            </w:pPr>
            <w:r>
              <w:rPr>
                <w:rFonts w:ascii="宋体" w:hAnsi="宋体"/>
                <w:b/>
                <w:color w:val="000000" w:themeColor="text1"/>
                <w:sz w:val="20"/>
                <w:szCs w:val="20"/>
              </w:rPr>
              <w:pict>
                <v:shape id="_x0000_s1026" o:spid="_x0000_s1026" o:spt="32" type="#_x0000_t32" style="position:absolute;left:0pt;margin-left:55.15pt;margin-top:12.75pt;height:0pt;width:42pt;z-index:251659264;mso-width-relative:page;mso-height-relative:page;" o:connectortype="straight" filled="f" coordsize="21600,21600">
                  <v:path arrowok="t"/>
                  <v:fill on="f" focussize="0,0"/>
                  <v:stroke/>
                  <v:imagedata o:title=""/>
                  <o:lock v:ext="edit"/>
                </v:shape>
              </w:pict>
            </w:r>
            <w:r>
              <w:rPr>
                <w:rFonts w:hint="eastAsia" w:ascii="宋体" w:hAnsi="宋体"/>
                <w:b/>
                <w:color w:val="000000" w:themeColor="text1"/>
                <w:sz w:val="20"/>
                <w:szCs w:val="20"/>
              </w:rPr>
              <w:t>不适用条款</w:t>
            </w:r>
            <w:r>
              <w:rPr>
                <w:rFonts w:hint="eastAsia" w:ascii="宋体" w:hAnsi="宋体"/>
                <w:b/>
                <w:color w:val="000000" w:themeColor="text1"/>
                <w:sz w:val="20"/>
                <w:szCs w:val="20"/>
                <w:lang w:eastAsia="zh-CN"/>
              </w:rPr>
              <w:t>：无</w:t>
            </w:r>
            <w:r>
              <w:rPr>
                <w:rFonts w:hint="eastAsia" w:ascii="宋体" w:hAnsi="宋体"/>
                <w:b/>
                <w:color w:val="000000" w:themeColor="text1"/>
                <w:sz w:val="20"/>
                <w:szCs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1" w:hRule="atLeast"/>
          <w:jc w:val="center"/>
        </w:trPr>
        <w:tc>
          <w:tcPr>
            <w:tcW w:w="720" w:type="dxa"/>
            <w:vMerge w:val="continue"/>
            <w:vAlign w:val="center"/>
          </w:tcPr>
          <w:p>
            <w:pPr>
              <w:spacing w:line="240" w:lineRule="exact"/>
              <w:jc w:val="center"/>
              <w:rPr>
                <w:b/>
                <w:color w:val="000000" w:themeColor="text1"/>
                <w:sz w:val="20"/>
              </w:rPr>
            </w:pPr>
          </w:p>
        </w:tc>
        <w:tc>
          <w:tcPr>
            <w:tcW w:w="9198" w:type="dxa"/>
          </w:tcPr>
          <w:p>
            <w:pPr>
              <w:spacing w:line="300" w:lineRule="exact"/>
              <w:rPr>
                <w:rFonts w:ascii="宋体" w:hAnsi="宋体"/>
                <w:b/>
                <w:color w:val="000000" w:themeColor="text1"/>
                <w:spacing w:val="-12"/>
                <w:sz w:val="20"/>
                <w:szCs w:val="20"/>
              </w:rPr>
            </w:pPr>
            <w:r>
              <w:rPr>
                <w:rFonts w:hint="eastAsia"/>
                <w:b/>
                <w:color w:val="000000" w:themeColor="text1"/>
                <w:sz w:val="20"/>
                <w:szCs w:val="20"/>
              </w:rPr>
              <w:t xml:space="preserve">6. </w:t>
            </w:r>
            <w:r>
              <w:rPr>
                <w:b/>
                <w:color w:val="000000" w:themeColor="text1"/>
                <w:spacing w:val="-12"/>
                <w:sz w:val="20"/>
                <w:szCs w:val="20"/>
              </w:rPr>
              <w:t>EMS</w:t>
            </w:r>
            <w:r>
              <w:rPr>
                <w:rFonts w:hint="eastAsia" w:ascii="宋体" w:hAnsi="宋体"/>
                <w:b/>
                <w:color w:val="000000" w:themeColor="text1"/>
                <w:spacing w:val="-12"/>
                <w:sz w:val="20"/>
                <w:szCs w:val="20"/>
              </w:rPr>
              <w:t>环境因素</w:t>
            </w:r>
          </w:p>
          <w:p>
            <w:pPr>
              <w:rPr>
                <w:rFonts w:hint="eastAsia"/>
              </w:rPr>
            </w:pPr>
            <w:r>
              <w:rPr>
                <w:rFonts w:hint="eastAsia"/>
              </w:rPr>
              <w:t>编制《</w:t>
            </w:r>
            <w:r>
              <w:rPr>
                <w:rFonts w:hint="eastAsia"/>
                <w:lang w:val="zh-CN"/>
              </w:rPr>
              <w:t>环境因素识别与评价控制程序</w:t>
            </w:r>
            <w:r>
              <w:rPr>
                <w:rFonts w:hint="eastAsia"/>
              </w:rPr>
              <w:t>》，其规定内容符合基本标准要求。</w:t>
            </w:r>
          </w:p>
          <w:p>
            <w:pPr>
              <w:rPr>
                <w:b/>
                <w:color w:val="000000" w:themeColor="text1"/>
                <w:sz w:val="20"/>
                <w:szCs w:val="20"/>
              </w:rPr>
            </w:pPr>
            <w:r>
              <w:rPr>
                <w:rFonts w:hint="eastAsia"/>
              </w:rPr>
              <w:t>提供《环境因素辨识评价一览表》、《重要环境因素清单》：涉及生产部的环境因素主要包括：废气的排放、固体废弃物回收、噪声排放、意外火灾的发生等，目前环境因素识别基本齐全。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4" w:hRule="atLeast"/>
          <w:jc w:val="center"/>
        </w:trPr>
        <w:tc>
          <w:tcPr>
            <w:tcW w:w="720" w:type="dxa"/>
            <w:vMerge w:val="continue"/>
            <w:vAlign w:val="center"/>
          </w:tcPr>
          <w:p>
            <w:pPr>
              <w:spacing w:line="240" w:lineRule="exact"/>
              <w:jc w:val="center"/>
              <w:rPr>
                <w:b/>
                <w:color w:val="000000" w:themeColor="text1"/>
                <w:sz w:val="20"/>
              </w:rPr>
            </w:pPr>
          </w:p>
        </w:tc>
        <w:tc>
          <w:tcPr>
            <w:tcW w:w="9198" w:type="dxa"/>
          </w:tcPr>
          <w:p>
            <w:pPr>
              <w:spacing w:line="300" w:lineRule="exact"/>
              <w:rPr>
                <w:rFonts w:ascii="宋体" w:hAnsi="宋体"/>
                <w:b/>
                <w:color w:val="000000" w:themeColor="text1"/>
                <w:spacing w:val="-12"/>
                <w:sz w:val="20"/>
                <w:szCs w:val="20"/>
              </w:rPr>
            </w:pPr>
            <w:r>
              <w:rPr>
                <w:rFonts w:hint="eastAsia"/>
                <w:b/>
                <w:color w:val="000000" w:themeColor="text1"/>
                <w:spacing w:val="-10"/>
                <w:sz w:val="20"/>
                <w:szCs w:val="20"/>
              </w:rPr>
              <w:t xml:space="preserve">7. </w:t>
            </w:r>
            <w:r>
              <w:rPr>
                <w:b/>
                <w:color w:val="000000" w:themeColor="text1"/>
                <w:spacing w:val="-12"/>
                <w:sz w:val="20"/>
                <w:szCs w:val="20"/>
              </w:rPr>
              <w:t>OHSMS</w:t>
            </w:r>
            <w:r>
              <w:rPr>
                <w:rFonts w:hint="eastAsia" w:ascii="宋体" w:hAnsi="宋体"/>
                <w:b/>
                <w:color w:val="000000" w:themeColor="text1"/>
                <w:spacing w:val="-12"/>
                <w:sz w:val="20"/>
                <w:szCs w:val="20"/>
              </w:rPr>
              <w:t>职业健康安全危险源</w:t>
            </w:r>
          </w:p>
          <w:p>
            <w:pPr>
              <w:rPr>
                <w:rFonts w:hint="eastAsia"/>
              </w:rPr>
            </w:pPr>
            <w:r>
              <w:rPr>
                <w:rFonts w:hint="eastAsia"/>
              </w:rPr>
              <w:t>编制《危险源辨识、风险评价及控制策划程序》，符合标准要求。</w:t>
            </w:r>
          </w:p>
          <w:p>
            <w:pPr>
              <w:rPr>
                <w:rFonts w:hint="eastAsia"/>
              </w:rPr>
            </w:pPr>
            <w:r>
              <w:rPr>
                <w:rFonts w:hint="eastAsia"/>
              </w:rPr>
              <w:t>提供了危险源评价表，涉及生产部的危险源主要包括：</w:t>
            </w:r>
          </w:p>
          <w:p>
            <w:pPr>
              <w:rPr>
                <w:b/>
                <w:color w:val="000000" w:themeColor="text1"/>
                <w:sz w:val="20"/>
                <w:szCs w:val="20"/>
              </w:rPr>
            </w:pPr>
            <w:r>
              <w:rPr>
                <w:rFonts w:hint="eastAsia"/>
              </w:rPr>
              <w:t>潜在火灾、触电、废气伤害、机械伤害、噪声伤害等。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0" w:hRule="atLeast"/>
          <w:jc w:val="center"/>
        </w:trPr>
        <w:tc>
          <w:tcPr>
            <w:tcW w:w="720" w:type="dxa"/>
            <w:vMerge w:val="continue"/>
            <w:vAlign w:val="center"/>
          </w:tcPr>
          <w:p>
            <w:pPr>
              <w:spacing w:line="240" w:lineRule="exact"/>
              <w:jc w:val="center"/>
              <w:rPr>
                <w:b/>
                <w:color w:val="000000" w:themeColor="text1"/>
                <w:sz w:val="20"/>
              </w:rPr>
            </w:pPr>
          </w:p>
        </w:tc>
        <w:tc>
          <w:tcPr>
            <w:tcW w:w="9198" w:type="dxa"/>
          </w:tcPr>
          <w:p>
            <w:pPr>
              <w:spacing w:line="300" w:lineRule="exact"/>
              <w:rPr>
                <w:b/>
                <w:color w:val="000000" w:themeColor="text1"/>
                <w:spacing w:val="-4"/>
                <w:szCs w:val="21"/>
              </w:rPr>
            </w:pPr>
            <w:r>
              <w:rPr>
                <w:rFonts w:hint="eastAsia"/>
                <w:b/>
                <w:color w:val="000000" w:themeColor="text1"/>
                <w:szCs w:val="21"/>
              </w:rPr>
              <w:t xml:space="preserve">4. </w:t>
            </w:r>
            <w:r>
              <w:rPr>
                <w:rFonts w:hint="eastAsia" w:ascii="宋体" w:hAnsi="宋体"/>
                <w:b/>
                <w:color w:val="000000" w:themeColor="text1"/>
                <w:spacing w:val="-4"/>
                <w:szCs w:val="21"/>
              </w:rPr>
              <w:t>法律法规及其他要求</w:t>
            </w:r>
          </w:p>
          <w:p>
            <w:pPr>
              <w:tabs>
                <w:tab w:val="left" w:pos="540"/>
              </w:tabs>
              <w:spacing w:line="300" w:lineRule="exact"/>
              <w:ind w:left="211" w:hanging="211" w:hangingChars="100"/>
              <w:rPr>
                <w:rFonts w:ascii="宋体" w:hAnsi="宋体"/>
                <w:b/>
                <w:color w:val="000000" w:themeColor="text1"/>
                <w:szCs w:val="21"/>
              </w:rPr>
            </w:pPr>
          </w:p>
          <w:p>
            <w:pPr>
              <w:pStyle w:val="11"/>
              <w:numPr>
                <w:ilvl w:val="0"/>
                <w:numId w:val="3"/>
              </w:numPr>
              <w:tabs>
                <w:tab w:val="left" w:pos="540"/>
              </w:tabs>
              <w:spacing w:line="300" w:lineRule="exact"/>
              <w:ind w:firstLineChars="0"/>
              <w:rPr>
                <w:rFonts w:ascii="宋体" w:hAnsi="宋体"/>
                <w:b/>
                <w:color w:val="000000" w:themeColor="text1"/>
                <w:szCs w:val="21"/>
              </w:rPr>
            </w:pPr>
            <w:r>
              <w:rPr>
                <w:rFonts w:hint="eastAsia" w:ascii="宋体" w:hAnsi="宋体"/>
                <w:b/>
                <w:color w:val="000000" w:themeColor="text1"/>
                <w:szCs w:val="21"/>
              </w:rPr>
              <w:t>获取法律法规项，</w:t>
            </w:r>
            <w:r>
              <w:rPr>
                <w:rFonts w:hint="eastAsia" w:ascii="宋体" w:hAnsi="宋体"/>
                <w:b/>
                <w:color w:val="000000" w:themeColor="text1"/>
                <w:szCs w:val="21"/>
              </w:rPr>
              <w:sym w:font="Wingdings 2" w:char="0052"/>
            </w:r>
            <w:r>
              <w:rPr>
                <w:rFonts w:hint="eastAsia" w:ascii="宋体" w:hAnsi="宋体"/>
                <w:b/>
                <w:color w:val="000000" w:themeColor="text1"/>
                <w:szCs w:val="21"/>
              </w:rPr>
              <w:t>法律法规获取充分，□法律法规获取有遗漏，缺少</w:t>
            </w:r>
          </w:p>
          <w:p>
            <w:pPr>
              <w:tabs>
                <w:tab w:val="left" w:pos="540"/>
              </w:tabs>
              <w:spacing w:line="300" w:lineRule="exact"/>
              <w:ind w:left="1" w:leftChars="-43" w:hanging="91" w:hangingChars="43"/>
              <w:rPr>
                <w:rFonts w:ascii="宋体" w:hAnsi="宋体"/>
                <w:b/>
                <w:color w:val="000000" w:themeColor="text1"/>
                <w:szCs w:val="21"/>
                <w:u w:val="single"/>
              </w:rPr>
            </w:pPr>
          </w:p>
          <w:p>
            <w:pPr>
              <w:pStyle w:val="11"/>
              <w:numPr>
                <w:ilvl w:val="0"/>
                <w:numId w:val="3"/>
              </w:numPr>
              <w:tabs>
                <w:tab w:val="left" w:pos="540"/>
              </w:tabs>
              <w:spacing w:line="300" w:lineRule="exact"/>
              <w:ind w:firstLineChars="0"/>
              <w:rPr>
                <w:rFonts w:ascii="宋体" w:hAnsi="宋体"/>
                <w:b/>
                <w:color w:val="000000" w:themeColor="text1"/>
                <w:szCs w:val="21"/>
              </w:rPr>
            </w:pPr>
            <w:r>
              <w:rPr>
                <w:rFonts w:hint="eastAsia" w:ascii="宋体" w:hAnsi="宋体"/>
                <w:b/>
                <w:color w:val="000000" w:themeColor="text1"/>
                <w:szCs w:val="21"/>
              </w:rPr>
              <w:t>结合公司的</w:t>
            </w:r>
            <w:r>
              <w:rPr>
                <w:rFonts w:hint="eastAsia" w:ascii="宋体" w:hAnsi="宋体"/>
                <w:b/>
                <w:color w:val="000000" w:themeColor="text1"/>
                <w:szCs w:val="21"/>
              </w:rPr>
              <w:sym w:font="Wingdings 2" w:char="0052"/>
            </w:r>
            <w:r>
              <w:rPr>
                <w:rFonts w:hint="eastAsia" w:ascii="宋体" w:hAnsi="宋体"/>
                <w:b/>
                <w:color w:val="000000" w:themeColor="text1"/>
                <w:szCs w:val="21"/>
              </w:rPr>
              <w:t>产品/服务</w:t>
            </w:r>
            <w:r>
              <w:rPr>
                <w:rFonts w:hint="eastAsia" w:ascii="宋体" w:hAnsi="宋体"/>
                <w:b/>
                <w:color w:val="000000" w:themeColor="text1"/>
                <w:szCs w:val="21"/>
              </w:rPr>
              <w:sym w:font="Wingdings 2" w:char="0052"/>
            </w:r>
            <w:r>
              <w:rPr>
                <w:rFonts w:hint="eastAsia" w:ascii="宋体" w:hAnsi="宋体"/>
                <w:b/>
                <w:color w:val="000000" w:themeColor="text1"/>
                <w:szCs w:val="21"/>
              </w:rPr>
              <w:t>环境因素</w:t>
            </w:r>
            <w:r>
              <w:rPr>
                <w:rFonts w:hint="eastAsia" w:ascii="宋体" w:hAnsi="宋体"/>
                <w:b/>
                <w:color w:val="000000" w:themeColor="text1"/>
                <w:szCs w:val="21"/>
              </w:rPr>
              <w:sym w:font="Wingdings 2" w:char="0052"/>
            </w:r>
            <w:r>
              <w:rPr>
                <w:rFonts w:hint="eastAsia" w:ascii="宋体" w:hAnsi="宋体"/>
                <w:b/>
                <w:color w:val="000000" w:themeColor="text1"/>
                <w:szCs w:val="21"/>
              </w:rPr>
              <w:t>危险源，</w:t>
            </w:r>
            <w:r>
              <w:rPr>
                <w:rFonts w:hint="eastAsia" w:ascii="宋体" w:hAnsi="宋体"/>
                <w:b/>
                <w:color w:val="000000" w:themeColor="text1"/>
                <w:szCs w:val="21"/>
              </w:rPr>
              <w:sym w:font="Wingdings 2" w:char="0052"/>
            </w:r>
            <w:r>
              <w:rPr>
                <w:rFonts w:hint="eastAsia" w:ascii="宋体" w:hAnsi="宋体"/>
                <w:b/>
                <w:color w:val="000000" w:themeColor="text1"/>
                <w:szCs w:val="21"/>
              </w:rPr>
              <w:t>确定 □未确定法律法规要求的具体条款，</w:t>
            </w:r>
          </w:p>
          <w:p>
            <w:pPr>
              <w:pStyle w:val="11"/>
              <w:numPr>
                <w:ilvl w:val="0"/>
                <w:numId w:val="3"/>
              </w:numPr>
              <w:tabs>
                <w:tab w:val="left" w:pos="540"/>
              </w:tabs>
              <w:spacing w:line="300" w:lineRule="exact"/>
              <w:ind w:firstLineChars="0"/>
              <w:rPr>
                <w:rFonts w:ascii="宋体" w:hAnsi="宋体"/>
                <w:b/>
                <w:color w:val="000000" w:themeColor="text1"/>
                <w:szCs w:val="21"/>
              </w:rPr>
            </w:pPr>
            <w:r>
              <w:rPr>
                <w:rFonts w:hint="eastAsia" w:ascii="宋体" w:hAnsi="宋体"/>
                <w:b/>
                <w:color w:val="000000" w:themeColor="text1"/>
                <w:szCs w:val="21"/>
              </w:rPr>
              <w:t>法律法规的宣传方式：</w:t>
            </w:r>
            <w:r>
              <w:rPr>
                <w:rFonts w:hint="eastAsia" w:cs="宋体"/>
              </w:rPr>
              <w:t>通过信息联络单、口头、电话、网络、办公会议等方式进行内部沟通，通过宣贯培训让员工充分认识到质量、环境、职业健康安全体系的要求。对外部相关方进行信息的交流方式：通过文件传真、接收通知、现场交流、合同协议、上网、施加影响等方式沟通协商。内部、外部沟通协商的机制已建立运行，基本有效。</w:t>
            </w:r>
          </w:p>
          <w:p>
            <w:pPr>
              <w:pStyle w:val="11"/>
              <w:numPr>
                <w:ilvl w:val="0"/>
                <w:numId w:val="3"/>
              </w:numPr>
              <w:tabs>
                <w:tab w:val="left" w:pos="540"/>
              </w:tabs>
              <w:spacing w:line="300" w:lineRule="exact"/>
              <w:ind w:firstLineChars="0"/>
              <w:rPr>
                <w:b/>
                <w:color w:val="000000" w:themeColor="text1"/>
                <w:sz w:val="14"/>
                <w:szCs w:val="14"/>
              </w:rPr>
            </w:pPr>
            <w:r>
              <w:rPr>
                <w:rFonts w:hint="eastAsia" w:ascii="宋体" w:hAnsi="宋体"/>
                <w:b/>
                <w:color w:val="000000" w:themeColor="text1"/>
                <w:szCs w:val="21"/>
              </w:rPr>
              <w:t>法律法规要求及时更新了</w:t>
            </w:r>
            <w:r>
              <w:rPr>
                <w:rFonts w:hint="eastAsia" w:ascii="宋体" w:hAnsi="宋体"/>
                <w:b/>
                <w:color w:val="000000" w:themeColor="text1"/>
                <w:szCs w:val="21"/>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19" w:hRule="atLeast"/>
          <w:jc w:val="center"/>
        </w:trPr>
        <w:tc>
          <w:tcPr>
            <w:tcW w:w="720" w:type="dxa"/>
            <w:vMerge w:val="continue"/>
            <w:vAlign w:val="center"/>
          </w:tcPr>
          <w:p>
            <w:pPr>
              <w:spacing w:line="240" w:lineRule="exact"/>
              <w:jc w:val="center"/>
              <w:rPr>
                <w:b/>
                <w:color w:val="000000" w:themeColor="text1"/>
                <w:sz w:val="20"/>
              </w:rPr>
            </w:pPr>
          </w:p>
        </w:tc>
        <w:tc>
          <w:tcPr>
            <w:tcW w:w="9198" w:type="dxa"/>
          </w:tcPr>
          <w:p>
            <w:pPr>
              <w:spacing w:line="300" w:lineRule="exact"/>
              <w:rPr>
                <w:rFonts w:ascii="宋体" w:hAnsi="宋体"/>
                <w:b/>
                <w:color w:val="000000" w:themeColor="text1"/>
                <w:szCs w:val="21"/>
              </w:rPr>
            </w:pPr>
            <w:r>
              <w:rPr>
                <w:rFonts w:hint="eastAsia"/>
                <w:b/>
                <w:color w:val="000000" w:themeColor="text1"/>
                <w:szCs w:val="21"/>
              </w:rPr>
              <w:t xml:space="preserve">5. </w:t>
            </w:r>
            <w:r>
              <w:rPr>
                <w:rFonts w:hint="eastAsia" w:ascii="宋体" w:hAnsi="宋体"/>
                <w:b/>
                <w:color w:val="000000" w:themeColor="text1"/>
                <w:szCs w:val="21"/>
              </w:rPr>
              <w:t>目标、方案</w:t>
            </w:r>
          </w:p>
          <w:p>
            <w:pPr>
              <w:rPr>
                <w:rFonts w:hint="eastAsia" w:cs="宋体"/>
              </w:rPr>
            </w:pPr>
            <w:r>
              <w:rPr>
                <w:rFonts w:hint="eastAsia" w:cs="宋体"/>
              </w:rPr>
              <w:t>质量、环境和职业健康安全目标：</w:t>
            </w:r>
          </w:p>
          <w:p>
            <w:pPr>
              <w:numPr>
                <w:ilvl w:val="0"/>
                <w:numId w:val="4"/>
              </w:numPr>
              <w:rPr>
                <w:rFonts w:hint="eastAsia" w:cs="宋体"/>
              </w:rPr>
            </w:pPr>
            <w:r>
              <w:rPr>
                <w:rFonts w:hint="eastAsia"/>
              </w:rPr>
              <w:t>顾客满意度≥85分；</w:t>
            </w:r>
          </w:p>
          <w:p>
            <w:pPr>
              <w:numPr>
                <w:ilvl w:val="0"/>
                <w:numId w:val="4"/>
              </w:numPr>
              <w:rPr>
                <w:rFonts w:hint="eastAsia" w:cs="宋体"/>
              </w:rPr>
            </w:pPr>
            <w:r>
              <w:rPr>
                <w:rFonts w:hint="eastAsia"/>
              </w:rPr>
              <w:t>成品一次交验合格率≥98%；</w:t>
            </w:r>
          </w:p>
          <w:p>
            <w:pPr>
              <w:numPr>
                <w:ilvl w:val="0"/>
                <w:numId w:val="4"/>
              </w:numPr>
              <w:rPr>
                <w:rFonts w:hint="eastAsia" w:cs="宋体"/>
              </w:rPr>
            </w:pPr>
            <w:r>
              <w:rPr>
                <w:rFonts w:hint="eastAsia"/>
              </w:rPr>
              <w:t>及时交付率100%；</w:t>
            </w:r>
          </w:p>
          <w:p>
            <w:pPr>
              <w:numPr>
                <w:ilvl w:val="0"/>
                <w:numId w:val="4"/>
              </w:numPr>
              <w:rPr>
                <w:rFonts w:hint="eastAsia" w:cs="宋体"/>
              </w:rPr>
            </w:pPr>
            <w:r>
              <w:rPr>
                <w:rFonts w:hint="eastAsia"/>
              </w:rPr>
              <w:t>火灾事故为0；</w:t>
            </w:r>
          </w:p>
          <w:p>
            <w:pPr>
              <w:numPr>
                <w:ilvl w:val="0"/>
                <w:numId w:val="4"/>
              </w:numPr>
              <w:rPr>
                <w:rFonts w:hint="eastAsia" w:cs="宋体"/>
              </w:rPr>
            </w:pPr>
            <w:r>
              <w:rPr>
                <w:rFonts w:hint="eastAsia"/>
              </w:rPr>
              <w:t>固废分类回收率100%；</w:t>
            </w:r>
          </w:p>
          <w:p>
            <w:pPr>
              <w:numPr>
                <w:ilvl w:val="0"/>
                <w:numId w:val="4"/>
              </w:numPr>
              <w:rPr>
                <w:rFonts w:hint="eastAsia" w:cs="宋体"/>
              </w:rPr>
            </w:pPr>
            <w:r>
              <w:rPr>
                <w:rFonts w:hint="eastAsia"/>
              </w:rPr>
              <w:t>噪声、废气达标排放；</w:t>
            </w:r>
          </w:p>
          <w:p>
            <w:pPr>
              <w:numPr>
                <w:ilvl w:val="0"/>
                <w:numId w:val="4"/>
              </w:numPr>
              <w:rPr>
                <w:rFonts w:hint="eastAsia" w:cs="宋体"/>
              </w:rPr>
            </w:pPr>
            <w:r>
              <w:rPr>
                <w:rFonts w:hint="eastAsia"/>
              </w:rPr>
              <w:t>人身伤害事故为0。</w:t>
            </w:r>
          </w:p>
          <w:p>
            <w:pPr>
              <w:spacing w:line="300" w:lineRule="exact"/>
              <w:rPr>
                <w:rFonts w:ascii="宋体" w:hAnsi="宋体"/>
                <w:b/>
                <w:color w:val="000000" w:themeColor="text1"/>
              </w:rPr>
            </w:pPr>
            <w:r>
              <w:rPr>
                <w:rFonts w:hint="eastAsia" w:cs="宋体"/>
              </w:rPr>
              <w:t>企业对目标进行了分解，建立了各部门的分目标，每月对目标进行考核，查看“</w:t>
            </w:r>
            <w:r>
              <w:t>20</w:t>
            </w:r>
            <w:r>
              <w:rPr>
                <w:rFonts w:hint="eastAsia"/>
              </w:rPr>
              <w:t>20</w:t>
            </w:r>
            <w:r>
              <w:rPr>
                <w:rFonts w:hint="eastAsia" w:cs="宋体"/>
              </w:rPr>
              <w:t>年第二、第三季度目标完成情况统计表”，基本完成。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7" w:hRule="atLeast"/>
          <w:jc w:val="center"/>
        </w:trPr>
        <w:tc>
          <w:tcPr>
            <w:tcW w:w="720" w:type="dxa"/>
            <w:vMerge w:val="continue"/>
            <w:vAlign w:val="center"/>
          </w:tcPr>
          <w:p>
            <w:pPr>
              <w:spacing w:line="240" w:lineRule="exact"/>
              <w:jc w:val="center"/>
              <w:rPr>
                <w:b/>
                <w:color w:val="000000" w:themeColor="text1"/>
                <w:sz w:val="20"/>
              </w:rPr>
            </w:pPr>
          </w:p>
        </w:tc>
        <w:tc>
          <w:tcPr>
            <w:tcW w:w="9198" w:type="dxa"/>
          </w:tcPr>
          <w:p>
            <w:pPr>
              <w:spacing w:line="240" w:lineRule="exact"/>
              <w:rPr>
                <w:rFonts w:ascii="宋体" w:hAnsi="宋体"/>
                <w:b/>
                <w:color w:val="000000" w:themeColor="text1"/>
                <w:sz w:val="20"/>
                <w:szCs w:val="20"/>
              </w:rPr>
            </w:pPr>
            <w:r>
              <w:rPr>
                <w:rFonts w:hint="eastAsia"/>
                <w:b/>
                <w:color w:val="000000" w:themeColor="text1"/>
                <w:sz w:val="20"/>
                <w:szCs w:val="20"/>
              </w:rPr>
              <w:t>6. 文件与记录控制 (</w:t>
            </w:r>
            <w:r>
              <w:rPr>
                <w:rFonts w:hint="eastAsia" w:ascii="宋体" w:hAnsi="宋体"/>
                <w:b/>
                <w:color w:val="000000" w:themeColor="text1"/>
                <w:sz w:val="20"/>
                <w:szCs w:val="20"/>
              </w:rPr>
              <w:t>文审修订后文件与标准的符合程度评价、</w:t>
            </w:r>
            <w:r>
              <w:rPr>
                <w:rFonts w:hint="eastAsia" w:ascii="宋体" w:hAnsi="宋体"/>
                <w:b/>
                <w:color w:val="000000" w:themeColor="text1"/>
                <w:spacing w:val="-4"/>
                <w:sz w:val="20"/>
                <w:szCs w:val="20"/>
              </w:rPr>
              <w:t>文件</w:t>
            </w:r>
            <w:r>
              <w:rPr>
                <w:rFonts w:hint="eastAsia" w:ascii="宋体" w:hAnsi="宋体"/>
                <w:b/>
                <w:color w:val="000000" w:themeColor="text1"/>
                <w:sz w:val="20"/>
                <w:szCs w:val="20"/>
              </w:rPr>
              <w:t>控制管理等)</w:t>
            </w:r>
          </w:p>
          <w:p>
            <w:r>
              <w:rPr>
                <w:rFonts w:hint="eastAsia"/>
              </w:rPr>
              <w:t>办公室是形成文件的信息的归口管理部门。公司根据实际的质量/环境/职业健康安全管理体系流程需要，确保质量/环境/职业健康安全管理体系有效性所需的形成的文件，以及ISO9001：2015标准及ISO14001：2015标准、GB/T45001：2018标准要求的形成文件的信息，策划文件化的质量/环境/职业健康安全管理体系文件。</w:t>
            </w:r>
          </w:p>
          <w:p>
            <w:r>
              <w:rPr>
                <w:rFonts w:hint="eastAsia"/>
              </w:rPr>
              <w:t>公司质量/环境/职业健康安全管理体系文件包括：</w:t>
            </w:r>
          </w:p>
          <w:p>
            <w:r>
              <w:rPr>
                <w:rFonts w:hint="eastAsia"/>
              </w:rPr>
              <w:t>1) 质量/环境/职业健康安全方针和管理目标；</w:t>
            </w:r>
          </w:p>
          <w:p>
            <w:r>
              <w:rPr>
                <w:rFonts w:hint="eastAsia"/>
              </w:rPr>
              <w:t>2) 管理手册；</w:t>
            </w:r>
          </w:p>
          <w:p>
            <w:r>
              <w:rPr>
                <w:rFonts w:hint="eastAsia"/>
              </w:rPr>
              <w:t>3) 程序文件（程序文件31 个）；</w:t>
            </w:r>
          </w:p>
          <w:p>
            <w:r>
              <w:rPr>
                <w:rFonts w:hint="eastAsia"/>
              </w:rPr>
              <w:t>4) 其他文件：管理性文件、作业指导书、服务规程、外来文件；</w:t>
            </w:r>
          </w:p>
          <w:p>
            <w:pPr>
              <w:tabs>
                <w:tab w:val="left" w:pos="540"/>
              </w:tabs>
              <w:spacing w:line="240" w:lineRule="exact"/>
              <w:rPr>
                <w:rFonts w:ascii="宋体" w:hAnsi="宋体"/>
                <w:b/>
                <w:color w:val="000000" w:themeColor="text1"/>
                <w:sz w:val="20"/>
                <w:szCs w:val="20"/>
              </w:rPr>
            </w:pPr>
            <w:r>
              <w:rPr>
                <w:rFonts w:hint="eastAsia"/>
              </w:rPr>
              <w:t>5）运行记录。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8" w:hRule="atLeast"/>
          <w:jc w:val="center"/>
        </w:trPr>
        <w:tc>
          <w:tcPr>
            <w:tcW w:w="720" w:type="dxa"/>
            <w:vMerge w:val="restart"/>
            <w:textDirection w:val="tbRlV"/>
            <w:vAlign w:val="center"/>
          </w:tcPr>
          <w:p>
            <w:pPr>
              <w:spacing w:line="240" w:lineRule="exact"/>
              <w:ind w:left="113" w:right="113"/>
              <w:jc w:val="center"/>
              <w:rPr>
                <w:b/>
                <w:color w:val="000000" w:themeColor="text1"/>
                <w:szCs w:val="21"/>
              </w:rPr>
            </w:pPr>
            <w:r>
              <w:rPr>
                <w:b/>
                <w:color w:val="000000" w:themeColor="text1"/>
                <w:szCs w:val="21"/>
              </w:rPr>
              <w:br w:type="page"/>
            </w:r>
            <w:r>
              <w:rPr>
                <w:rFonts w:hint="eastAsia" w:ascii="宋体" w:hAnsi="宋体"/>
                <w:b/>
                <w:color w:val="000000" w:themeColor="text1"/>
                <w:szCs w:val="21"/>
              </w:rPr>
              <w:t>(二)资源评价</w:t>
            </w:r>
          </w:p>
        </w:tc>
        <w:tc>
          <w:tcPr>
            <w:tcW w:w="9198" w:type="dxa"/>
          </w:tcPr>
          <w:p>
            <w:pPr>
              <w:spacing w:line="300" w:lineRule="exact"/>
              <w:rPr>
                <w:b/>
                <w:color w:val="000000" w:themeColor="text1"/>
                <w:sz w:val="20"/>
                <w:szCs w:val="20"/>
              </w:rPr>
            </w:pPr>
            <w:r>
              <w:rPr>
                <w:rFonts w:hint="eastAsia" w:ascii="宋体" w:hAnsi="宋体"/>
                <w:b/>
                <w:color w:val="000000" w:themeColor="text1"/>
                <w:sz w:val="20"/>
                <w:szCs w:val="20"/>
              </w:rPr>
              <w:t>人力资源的简要说明</w:t>
            </w:r>
            <w:r>
              <w:rPr>
                <w:rFonts w:hint="eastAsia"/>
                <w:b/>
                <w:color w:val="000000" w:themeColor="text1"/>
                <w:sz w:val="20"/>
                <w:szCs w:val="20"/>
              </w:rPr>
              <w:t>.</w:t>
            </w:r>
            <w:r>
              <w:rPr>
                <w:rFonts w:hint="eastAsia" w:ascii="宋体" w:hAnsi="宋体"/>
                <w:b/>
                <w:color w:val="000000" w:themeColor="text1"/>
                <w:sz w:val="20"/>
                <w:szCs w:val="20"/>
              </w:rPr>
              <w:t>:</w:t>
            </w:r>
          </w:p>
          <w:p>
            <w:pPr>
              <w:spacing w:line="300" w:lineRule="exact"/>
              <w:rPr>
                <w:rFonts w:ascii="宋体" w:hAnsi="宋体"/>
                <w:b/>
                <w:color w:val="000000" w:themeColor="text1"/>
                <w:sz w:val="20"/>
                <w:szCs w:val="20"/>
              </w:rPr>
            </w:pPr>
            <w:r>
              <w:rPr>
                <w:rFonts w:hint="eastAsia" w:cs="宋体"/>
                <w:color w:val="auto"/>
              </w:rPr>
              <w:t>职工队伍相对稳定，管理人员</w:t>
            </w:r>
            <w:r>
              <w:rPr>
                <w:rFonts w:hint="eastAsia" w:cs="宋体"/>
                <w:color w:val="auto"/>
                <w:lang w:val="en-US" w:eastAsia="zh-CN"/>
              </w:rPr>
              <w:t>7</w:t>
            </w:r>
            <w:r>
              <w:rPr>
                <w:rFonts w:hint="eastAsia" w:cs="宋体"/>
                <w:color w:val="auto"/>
              </w:rPr>
              <w:t>人，工人</w:t>
            </w:r>
            <w:r>
              <w:rPr>
                <w:rFonts w:hint="eastAsia" w:cs="宋体"/>
                <w:color w:val="auto"/>
                <w:lang w:val="en-US" w:eastAsia="zh-CN"/>
              </w:rPr>
              <w:t>20余</w:t>
            </w:r>
            <w:r>
              <w:rPr>
                <w:rFonts w:hint="eastAsia" w:cs="宋体"/>
                <w:color w:val="auto"/>
                <w:lang w:eastAsia="zh-CN"/>
              </w:rPr>
              <w:t>人</w:t>
            </w:r>
            <w:r>
              <w:rPr>
                <w:rFonts w:hint="eastAsia" w:cs="宋体"/>
                <w:color w:val="auto"/>
              </w:rPr>
              <w:t>，均有在相关企业工作</w:t>
            </w:r>
            <w:r>
              <w:rPr>
                <w:rFonts w:hint="eastAsia"/>
                <w:color w:val="auto"/>
              </w:rPr>
              <w:t>的</w:t>
            </w:r>
            <w:r>
              <w:rPr>
                <w:color w:val="auto"/>
              </w:rPr>
              <w:t>经历</w:t>
            </w:r>
            <w:r>
              <w:rPr>
                <w:rFonts w:hint="eastAsia" w:cs="宋体"/>
                <w:color w:val="auto"/>
              </w:rPr>
              <w:t>，实践经验性对丰富；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720" w:type="dxa"/>
            <w:vMerge w:val="continue"/>
            <w:textDirection w:val="tbRlV"/>
            <w:vAlign w:val="center"/>
          </w:tcPr>
          <w:p>
            <w:pPr>
              <w:spacing w:line="240" w:lineRule="exact"/>
              <w:ind w:left="113" w:right="113"/>
              <w:jc w:val="center"/>
              <w:rPr>
                <w:b/>
                <w:color w:val="000000" w:themeColor="text1"/>
                <w:szCs w:val="21"/>
              </w:rPr>
            </w:pPr>
          </w:p>
        </w:tc>
        <w:tc>
          <w:tcPr>
            <w:tcW w:w="9198" w:type="dxa"/>
          </w:tcPr>
          <w:p>
            <w:pPr>
              <w:spacing w:line="240" w:lineRule="exact"/>
              <w:rPr>
                <w:rFonts w:ascii="宋体" w:hAnsi="宋体"/>
                <w:b/>
                <w:color w:val="000000" w:themeColor="text1"/>
                <w:sz w:val="20"/>
                <w:szCs w:val="20"/>
              </w:rPr>
            </w:pPr>
            <w:r>
              <w:rPr>
                <w:rFonts w:hint="eastAsia" w:ascii="宋体" w:hAnsi="宋体"/>
                <w:b/>
                <w:color w:val="000000" w:themeColor="text1"/>
                <w:sz w:val="20"/>
                <w:szCs w:val="20"/>
              </w:rPr>
              <w:t>设备设施（包括信息系统）</w:t>
            </w:r>
          </w:p>
          <w:p>
            <w:pPr>
              <w:rPr>
                <w:rFonts w:hint="eastAsia"/>
                <w:color w:val="auto"/>
              </w:rPr>
            </w:pPr>
            <w:r>
              <w:rPr>
                <w:rFonts w:hint="eastAsia" w:cs="宋体"/>
                <w:color w:val="auto"/>
              </w:rPr>
              <w:t>基础设施：有</w:t>
            </w:r>
            <w:r>
              <w:rPr>
                <w:rFonts w:hint="eastAsia"/>
                <w:color w:val="auto"/>
              </w:rPr>
              <w:t>办公室、生产车间、库房等基础设施，主要设备：切割机、冲床、铆钉机、弯管机、焊机、抛丸喷塑一体化流水线、抛丸喷漆一体化流水线、</w:t>
            </w:r>
          </w:p>
          <w:p>
            <w:pPr>
              <w:spacing w:line="240" w:lineRule="exact"/>
              <w:rPr>
                <w:rFonts w:ascii="宋体" w:hAnsi="宋体"/>
                <w:b/>
                <w:color w:val="000000" w:themeColor="text1"/>
                <w:sz w:val="20"/>
                <w:szCs w:val="20"/>
              </w:rPr>
            </w:pPr>
            <w:r>
              <w:rPr>
                <w:rFonts w:hint="eastAsia"/>
                <w:color w:val="auto"/>
              </w:rPr>
              <w:t>吊钩式抛丸清理机、打包机</w:t>
            </w:r>
            <w:r>
              <w:rPr>
                <w:rFonts w:hint="eastAsia"/>
                <w:color w:val="auto"/>
                <w:lang w:eastAsia="zh-CN"/>
              </w:rPr>
              <w:t>、</w:t>
            </w:r>
            <w:r>
              <w:rPr>
                <w:rFonts w:hint="eastAsia"/>
                <w:color w:val="auto"/>
                <w:lang w:val="en-US" w:eastAsia="zh-CN"/>
              </w:rPr>
              <w:t>2.8吨电动葫芦（见企业自检记录）</w:t>
            </w:r>
            <w:r>
              <w:rPr>
                <w:rFonts w:hint="eastAsia" w:cs="宋体"/>
                <w:color w:val="auto"/>
              </w:rPr>
              <w:t>等；</w:t>
            </w:r>
          </w:p>
          <w:p>
            <w:pPr>
              <w:spacing w:line="240" w:lineRule="exact"/>
              <w:rPr>
                <w:rFonts w:ascii="宋体" w:hAnsi="宋体"/>
                <w:b/>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720" w:type="dxa"/>
            <w:vMerge w:val="continue"/>
            <w:textDirection w:val="tbRlV"/>
            <w:vAlign w:val="center"/>
          </w:tcPr>
          <w:p>
            <w:pPr>
              <w:spacing w:line="240" w:lineRule="exact"/>
              <w:ind w:left="113" w:right="113"/>
              <w:jc w:val="center"/>
              <w:rPr>
                <w:b/>
                <w:color w:val="000000" w:themeColor="text1"/>
                <w:szCs w:val="21"/>
              </w:rPr>
            </w:pPr>
          </w:p>
        </w:tc>
        <w:tc>
          <w:tcPr>
            <w:tcW w:w="9198" w:type="dxa"/>
          </w:tcPr>
          <w:p>
            <w:pPr>
              <w:spacing w:line="240" w:lineRule="exact"/>
              <w:rPr>
                <w:rFonts w:ascii="宋体" w:hAnsi="宋体"/>
                <w:b/>
                <w:color w:val="000000" w:themeColor="text1"/>
                <w:sz w:val="20"/>
                <w:szCs w:val="20"/>
              </w:rPr>
            </w:pPr>
            <w:r>
              <w:rPr>
                <w:rFonts w:hint="eastAsia" w:ascii="宋体" w:hAnsi="宋体"/>
                <w:b/>
                <w:color w:val="000000" w:themeColor="text1"/>
                <w:sz w:val="20"/>
                <w:szCs w:val="20"/>
              </w:rPr>
              <w:t>过程运行环境</w:t>
            </w:r>
          </w:p>
          <w:p>
            <w:pPr>
              <w:spacing w:line="240" w:lineRule="exact"/>
              <w:ind w:firstLine="210" w:firstLineChars="100"/>
              <w:rPr>
                <w:rFonts w:ascii="宋体" w:hAnsi="宋体"/>
                <w:b/>
                <w:color w:val="000000" w:themeColor="text1"/>
                <w:sz w:val="20"/>
                <w:szCs w:val="20"/>
              </w:rPr>
            </w:pPr>
            <w:r>
              <w:rPr>
                <w:rFonts w:hint="eastAsia"/>
                <w:color w:val="auto"/>
              </w:rPr>
              <w:t>工序布局合理，场所卫生保持干净整洁，配有通风设施，工作环境良好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720" w:type="dxa"/>
            <w:vMerge w:val="continue"/>
            <w:textDirection w:val="tbRlV"/>
            <w:vAlign w:val="center"/>
          </w:tcPr>
          <w:p>
            <w:pPr>
              <w:spacing w:line="240" w:lineRule="exact"/>
              <w:ind w:left="113" w:right="113"/>
              <w:jc w:val="center"/>
              <w:rPr>
                <w:b/>
                <w:color w:val="000000" w:themeColor="text1"/>
                <w:szCs w:val="21"/>
              </w:rPr>
            </w:pPr>
          </w:p>
        </w:tc>
        <w:tc>
          <w:tcPr>
            <w:tcW w:w="9198" w:type="dxa"/>
          </w:tcPr>
          <w:p>
            <w:pPr>
              <w:spacing w:line="240" w:lineRule="exact"/>
              <w:rPr>
                <w:rFonts w:hint="eastAsia"/>
                <w:lang w:eastAsia="zh-CN"/>
              </w:rPr>
            </w:pPr>
            <w:r>
              <w:rPr>
                <w:rFonts w:hint="eastAsia"/>
              </w:rPr>
              <w:t>监视和测量资源</w:t>
            </w:r>
            <w:r>
              <w:rPr>
                <w:rFonts w:hint="eastAsia"/>
                <w:lang w:eastAsia="zh-CN"/>
              </w:rPr>
              <w:t>：</w:t>
            </w:r>
          </w:p>
          <w:p>
            <w:pPr>
              <w:pStyle w:val="2"/>
              <w:rPr>
                <w:rFonts w:hint="eastAsia"/>
                <w:lang w:eastAsia="zh-CN"/>
              </w:rPr>
            </w:pPr>
            <w:r>
              <w:rPr>
                <w:rFonts w:hint="eastAsia"/>
                <w:color w:val="auto"/>
              </w:rPr>
              <w:t>游标卡尺、钢卷尺等；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720" w:type="dxa"/>
            <w:vMerge w:val="continue"/>
            <w:textDirection w:val="tbRlV"/>
            <w:vAlign w:val="center"/>
          </w:tcPr>
          <w:p>
            <w:pPr>
              <w:spacing w:line="240" w:lineRule="exact"/>
              <w:ind w:left="113" w:right="113"/>
              <w:jc w:val="center"/>
              <w:rPr>
                <w:b/>
                <w:color w:val="000000" w:themeColor="text1"/>
                <w:szCs w:val="21"/>
              </w:rPr>
            </w:pPr>
          </w:p>
        </w:tc>
        <w:tc>
          <w:tcPr>
            <w:tcW w:w="9198" w:type="dxa"/>
          </w:tcPr>
          <w:p>
            <w:pPr>
              <w:spacing w:line="240" w:lineRule="exact"/>
              <w:rPr>
                <w:rFonts w:ascii="宋体" w:hAnsi="宋体"/>
                <w:b/>
                <w:color w:val="000000" w:themeColor="text1"/>
                <w:sz w:val="20"/>
                <w:szCs w:val="20"/>
              </w:rPr>
            </w:pPr>
            <w:r>
              <w:rPr>
                <w:rFonts w:hint="eastAsia" w:ascii="宋体" w:hAnsi="宋体"/>
                <w:b/>
                <w:color w:val="000000" w:themeColor="text1"/>
                <w:sz w:val="20"/>
                <w:szCs w:val="20"/>
              </w:rPr>
              <w:t>知识</w:t>
            </w:r>
          </w:p>
          <w:p>
            <w:pPr>
              <w:rPr>
                <w:rFonts w:cs="宋体"/>
              </w:rPr>
            </w:pPr>
            <w:r>
              <w:rPr>
                <w:rFonts w:hint="eastAsia" w:cs="宋体"/>
              </w:rPr>
              <w:t>公司编制了《组织知识管理控制程序》，以确定质量/环境/职业健康安全管理体系运行、过程、确保服务符合性及顾客满意所需的知识。这些知识包括：</w:t>
            </w:r>
          </w:p>
          <w:p>
            <w:pPr>
              <w:ind w:firstLine="457" w:firstLineChars="218"/>
              <w:rPr>
                <w:rFonts w:cs="宋体"/>
              </w:rPr>
            </w:pPr>
            <w:r>
              <w:rPr>
                <w:rFonts w:hint="eastAsia" w:cs="宋体"/>
              </w:rPr>
              <w:t xml:space="preserve">a）知识产权；经验教训；过程、服务的改进结果； </w:t>
            </w:r>
          </w:p>
          <w:p>
            <w:pPr>
              <w:ind w:firstLine="457" w:firstLineChars="218"/>
              <w:rPr>
                <w:rFonts w:cs="宋体"/>
              </w:rPr>
            </w:pPr>
            <w:r>
              <w:rPr>
                <w:rFonts w:hint="eastAsia" w:cs="宋体"/>
              </w:rPr>
              <w:t>b）标准；学术交流；专业会议，从顾客或外部供方收集的知识。</w:t>
            </w:r>
          </w:p>
          <w:p>
            <w:pPr>
              <w:spacing w:line="240" w:lineRule="exact"/>
              <w:rPr>
                <w:rFonts w:ascii="宋体" w:hAnsi="宋体"/>
                <w:b/>
                <w:color w:val="000000" w:themeColor="text1"/>
                <w:sz w:val="20"/>
                <w:szCs w:val="20"/>
              </w:rPr>
            </w:pPr>
            <w:r>
              <w:rPr>
                <w:rFonts w:hint="eastAsia" w:cs="宋体"/>
              </w:rPr>
              <w:t>组织的知识的管理按的有关要求实施。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5" w:hRule="atLeast"/>
          <w:jc w:val="center"/>
        </w:trPr>
        <w:tc>
          <w:tcPr>
            <w:tcW w:w="720" w:type="dxa"/>
            <w:vMerge w:val="continue"/>
            <w:textDirection w:val="tbRlV"/>
            <w:vAlign w:val="center"/>
          </w:tcPr>
          <w:p>
            <w:pPr>
              <w:spacing w:line="240" w:lineRule="exact"/>
              <w:ind w:left="113" w:right="113"/>
              <w:jc w:val="center"/>
              <w:rPr>
                <w:b/>
                <w:color w:val="000000" w:themeColor="text1"/>
                <w:szCs w:val="21"/>
              </w:rPr>
            </w:pPr>
          </w:p>
        </w:tc>
        <w:tc>
          <w:tcPr>
            <w:tcW w:w="9198" w:type="dxa"/>
          </w:tcPr>
          <w:p>
            <w:pPr>
              <w:spacing w:line="240" w:lineRule="exact"/>
              <w:rPr>
                <w:rFonts w:hint="eastAsia" w:ascii="宋体" w:hAnsi="宋体"/>
                <w:b/>
                <w:color w:val="000000" w:themeColor="text1"/>
                <w:sz w:val="20"/>
                <w:szCs w:val="20"/>
              </w:rPr>
            </w:pPr>
            <w:r>
              <w:rPr>
                <w:rFonts w:hint="eastAsia" w:ascii="宋体" w:hAnsi="宋体"/>
                <w:b/>
                <w:color w:val="000000" w:themeColor="text1"/>
                <w:sz w:val="20"/>
                <w:szCs w:val="20"/>
              </w:rPr>
              <w:t>环保设施：</w:t>
            </w:r>
          </w:p>
          <w:p>
            <w:pPr>
              <w:spacing w:line="240" w:lineRule="exact"/>
              <w:rPr>
                <w:rFonts w:ascii="宋体" w:hAnsi="宋体"/>
                <w:b/>
                <w:color w:val="000000" w:themeColor="text1"/>
                <w:sz w:val="20"/>
                <w:szCs w:val="20"/>
              </w:rPr>
            </w:pPr>
            <w:r>
              <w:rPr>
                <w:rFonts w:hint="eastAsia"/>
                <w:color w:val="auto"/>
              </w:rPr>
              <w:t>两级活性炭装置、布袋除尘器、滤芯除尘器、干式漆雾过滤器等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 w:hRule="atLeast"/>
          <w:jc w:val="center"/>
        </w:trPr>
        <w:tc>
          <w:tcPr>
            <w:tcW w:w="720" w:type="dxa"/>
            <w:vMerge w:val="continue"/>
            <w:textDirection w:val="tbRlV"/>
            <w:vAlign w:val="center"/>
          </w:tcPr>
          <w:p>
            <w:pPr>
              <w:spacing w:line="240" w:lineRule="exact"/>
              <w:ind w:left="113" w:right="113"/>
              <w:jc w:val="center"/>
              <w:rPr>
                <w:b/>
                <w:color w:val="000000" w:themeColor="text1"/>
                <w:szCs w:val="21"/>
              </w:rPr>
            </w:pPr>
          </w:p>
        </w:tc>
        <w:tc>
          <w:tcPr>
            <w:tcW w:w="9198" w:type="dxa"/>
          </w:tcPr>
          <w:p>
            <w:pPr>
              <w:spacing w:line="240" w:lineRule="exact"/>
              <w:rPr>
                <w:rFonts w:hint="eastAsia" w:ascii="宋体" w:hAnsi="宋体"/>
                <w:b/>
                <w:color w:val="000000" w:themeColor="text1"/>
                <w:sz w:val="20"/>
                <w:szCs w:val="20"/>
              </w:rPr>
            </w:pPr>
            <w:r>
              <w:rPr>
                <w:rFonts w:hint="eastAsia" w:ascii="宋体" w:hAnsi="宋体"/>
                <w:b/>
                <w:color w:val="000000" w:themeColor="text1"/>
                <w:sz w:val="20"/>
                <w:szCs w:val="20"/>
              </w:rPr>
              <w:t>职业健康安全设施：</w:t>
            </w:r>
          </w:p>
          <w:p>
            <w:pPr>
              <w:spacing w:line="240" w:lineRule="exact"/>
              <w:rPr>
                <w:rFonts w:ascii="宋体" w:hAnsi="宋体"/>
                <w:b/>
                <w:color w:val="000000" w:themeColor="text1"/>
                <w:sz w:val="20"/>
                <w:szCs w:val="20"/>
              </w:rPr>
            </w:pPr>
            <w:r>
              <w:rPr>
                <w:rFonts w:hint="eastAsia" w:cs="宋体"/>
                <w:color w:val="auto"/>
              </w:rPr>
              <w:t>消防栓、灭火器、警示牌、告知片、防护用品、通风设备、除尘设备等；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6" w:hRule="atLeast"/>
          <w:jc w:val="center"/>
        </w:trPr>
        <w:tc>
          <w:tcPr>
            <w:tcW w:w="720" w:type="dxa"/>
            <w:vMerge w:val="restart"/>
            <w:textDirection w:val="tbRlV"/>
            <w:vAlign w:val="center"/>
          </w:tcPr>
          <w:p>
            <w:pPr>
              <w:spacing w:line="240" w:lineRule="exact"/>
              <w:ind w:left="113" w:right="113"/>
              <w:jc w:val="center"/>
              <w:rPr>
                <w:b/>
                <w:color w:val="000000" w:themeColor="text1"/>
                <w:sz w:val="20"/>
                <w:szCs w:val="20"/>
              </w:rPr>
            </w:pPr>
            <w:r>
              <w:rPr>
                <w:rFonts w:hint="eastAsia"/>
                <w:b/>
                <w:color w:val="000000" w:themeColor="text1"/>
                <w:sz w:val="20"/>
                <w:szCs w:val="20"/>
              </w:rPr>
              <w:t>(三)体系运行情况</w:t>
            </w:r>
          </w:p>
        </w:tc>
        <w:tc>
          <w:tcPr>
            <w:tcW w:w="9198" w:type="dxa"/>
            <w:vAlign w:val="top"/>
          </w:tcPr>
          <w:p>
            <w:pPr>
              <w:spacing w:line="300" w:lineRule="exact"/>
              <w:rPr>
                <w:b/>
                <w:color w:val="000000" w:themeColor="text1"/>
                <w:sz w:val="20"/>
                <w:szCs w:val="20"/>
              </w:rPr>
            </w:pPr>
            <w:r>
              <w:rPr>
                <w:rFonts w:hint="eastAsia"/>
                <w:b/>
                <w:color w:val="000000" w:themeColor="text1"/>
                <w:sz w:val="20"/>
                <w:szCs w:val="20"/>
              </w:rPr>
              <w:t>1. 针对方针的管理职责评审</w:t>
            </w:r>
          </w:p>
          <w:p>
            <w:pPr>
              <w:spacing w:line="300" w:lineRule="exact"/>
              <w:ind w:left="1" w:leftChars="0"/>
              <w:rPr>
                <w:b/>
                <w:color w:val="000000" w:themeColor="text1"/>
                <w:sz w:val="20"/>
                <w:szCs w:val="20"/>
              </w:rPr>
            </w:pPr>
            <w:r>
              <w:rPr>
                <w:rFonts w:hint="eastAsia" w:asciiTheme="minorEastAsia" w:hAnsiTheme="minorEastAsia" w:eastAsiaTheme="minorEastAsia" w:cstheme="minorEastAsia"/>
                <w:sz w:val="21"/>
                <w:szCs w:val="21"/>
              </w:rPr>
              <w:t>通过</w:t>
            </w:r>
            <w:r>
              <w:rPr>
                <w:rFonts w:hint="eastAsia"/>
              </w:rPr>
              <w:t>方针的管理职责评审</w:t>
            </w:r>
            <w:r>
              <w:rPr>
                <w:rFonts w:hint="eastAsia" w:asciiTheme="minorEastAsia" w:hAnsiTheme="minorEastAsia" w:eastAsiaTheme="minorEastAsia" w:cstheme="minorEastAsia"/>
                <w:sz w:val="21"/>
                <w:szCs w:val="21"/>
              </w:rPr>
              <w:t>，最终得出本公司管理体系是适宜的、充分的、有效的，方针和目标是适宜的和有效的</w:t>
            </w:r>
            <w:r>
              <w:rPr>
                <w:rFonts w:hint="eastAsia" w:asciiTheme="minorEastAsia" w:hAnsiTheme="minorEastAsia" w:eastAsiaTheme="minorEastAsia" w:cstheme="minorEastAsia"/>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3" w:hRule="atLeast"/>
          <w:jc w:val="center"/>
        </w:trPr>
        <w:tc>
          <w:tcPr>
            <w:tcW w:w="720" w:type="dxa"/>
            <w:vMerge w:val="continue"/>
            <w:vAlign w:val="center"/>
          </w:tcPr>
          <w:p>
            <w:pPr>
              <w:spacing w:line="240" w:lineRule="exact"/>
              <w:jc w:val="center"/>
              <w:rPr>
                <w:b/>
                <w:color w:val="000000" w:themeColor="text1"/>
                <w:szCs w:val="21"/>
              </w:rPr>
            </w:pPr>
          </w:p>
        </w:tc>
        <w:tc>
          <w:tcPr>
            <w:tcW w:w="9198" w:type="dxa"/>
            <w:vAlign w:val="top"/>
          </w:tcPr>
          <w:p>
            <w:pPr>
              <w:spacing w:line="240" w:lineRule="exact"/>
              <w:ind w:left="159" w:hanging="159" w:hangingChars="79"/>
              <w:rPr>
                <w:rFonts w:ascii="楷体_GB2312" w:eastAsia="楷体_GB2312"/>
                <w:b/>
                <w:color w:val="000000" w:themeColor="text1"/>
                <w:sz w:val="20"/>
                <w:szCs w:val="20"/>
              </w:rPr>
            </w:pPr>
            <w:r>
              <w:rPr>
                <w:rFonts w:hint="eastAsia"/>
                <w:b/>
                <w:color w:val="000000" w:themeColor="text1"/>
                <w:sz w:val="20"/>
                <w:szCs w:val="20"/>
              </w:rPr>
              <w:t>2. 组织内部沟通的充分性与效果；</w:t>
            </w:r>
          </w:p>
          <w:p>
            <w:pPr>
              <w:tabs>
                <w:tab w:val="left" w:pos="-3"/>
              </w:tabs>
              <w:spacing w:line="400" w:lineRule="exact"/>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公司和部门负责人清楚公司及各部门与</w:t>
            </w:r>
            <w:r>
              <w:rPr>
                <w:rFonts w:hint="eastAsia" w:cs="宋体" w:asciiTheme="minorEastAsia" w:hAnsiTheme="minorEastAsia" w:eastAsiaTheme="minorEastAsia"/>
                <w:szCs w:val="21"/>
                <w:lang w:val="en-US" w:eastAsia="zh-CN"/>
              </w:rPr>
              <w:t>体系</w:t>
            </w:r>
            <w:r>
              <w:rPr>
                <w:rFonts w:hint="eastAsia" w:cs="宋体" w:asciiTheme="minorEastAsia" w:hAnsiTheme="minorEastAsia" w:eastAsiaTheme="minorEastAsia"/>
                <w:szCs w:val="21"/>
              </w:rPr>
              <w:t>相关的内部沟通和外部信息交流的项目、内容等。如：公布、公开质量方针和质量目标、与客户、外部供方等相关产品和服务的沟通等。</w:t>
            </w:r>
          </w:p>
          <w:p>
            <w:pPr>
              <w:tabs>
                <w:tab w:val="left" w:pos="-3"/>
              </w:tabs>
              <w:spacing w:line="400" w:lineRule="exact"/>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--主要的事项内、外沟通均事先做出策划或规定</w:t>
            </w:r>
          </w:p>
          <w:p>
            <w:pPr>
              <w:tabs>
                <w:tab w:val="left" w:pos="-3"/>
              </w:tabs>
              <w:spacing w:line="400" w:lineRule="exact"/>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内容包括：沟通事项、沟通的职责、沟通对象、沟通内容、沟通时机、沟通方式等等。</w:t>
            </w:r>
          </w:p>
          <w:p>
            <w:pPr>
              <w:tabs>
                <w:tab w:val="left" w:pos="-3"/>
              </w:tabs>
              <w:spacing w:line="400" w:lineRule="exact"/>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--通常的沟通方式包括但不限于：会议、文件、改善提案、通告、内部联络书、内部电脑网络、培训、拜访、交谈、提交报告等。</w:t>
            </w:r>
          </w:p>
          <w:p>
            <w:pPr>
              <w:spacing w:line="240" w:lineRule="exact"/>
              <w:rPr>
                <w:rFonts w:ascii="楷体_GB2312" w:eastAsia="楷体_GB2312"/>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0" w:hRule="atLeast"/>
          <w:jc w:val="center"/>
        </w:trPr>
        <w:tc>
          <w:tcPr>
            <w:tcW w:w="720" w:type="dxa"/>
            <w:vMerge w:val="continue"/>
            <w:vAlign w:val="center"/>
          </w:tcPr>
          <w:p>
            <w:pPr>
              <w:spacing w:line="240" w:lineRule="exact"/>
              <w:jc w:val="center"/>
              <w:rPr>
                <w:b/>
                <w:color w:val="000000" w:themeColor="text1"/>
                <w:szCs w:val="21"/>
              </w:rPr>
            </w:pPr>
          </w:p>
        </w:tc>
        <w:tc>
          <w:tcPr>
            <w:tcW w:w="9198" w:type="dxa"/>
          </w:tcPr>
          <w:p>
            <w:pPr>
              <w:spacing w:line="240" w:lineRule="exact"/>
              <w:rPr>
                <w:b/>
                <w:color w:val="000000" w:themeColor="text1"/>
                <w:sz w:val="20"/>
                <w:szCs w:val="20"/>
              </w:rPr>
            </w:pPr>
            <w:r>
              <w:rPr>
                <w:rFonts w:hint="eastAsia"/>
                <w:b/>
                <w:color w:val="000000" w:themeColor="text1"/>
                <w:sz w:val="20"/>
                <w:szCs w:val="20"/>
              </w:rPr>
              <w:t>3.  QMS 组织对重要过程实施控制的结果</w:t>
            </w:r>
          </w:p>
          <w:p>
            <w:pPr>
              <w:spacing w:line="240" w:lineRule="exact"/>
              <w:ind w:left="188" w:leftChars="42" w:hanging="100" w:hangingChars="50"/>
              <w:rPr>
                <w:b/>
                <w:color w:val="000000" w:themeColor="text1"/>
                <w:sz w:val="20"/>
                <w:szCs w:val="20"/>
              </w:rPr>
            </w:pPr>
            <w:r>
              <w:rPr>
                <w:rFonts w:hint="eastAsia"/>
                <w:b/>
                <w:color w:val="000000" w:themeColor="text1"/>
                <w:sz w:val="20"/>
                <w:szCs w:val="20"/>
              </w:rPr>
              <w:t>(包括对QMS关键工序(过程)、特殊过程控制;评价组织对过程实施控制情况/)</w:t>
            </w:r>
          </w:p>
          <w:p>
            <w:r>
              <w:rPr>
                <w:rFonts w:hint="eastAsia"/>
              </w:rPr>
              <w:t>《管理手册》中规定了生产过程受控条件。得到图纸、操作规程操作，特殊过程使用作业指导书。</w:t>
            </w:r>
          </w:p>
          <w:p>
            <w:pPr>
              <w:spacing w:before="156" w:beforeLines="50"/>
            </w:pPr>
            <w:r>
              <w:rPr>
                <w:rFonts w:hint="eastAsia"/>
              </w:rPr>
              <w:t>根据订货要求，生产部下达生产计划，包括产品名称、规格型号、数量、下达时间、要求完成时间</w:t>
            </w:r>
          </w:p>
          <w:p>
            <w:pPr>
              <w:spacing w:before="156" w:beforeLines="50"/>
            </w:pPr>
            <w:r>
              <w:rPr>
                <w:rFonts w:hint="eastAsia"/>
              </w:rPr>
              <w:t>询问车间负责人对生产计划较清楚。生产部长负责协调生产的各项事宜。产品检验完工后生产部负责人记录产品数量，通知业务部发货。</w:t>
            </w:r>
          </w:p>
          <w:p>
            <w:r>
              <w:rPr>
                <w:rFonts w:hint="eastAsia"/>
              </w:rPr>
              <w:t>配备有游标卡尺、钢卷尺、压力表等检测仪器，进行测量。</w:t>
            </w:r>
          </w:p>
          <w:p>
            <w:pPr>
              <w:spacing w:before="156" w:beforeLines="50"/>
            </w:pPr>
            <w:r>
              <w:rPr>
                <w:rFonts w:hint="eastAsia"/>
              </w:rPr>
              <w:t>查看生产情况：</w:t>
            </w:r>
          </w:p>
          <w:p>
            <w:r>
              <w:rPr>
                <w:rFonts w:hint="eastAsia"/>
              </w:rPr>
              <w:t>——查焊接工序，设备：焊机等；使用作业指导书。询问控制技术要求等，符合操作规程，现场未操作。</w:t>
            </w:r>
          </w:p>
          <w:p>
            <w:r>
              <w:rPr>
                <w:rFonts w:hint="eastAsia"/>
              </w:rPr>
              <w:t>——查喷塑工序，正在塑粉操作，进行加工产品为文件柜，操作工1人，设备：喷塑生产线等；使用作业指导书。询问控制技术要求等，观察实际操作，符合操作规程。</w:t>
            </w:r>
          </w:p>
          <w:p>
            <w:r>
              <w:rPr>
                <w:rFonts w:hint="eastAsia"/>
              </w:rPr>
              <w:t>——查组装工序，正在组装文件柜，操作工1人，控制符合图纸要求。</w:t>
            </w:r>
          </w:p>
          <w:p>
            <w:r>
              <w:rPr>
                <w:rFonts w:hint="eastAsia"/>
              </w:rPr>
              <w:t>另查看下料、打磨工序控制要求，符合操作规程。</w:t>
            </w:r>
          </w:p>
          <w:p>
            <w:pPr>
              <w:spacing w:before="156" w:beforeLines="50"/>
            </w:pPr>
            <w:r>
              <w:rPr>
                <w:rFonts w:hint="eastAsia"/>
              </w:rPr>
              <w:t>现场设备控制情况，有</w:t>
            </w:r>
            <w:r>
              <w:rPr>
                <w:rFonts w:hint="eastAsia" w:ascii="宋体" w:hAnsi="宋体" w:cs="宋体"/>
                <w:kern w:val="0"/>
              </w:rPr>
              <w:t>切割机</w:t>
            </w:r>
            <w:r>
              <w:rPr>
                <w:rFonts w:hint="eastAsia"/>
              </w:rPr>
              <w:t>、冲床、台钻、液压机、弯管机等设备，有铭牌，责任人牌，设备安全操作规范和注意事项等。现场工位安排合理，产品流水生产。</w:t>
            </w:r>
          </w:p>
          <w:p>
            <w:pPr>
              <w:spacing w:before="156" w:beforeLines="50"/>
            </w:pPr>
            <w:r>
              <w:rPr>
                <w:rFonts w:hint="eastAsia"/>
              </w:rPr>
              <w:t>有生产技术检验及操作人员17人，均能胜任安排的工作任务。</w:t>
            </w:r>
          </w:p>
          <w:p>
            <w:pPr>
              <w:spacing w:before="156" w:beforeLines="50"/>
            </w:pPr>
            <w:r>
              <w:rPr>
                <w:rFonts w:hint="eastAsia"/>
              </w:rPr>
              <w:t>识别的需确认的过程为焊接、喷塑工序，制定了“特殊过程评审和批准准则”，并对人员、设备及有关装置、方法程序等进行了能力认定。</w:t>
            </w:r>
          </w:p>
          <w:p>
            <w:r>
              <w:rPr>
                <w:rFonts w:hint="eastAsia"/>
              </w:rPr>
              <w:t>提供2020年6月10日公司对焊接、喷塑过程进行了确认。</w:t>
            </w:r>
          </w:p>
          <w:p>
            <w:r>
              <w:rPr>
                <w:rFonts w:hint="eastAsia"/>
              </w:rPr>
              <w:t xml:space="preserve">查“过程能力确认单”，从操作人员能力、生产设备能力、工艺参数等方面进行了确认。 确认结论：该特殊过程具备达到质量要求的能力。确认人：田亚中 </w:t>
            </w:r>
          </w:p>
          <w:p>
            <w:pPr>
              <w:spacing w:before="156" w:beforeLines="50"/>
            </w:pPr>
            <w:r>
              <w:rPr>
                <w:rFonts w:hint="eastAsia"/>
              </w:rPr>
              <w:t>制定了作业指导书、设备操作规范、检验规范，以防止人为错误。</w:t>
            </w:r>
          </w:p>
          <w:p>
            <w:pPr>
              <w:spacing w:before="156" w:beforeLines="50"/>
            </w:pPr>
            <w:r>
              <w:rPr>
                <w:rFonts w:hint="eastAsia"/>
              </w:rPr>
              <w:t>在生产过程中主要由检验员进行检验，合格后才能转序，不合格品返工或报废处置，产品经最终检验合格后放行交付，售后针对顾客提出的产品质量问题采取退货处理的方式进行处理，确保顾客满意。符合要求</w:t>
            </w:r>
            <w:r>
              <w:rPr>
                <w:rFonts w:hint="eastAsia"/>
              </w:rPr>
              <w:tab/>
            </w:r>
          </w:p>
          <w:p>
            <w:pPr>
              <w:pStyle w:val="2"/>
              <w:rPr>
                <w:rFonts w:hint="eastAsia" w:ascii="宋体" w:hAnsi="宋体" w:cs="宋体"/>
                <w:b/>
              </w:rPr>
            </w:pPr>
            <w:r>
              <w:rPr>
                <w:rFonts w:hint="eastAsia"/>
              </w:rPr>
              <w:t>远程审核，车间存在以下不符合：</w:t>
            </w:r>
          </w:p>
          <w:p>
            <w:pPr>
              <w:widowControl/>
              <w:ind w:firstLine="420" w:firstLineChars="200"/>
              <w:jc w:val="left"/>
              <w:rPr>
                <w:rFonts w:hint="eastAsia" w:ascii="宋体" w:hAnsi="宋体" w:cs="宋体"/>
                <w:bCs/>
              </w:rPr>
            </w:pPr>
            <w:r>
              <w:rPr>
                <w:rFonts w:hint="eastAsia" w:ascii="宋体" w:hAnsi="宋体" w:cs="宋体"/>
                <w:bCs/>
              </w:rPr>
              <w:t>生产部车间未对产品进行必要的防护，以确保符合要求。</w:t>
            </w:r>
            <w:r>
              <w:rPr>
                <w:rFonts w:ascii="宋体" w:hAnsi="宋体" w:cs="宋体"/>
                <w:bCs/>
              </w:rPr>
              <w:t>防护可包括标识、处置、污染控制、包装、储存、传输或运输以及保护。</w:t>
            </w:r>
            <w:r>
              <w:rPr>
                <w:rFonts w:hint="eastAsia" w:ascii="宋体" w:hAnsi="宋体" w:cs="宋体"/>
                <w:bCs/>
              </w:rPr>
              <w:t xml:space="preserve">不符合 GB/T 19001:2016 标准 8.5.4 条款； </w:t>
            </w:r>
          </w:p>
          <w:p>
            <w:pPr>
              <w:spacing w:line="240" w:lineRule="exact"/>
              <w:rPr>
                <w:b/>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0" w:hRule="atLeast"/>
          <w:jc w:val="center"/>
        </w:trPr>
        <w:tc>
          <w:tcPr>
            <w:tcW w:w="720" w:type="dxa"/>
            <w:vMerge w:val="continue"/>
            <w:vAlign w:val="center"/>
          </w:tcPr>
          <w:p>
            <w:pPr>
              <w:spacing w:line="240" w:lineRule="exact"/>
              <w:jc w:val="center"/>
              <w:rPr>
                <w:b/>
                <w:color w:val="000000" w:themeColor="text1"/>
                <w:szCs w:val="21"/>
              </w:rPr>
            </w:pPr>
          </w:p>
        </w:tc>
        <w:tc>
          <w:tcPr>
            <w:tcW w:w="9198" w:type="dxa"/>
          </w:tcPr>
          <w:p>
            <w:pPr>
              <w:spacing w:line="300" w:lineRule="exact"/>
              <w:jc w:val="left"/>
              <w:rPr>
                <w:b/>
                <w:color w:val="000000" w:themeColor="text1"/>
                <w:sz w:val="20"/>
                <w:szCs w:val="20"/>
              </w:rPr>
            </w:pPr>
            <w:r>
              <w:rPr>
                <w:rFonts w:hint="eastAsia"/>
                <w:b/>
                <w:color w:val="000000" w:themeColor="text1"/>
                <w:sz w:val="20"/>
                <w:szCs w:val="20"/>
              </w:rPr>
              <w:t>4.QMS产品/服务的标准、协议/规范的有效性以及产品/服务质量符合要求，向顾客稳定提供合格产品的情况；</w:t>
            </w:r>
          </w:p>
          <w:p>
            <w:pPr>
              <w:spacing w:line="240" w:lineRule="auto"/>
              <w:rPr>
                <w:rFonts w:hint="eastAsia"/>
              </w:rPr>
            </w:pPr>
            <w:r>
              <w:rPr>
                <w:rFonts w:hint="eastAsia"/>
              </w:rPr>
              <w:t>查《采购产品检验规程》、《成品检验标准》规定了原材料及成品的具体检验方式。</w:t>
            </w:r>
          </w:p>
          <w:p>
            <w:pPr>
              <w:spacing w:line="240" w:lineRule="auto"/>
              <w:rPr>
                <w:rFonts w:hint="eastAsia"/>
              </w:rPr>
            </w:pPr>
            <w:r>
              <w:rPr>
                <w:rFonts w:hint="eastAsia"/>
              </w:rPr>
              <w:t>检验主要依据</w:t>
            </w:r>
            <w:r>
              <w:rPr>
                <w:rFonts w:hint="eastAsia"/>
                <w:lang w:eastAsia="zh-CN"/>
              </w:rPr>
              <w:t>GB/T 3325-2008《金属家具通用技术条件》、GB/T 3324-2017《木家具通用技术条件》等</w:t>
            </w:r>
            <w:r>
              <w:rPr>
                <w:rFonts w:hint="eastAsia"/>
              </w:rPr>
              <w:t>国家标准</w:t>
            </w:r>
            <w:r>
              <w:rPr>
                <w:rFonts w:hint="eastAsia"/>
                <w:lang w:eastAsia="zh-CN"/>
              </w:rPr>
              <w:t>、</w:t>
            </w:r>
            <w:r>
              <w:rPr>
                <w:rFonts w:hint="eastAsia"/>
              </w:rPr>
              <w:t>技术要求等。</w:t>
            </w:r>
          </w:p>
          <w:p>
            <w:pPr>
              <w:spacing w:line="240" w:lineRule="auto"/>
              <w:rPr>
                <w:rFonts w:hint="eastAsia"/>
              </w:rPr>
            </w:pPr>
            <w:r>
              <w:rPr>
                <w:rFonts w:hint="eastAsia"/>
              </w:rPr>
              <w:t>原材料</w:t>
            </w:r>
            <w:r>
              <w:rPr>
                <w:rFonts w:hint="eastAsia"/>
                <w:lang w:val="en-US" w:eastAsia="zh-CN"/>
              </w:rPr>
              <w:t>/采购产品</w:t>
            </w:r>
            <w:r>
              <w:rPr>
                <w:rFonts w:hint="eastAsia"/>
                <w:lang w:eastAsia="zh-CN"/>
              </w:rPr>
              <w:t>：</w:t>
            </w:r>
            <w:r>
              <w:rPr>
                <w:rFonts w:hint="eastAsia"/>
                <w:lang w:val="en-US" w:eastAsia="zh-CN"/>
              </w:rPr>
              <w:t>热熔胶、钢管、钢板、封边条、五金件、饰面刨花板、焊条等；</w:t>
            </w:r>
          </w:p>
          <w:p>
            <w:pPr>
              <w:spacing w:line="240" w:lineRule="auto"/>
              <w:rPr>
                <w:rFonts w:hint="eastAsia"/>
              </w:rPr>
            </w:pPr>
            <w:r>
              <w:rPr>
                <w:rFonts w:hint="eastAsia"/>
                <w:lang w:val="en-US" w:eastAsia="zh-CN"/>
              </w:rPr>
              <w:t>1）</w:t>
            </w:r>
            <w:r>
              <w:rPr>
                <w:rFonts w:hint="eastAsia"/>
              </w:rPr>
              <w:t>原材料检验</w:t>
            </w:r>
          </w:p>
          <w:p>
            <w:pPr>
              <w:spacing w:line="240" w:lineRule="auto"/>
              <w:rPr>
                <w:rFonts w:hint="eastAsia"/>
                <w:lang w:val="en-US" w:eastAsia="zh-CN"/>
              </w:rPr>
            </w:pPr>
            <w:r>
              <w:rPr>
                <w:rFonts w:hint="eastAsia"/>
                <w:lang w:val="en-US" w:eastAsia="zh-CN"/>
              </w:rPr>
              <w:t>2）查半成品（工序）的检验情况</w:t>
            </w:r>
          </w:p>
          <w:p>
            <w:pPr>
              <w:spacing w:line="240" w:lineRule="auto"/>
              <w:rPr>
                <w:rFonts w:hint="eastAsia"/>
              </w:rPr>
            </w:pPr>
            <w:r>
              <w:rPr>
                <w:rFonts w:hint="eastAsia"/>
                <w:lang w:val="en-US" w:eastAsia="zh-CN"/>
              </w:rPr>
              <w:t>3）</w:t>
            </w:r>
            <w:r>
              <w:rPr>
                <w:rFonts w:hint="eastAsia"/>
              </w:rPr>
              <w:t>查成品检验记录</w:t>
            </w:r>
          </w:p>
          <w:p>
            <w:pPr>
              <w:spacing w:line="240" w:lineRule="exact"/>
              <w:rPr>
                <w:b/>
                <w:color w:val="000000" w:themeColor="text1"/>
                <w:sz w:val="20"/>
                <w:szCs w:val="20"/>
              </w:rPr>
            </w:pPr>
            <w:r>
              <w:rPr>
                <w:rFonts w:hint="eastAsia"/>
                <w:lang w:eastAsia="zh-CN"/>
              </w:rPr>
              <w:t>即：该企业执行</w:t>
            </w:r>
            <w:r>
              <w:rPr>
                <w:rFonts w:hint="eastAsia"/>
              </w:rPr>
              <w:t>产品/服务的标准、协议/规范的有效性以及产品/服务质量符合要求，</w:t>
            </w:r>
            <w:r>
              <w:rPr>
                <w:rFonts w:hint="eastAsia"/>
                <w:lang w:eastAsia="zh-CN"/>
              </w:rPr>
              <w:t>可以</w:t>
            </w:r>
            <w:r>
              <w:rPr>
                <w:rFonts w:hint="eastAsia"/>
              </w:rPr>
              <w:t>顾客稳定提供合格产品的情况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95" w:hRule="atLeast"/>
          <w:jc w:val="center"/>
        </w:trPr>
        <w:tc>
          <w:tcPr>
            <w:tcW w:w="720" w:type="dxa"/>
            <w:vMerge w:val="continue"/>
            <w:vAlign w:val="center"/>
          </w:tcPr>
          <w:p>
            <w:pPr>
              <w:spacing w:line="240" w:lineRule="exact"/>
              <w:jc w:val="center"/>
              <w:rPr>
                <w:b/>
                <w:color w:val="000000" w:themeColor="text1"/>
                <w:szCs w:val="21"/>
              </w:rPr>
            </w:pPr>
          </w:p>
        </w:tc>
        <w:tc>
          <w:tcPr>
            <w:tcW w:w="9198" w:type="dxa"/>
          </w:tcPr>
          <w:p>
            <w:pPr>
              <w:spacing w:line="240" w:lineRule="exact"/>
              <w:rPr>
                <w:b/>
                <w:color w:val="000000" w:themeColor="text1"/>
                <w:sz w:val="20"/>
                <w:szCs w:val="20"/>
              </w:rPr>
            </w:pPr>
            <w:r>
              <w:rPr>
                <w:rFonts w:hint="eastAsia"/>
                <w:b/>
                <w:color w:val="000000" w:themeColor="text1"/>
                <w:sz w:val="20"/>
                <w:szCs w:val="20"/>
              </w:rPr>
              <w:t>5 .QMS国家/地方技术监督部门监测（检测、委托检测、定期监测、型式试验等）、抽查结果</w:t>
            </w:r>
          </w:p>
          <w:p>
            <w:r>
              <w:rPr>
                <w:rFonts w:hint="eastAsia"/>
              </w:rPr>
              <w:t>提供第三方检验报告，详见附件：</w:t>
            </w:r>
          </w:p>
          <w:p>
            <w:pPr>
              <w:pStyle w:val="2"/>
            </w:pPr>
            <w:r>
              <w:drawing>
                <wp:inline distT="0" distB="0" distL="114300" distR="114300">
                  <wp:extent cx="1455420" cy="1991995"/>
                  <wp:effectExtent l="0" t="0" r="11430" b="825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1455420" cy="1991995"/>
                          </a:xfrm>
                          <a:prstGeom prst="rect">
                            <a:avLst/>
                          </a:prstGeom>
                          <a:noFill/>
                          <a:ln>
                            <a:noFill/>
                          </a:ln>
                        </pic:spPr>
                      </pic:pic>
                    </a:graphicData>
                  </a:graphic>
                </wp:inline>
              </w:drawing>
            </w:r>
            <w:r>
              <w:t xml:space="preserve">  </w:t>
            </w:r>
            <w:r>
              <w:drawing>
                <wp:inline distT="0" distB="0" distL="114300" distR="114300">
                  <wp:extent cx="1468755" cy="2051050"/>
                  <wp:effectExtent l="0" t="0" r="17145" b="635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7"/>
                          <a:stretch>
                            <a:fillRect/>
                          </a:stretch>
                        </pic:blipFill>
                        <pic:spPr>
                          <a:xfrm>
                            <a:off x="0" y="0"/>
                            <a:ext cx="1468755" cy="2051050"/>
                          </a:xfrm>
                          <a:prstGeom prst="rect">
                            <a:avLst/>
                          </a:prstGeom>
                          <a:noFill/>
                          <a:ln>
                            <a:noFill/>
                          </a:ln>
                        </pic:spPr>
                      </pic:pic>
                    </a:graphicData>
                  </a:graphic>
                </wp:inline>
              </w:drawing>
            </w:r>
            <w:r>
              <w:drawing>
                <wp:inline distT="0" distB="0" distL="114300" distR="114300">
                  <wp:extent cx="1271905" cy="1682750"/>
                  <wp:effectExtent l="0" t="0" r="4445" b="1270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a:stretch>
                            <a:fillRect/>
                          </a:stretch>
                        </pic:blipFill>
                        <pic:spPr>
                          <a:xfrm>
                            <a:off x="0" y="0"/>
                            <a:ext cx="1271905" cy="1682750"/>
                          </a:xfrm>
                          <a:prstGeom prst="rect">
                            <a:avLst/>
                          </a:prstGeom>
                          <a:noFill/>
                          <a:ln>
                            <a:noFill/>
                          </a:ln>
                        </pic:spPr>
                      </pic:pic>
                    </a:graphicData>
                  </a:graphic>
                </wp:inline>
              </w:drawing>
            </w:r>
          </w:p>
          <w:p>
            <w:pPr>
              <w:pStyle w:val="2"/>
              <w:rPr>
                <w:rFonts w:hint="eastAsia"/>
              </w:rPr>
            </w:pPr>
            <w:r>
              <w:drawing>
                <wp:inline distT="0" distB="0" distL="114300" distR="114300">
                  <wp:extent cx="1383665" cy="1781175"/>
                  <wp:effectExtent l="0" t="0" r="6985" b="952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9"/>
                          <a:stretch>
                            <a:fillRect/>
                          </a:stretch>
                        </pic:blipFill>
                        <pic:spPr>
                          <a:xfrm>
                            <a:off x="0" y="0"/>
                            <a:ext cx="1383665" cy="1781175"/>
                          </a:xfrm>
                          <a:prstGeom prst="rect">
                            <a:avLst/>
                          </a:prstGeom>
                          <a:noFill/>
                          <a:ln>
                            <a:noFill/>
                          </a:ln>
                        </pic:spPr>
                      </pic:pic>
                    </a:graphicData>
                  </a:graphic>
                </wp:inline>
              </w:drawing>
            </w:r>
            <w:r>
              <w:t xml:space="preserve"> </w:t>
            </w:r>
            <w:r>
              <w:drawing>
                <wp:inline distT="0" distB="0" distL="114300" distR="114300">
                  <wp:extent cx="1290955" cy="1740535"/>
                  <wp:effectExtent l="0" t="0" r="4445" b="1206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1290955" cy="1740535"/>
                          </a:xfrm>
                          <a:prstGeom prst="rect">
                            <a:avLst/>
                          </a:prstGeom>
                          <a:noFill/>
                          <a:ln>
                            <a:noFill/>
                          </a:ln>
                        </pic:spPr>
                      </pic:pic>
                    </a:graphicData>
                  </a:graphic>
                </wp:inline>
              </w:drawing>
            </w:r>
            <w:r>
              <w:t xml:space="preserve">   </w:t>
            </w:r>
            <w:r>
              <w:drawing>
                <wp:inline distT="0" distB="0" distL="114300" distR="114300">
                  <wp:extent cx="1337945" cy="1734820"/>
                  <wp:effectExtent l="0" t="0" r="14605" b="1778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1"/>
                          <a:stretch>
                            <a:fillRect/>
                          </a:stretch>
                        </pic:blipFill>
                        <pic:spPr>
                          <a:xfrm>
                            <a:off x="0" y="0"/>
                            <a:ext cx="1337945" cy="1734820"/>
                          </a:xfrm>
                          <a:prstGeom prst="rect">
                            <a:avLst/>
                          </a:prstGeom>
                          <a:noFill/>
                          <a:ln>
                            <a:noFill/>
                          </a:ln>
                        </pic:spPr>
                      </pic:pic>
                    </a:graphicData>
                  </a:graphic>
                </wp:inline>
              </w:drawing>
            </w:r>
          </w:p>
          <w:p>
            <w:pPr>
              <w:pStyle w:val="2"/>
              <w:rPr>
                <w:b/>
                <w:color w:val="000000" w:themeColor="text1"/>
                <w:sz w:val="20"/>
                <w:szCs w:val="20"/>
              </w:rPr>
            </w:pPr>
            <w:r>
              <w:rPr>
                <w:rFonts w:hint="eastAsia"/>
              </w:rPr>
              <w:t>2020年以来，地方政府暂无产品抽检。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79" w:hRule="atLeast"/>
          <w:jc w:val="center"/>
        </w:trPr>
        <w:tc>
          <w:tcPr>
            <w:tcW w:w="720" w:type="dxa"/>
            <w:vMerge w:val="continue"/>
            <w:vAlign w:val="center"/>
          </w:tcPr>
          <w:p>
            <w:pPr>
              <w:spacing w:line="240" w:lineRule="exact"/>
              <w:jc w:val="center"/>
              <w:rPr>
                <w:b/>
                <w:color w:val="000000" w:themeColor="text1"/>
                <w:szCs w:val="21"/>
              </w:rPr>
            </w:pPr>
          </w:p>
        </w:tc>
        <w:tc>
          <w:tcPr>
            <w:tcW w:w="9198" w:type="dxa"/>
          </w:tcPr>
          <w:p>
            <w:pPr>
              <w:spacing w:line="240" w:lineRule="exact"/>
              <w:rPr>
                <w:b/>
                <w:color w:val="000000" w:themeColor="text1"/>
                <w:spacing w:val="-8"/>
                <w:sz w:val="20"/>
                <w:szCs w:val="20"/>
              </w:rPr>
            </w:pPr>
            <w:r>
              <w:rPr>
                <w:rFonts w:hint="eastAsia"/>
                <w:b/>
                <w:color w:val="000000" w:themeColor="text1"/>
                <w:sz w:val="20"/>
                <w:szCs w:val="20"/>
              </w:rPr>
              <w:t xml:space="preserve">6. </w:t>
            </w:r>
            <w:r>
              <w:rPr>
                <w:rFonts w:hint="eastAsia"/>
                <w:b/>
                <w:color w:val="000000" w:themeColor="text1"/>
                <w:spacing w:val="-8"/>
                <w:sz w:val="20"/>
                <w:szCs w:val="20"/>
              </w:rPr>
              <w:t>不合格品/项的识别、控制;</w:t>
            </w:r>
          </w:p>
          <w:p>
            <w:pPr>
              <w:pStyle w:val="2"/>
              <w:spacing w:before="0" w:after="0"/>
            </w:pPr>
            <w:r>
              <w:rPr>
                <w:rFonts w:hint="eastAsia"/>
              </w:rPr>
              <w:t>公司编制了《不合格控制程序》，</w:t>
            </w:r>
            <w:r>
              <w:t>对来料、半成品、成品检验产生的不合格品进行标识、隔离。生产部负责生产作业出现的不合格品进行标识、隔离、管理。仓库负责库存不合格品的管理。</w:t>
            </w:r>
          </w:p>
          <w:p>
            <w:r>
              <w:t>来料不合格品的控制</w:t>
            </w:r>
            <w:r>
              <w:rPr>
                <w:rFonts w:hint="eastAsia"/>
              </w:rPr>
              <w:t>：</w:t>
            </w:r>
            <w:r>
              <w:t>来料经检验判为不合格品时，由</w:t>
            </w:r>
            <w:r>
              <w:rPr>
                <w:rFonts w:hint="eastAsia"/>
              </w:rPr>
              <w:t>质检部</w:t>
            </w:r>
            <w:r>
              <w:t>负责贴不合格标识，仓库将不合格品转至不合格品区。</w:t>
            </w:r>
          </w:p>
          <w:p>
            <w:pPr>
              <w:ind w:left="15" w:leftChars="7"/>
            </w:pPr>
            <w:r>
              <w:rPr>
                <w:rFonts w:hint="eastAsia"/>
              </w:rPr>
              <w:t>根据</w:t>
            </w:r>
            <w:r>
              <w:t>生产需求的紧急程度及不合格项产品质量的影响程度</w:t>
            </w:r>
            <w:r>
              <w:rPr>
                <w:rFonts w:hint="eastAsia"/>
              </w:rPr>
              <w:t>做出</w:t>
            </w:r>
            <w:r>
              <w:t>处理建议，并报总经理批准后实施。</w:t>
            </w:r>
          </w:p>
          <w:p>
            <w:pPr>
              <w:spacing w:line="240" w:lineRule="exact"/>
              <w:rPr>
                <w:b/>
                <w:color w:val="000000" w:themeColor="text1"/>
                <w:sz w:val="20"/>
                <w:szCs w:val="20"/>
              </w:rPr>
            </w:pPr>
            <w:r>
              <w:rPr>
                <w:rFonts w:hint="eastAsia"/>
              </w:rPr>
              <w:t>抽《不合格处置单》，产品名称：文件柜</w:t>
            </w:r>
            <w:r>
              <w:rPr>
                <w:rFonts w:hint="eastAsia"/>
              </w:rPr>
              <w:tab/>
            </w:r>
            <w:r>
              <w:rPr>
                <w:rFonts w:hint="eastAsia"/>
              </w:rPr>
              <w:t>产品编号：WJG202003，生产日期：2020-3-22，  不合格品数量：1件，不合格事实描述： 由检验员检出文件柜螺丝松动。</w:t>
            </w:r>
            <w:r>
              <w:t xml:space="preserve"> </w:t>
            </w:r>
            <w:r>
              <w:rPr>
                <w:rFonts w:hint="eastAsia"/>
              </w:rPr>
              <w:t>见原因分析，采取了纠正，进行了验证记录：已经进行了培训。新来操作工人掌握了方法可以满足要求。返工产品经过检验合格。质检部：王中宝，日期：2020-3-24。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76" w:hRule="atLeast"/>
          <w:jc w:val="center"/>
        </w:trPr>
        <w:tc>
          <w:tcPr>
            <w:tcW w:w="720" w:type="dxa"/>
            <w:vMerge w:val="continue"/>
            <w:vAlign w:val="center"/>
          </w:tcPr>
          <w:p>
            <w:pPr>
              <w:spacing w:line="240" w:lineRule="exact"/>
              <w:jc w:val="center"/>
              <w:rPr>
                <w:b/>
                <w:color w:val="000000" w:themeColor="text1"/>
                <w:szCs w:val="21"/>
              </w:rPr>
            </w:pPr>
          </w:p>
        </w:tc>
        <w:tc>
          <w:tcPr>
            <w:tcW w:w="9198" w:type="dxa"/>
            <w:tcBorders/>
          </w:tcPr>
          <w:p>
            <w:pPr>
              <w:spacing w:line="240" w:lineRule="exact"/>
            </w:pPr>
            <w:r>
              <w:rPr>
                <w:rFonts w:hint="eastAsia"/>
              </w:rPr>
              <w:t>7. EMS组织对重要环境因素实施控制的结果</w:t>
            </w:r>
          </w:p>
          <w:p>
            <w:pPr>
              <w:spacing w:line="240" w:lineRule="exact"/>
              <w:rPr>
                <w:rFonts w:hint="eastAsia"/>
              </w:rPr>
            </w:pPr>
            <w:r>
              <w:rPr>
                <w:rFonts w:hint="eastAsia"/>
              </w:rPr>
              <w:t>8. OHSMS组织对不可接受风险实施控制的结果</w:t>
            </w:r>
          </w:p>
          <w:p>
            <w:pPr>
              <w:rPr>
                <w:rFonts w:hint="eastAsia"/>
              </w:rPr>
            </w:pPr>
            <w:r>
              <w:rPr>
                <w:rFonts w:hint="eastAsia"/>
              </w:rPr>
              <w:t>生产过程中使用设备有切割机、冲床、铆钉机、弯管机、焊机、抛丸喷塑一体化流水线、抛丸喷漆一体化流水线、吊钩式抛丸清理机、打包机等。</w:t>
            </w:r>
          </w:p>
          <w:p>
            <w:pPr>
              <w:rPr>
                <w:rFonts w:hint="eastAsia"/>
              </w:rPr>
            </w:pPr>
            <w:r>
              <w:rPr>
                <w:rFonts w:hint="eastAsia"/>
              </w:rPr>
              <w:t>环保设施有两级活性炭装置、布袋除尘器、滤芯除尘器、干式漆雾过滤器等、基础减震装置、消防器材等，进行日常维护保养，定期检查风机电机和传动系统；清理吸附装置内杂物，检查吸附装置各部位气密性等，目前使用情况良好。</w:t>
            </w:r>
          </w:p>
          <w:p>
            <w:pPr>
              <w:rPr>
                <w:rFonts w:hint="eastAsia"/>
              </w:rPr>
            </w:pPr>
            <w:r>
              <w:rPr>
                <w:rFonts w:hint="eastAsia"/>
              </w:rPr>
              <w:t>■办公过程注意节约用电，做到人走灯灭，电脑长时间不用时关机，下班前要关闭电源；办公过程产生的固废按办公室要求放到指定地点，现场查看无混放现象；办公用品按要求由办公室负责发放；</w:t>
            </w:r>
          </w:p>
          <w:p>
            <w:pPr>
              <w:rPr>
                <w:rFonts w:hint="eastAsia"/>
              </w:rPr>
            </w:pPr>
            <w:r>
              <w:rPr>
                <w:rFonts w:hint="eastAsia"/>
              </w:rPr>
              <w:t>■生产噪声的排放控制：主要噪声有切割机、冲床、铆钉机、弯管机、焊机等设备运行过程中产生的机械性噪声，通过操作人员佩戴防护用品进行保护。</w:t>
            </w:r>
          </w:p>
          <w:p>
            <w:pPr>
              <w:rPr>
                <w:rFonts w:hint="eastAsia"/>
              </w:rPr>
            </w:pPr>
            <w:r>
              <w:rPr>
                <w:rFonts w:hint="eastAsia"/>
              </w:rPr>
              <w:t>■生产和生活固废分类统一处理：</w:t>
            </w:r>
          </w:p>
          <w:p>
            <w:pPr>
              <w:rPr>
                <w:rFonts w:hint="eastAsia"/>
              </w:rPr>
            </w:pPr>
            <w:r>
              <w:rPr>
                <w:rFonts w:hint="eastAsia"/>
              </w:rPr>
              <w:t>生产过程中固废包括废原料/废原材料包装袋/碎屑/废手套等，进行了分类存放，按可回收和不可回收分别放置，设置分类标识。</w:t>
            </w:r>
          </w:p>
          <w:p>
            <w:pPr>
              <w:rPr>
                <w:rFonts w:hint="eastAsia"/>
              </w:rPr>
            </w:pPr>
            <w:r>
              <w:rPr>
                <w:rFonts w:hint="eastAsia"/>
              </w:rPr>
              <w:t>生产过程中的废包装袋，定期按照可回收垃圾处理；</w:t>
            </w:r>
          </w:p>
          <w:p>
            <w:r>
              <w:rPr>
                <w:rFonts w:hint="eastAsia"/>
              </w:rPr>
              <w:t>危险固废处置合同，签订企业的资质，危废固废转移单：</w:t>
            </w:r>
          </w:p>
          <w:p>
            <w:pPr>
              <w:rPr>
                <w:rFonts w:hint="eastAsia"/>
              </w:rPr>
            </w:pPr>
            <w:r>
              <w:rPr>
                <w:rFonts w:hint="eastAsia"/>
              </w:rPr>
              <w:t>■杜绝重大火灾事故：</w:t>
            </w:r>
          </w:p>
          <w:p>
            <w:pPr>
              <w:rPr>
                <w:rFonts w:hint="eastAsia"/>
              </w:rPr>
            </w:pPr>
            <w:r>
              <w:rPr>
                <w:rFonts w:hint="eastAsia"/>
              </w:rPr>
              <w:t>介绍每月对消防器材进行一次全面检查--但未见消防器材检查记录，建议在现场配置。</w:t>
            </w:r>
          </w:p>
          <w:p>
            <w:pPr>
              <w:rPr>
                <w:rFonts w:hint="eastAsia"/>
              </w:rPr>
            </w:pPr>
            <w:r>
              <w:rPr>
                <w:rFonts w:hint="eastAsia"/>
              </w:rPr>
              <w:t>■废气排放控制：废气主要来源于排孔、打磨产生的粉尘，通过集气罩、布袋除尘器等进行处理，提供的20</w:t>
            </w:r>
            <w:r>
              <w:t>20</w:t>
            </w:r>
            <w:r>
              <w:rPr>
                <w:rFonts w:hint="eastAsia"/>
              </w:rPr>
              <w:t>年度的检测报告达标排放；</w:t>
            </w:r>
          </w:p>
          <w:p>
            <w:pPr>
              <w:rPr>
                <w:rFonts w:hint="eastAsia"/>
              </w:rPr>
            </w:pPr>
            <w:r>
              <w:rPr>
                <w:rFonts w:hint="eastAsia"/>
              </w:rPr>
              <w:t>■杜绝重大机械伤害控制情况：现场有必要安全标识、工人均佩戴劳动防护用品、公司对车间每月进行一次安全生产大检查，查见2020年办公室的环境安全检查记录，检查结果：合格。检查人：田叶文。查见对工人进行三级安全培训的培训记录，制定了相应的应急预案。近一年内未出现过工伤事故。</w:t>
            </w:r>
          </w:p>
          <w:p>
            <w:pPr>
              <w:rPr>
                <w:rFonts w:hint="eastAsia"/>
              </w:rPr>
            </w:pPr>
            <w:r>
              <w:rPr>
                <w:rFonts w:hint="eastAsia"/>
              </w:rPr>
              <w:t>■触电情况：现场工人劳保用品配备和设备电源开关管理等基本符合要求；电工定期对现场设备接地情况定期进行检查，确保设备接地良好。</w:t>
            </w:r>
          </w:p>
          <w:p>
            <w:pPr>
              <w:rPr>
                <w:rFonts w:hint="eastAsia"/>
              </w:rPr>
            </w:pPr>
            <w:r>
              <w:rPr>
                <w:rFonts w:hint="eastAsia"/>
              </w:rPr>
              <w:t>仓库：原材料库存放的原材料/成品库房存放少量成品，其分类存放，有标识，现场观察基本符合要求。建议再进行归整。</w:t>
            </w:r>
          </w:p>
          <w:p>
            <w:pPr>
              <w:rPr>
                <w:rFonts w:hint="eastAsia"/>
              </w:rPr>
            </w:pPr>
            <w:r>
              <w:rPr>
                <w:rFonts w:hint="eastAsia"/>
              </w:rPr>
              <w:t>货物装卸过程要求进出车辆要求进入公司附近开始不鸣喇叭；装卸过程注意协调指挥，互相防护，避免跌落、砸伤、车辆伤害等。</w:t>
            </w:r>
          </w:p>
          <w:p>
            <w:pPr>
              <w:rPr>
                <w:rFonts w:hint="eastAsia"/>
              </w:rPr>
            </w:pPr>
            <w:r>
              <w:rPr>
                <w:rFonts w:hint="eastAsia"/>
              </w:rPr>
              <w:t>员工按要求佩戴了手套、工作服。操作过程中，互相护卫。</w:t>
            </w:r>
          </w:p>
          <w:p>
            <w:pPr>
              <w:rPr>
                <w:rFonts w:hint="eastAsia"/>
              </w:rPr>
            </w:pPr>
            <w:r>
              <w:rPr>
                <w:rFonts w:hint="eastAsia"/>
              </w:rPr>
              <w:t>仓库搬运工人配备了劳保服、手套等劳保用品，现场操作人员佩戴齐全。</w:t>
            </w:r>
          </w:p>
          <w:p>
            <w:pPr>
              <w:rPr>
                <w:rFonts w:hint="eastAsia"/>
              </w:rPr>
            </w:pPr>
            <w:r>
              <w:rPr>
                <w:rFonts w:hint="eastAsia"/>
              </w:rPr>
              <w:t>潜在火灾的控制情况：提供了火灾事故救援应急预案。</w:t>
            </w:r>
          </w:p>
          <w:p>
            <w:r>
              <w:rPr>
                <w:rFonts w:hint="eastAsia"/>
              </w:rPr>
              <w:t>对仓库库存放产品每月检查一次，检查内容有产品库存情况、防护情况等，目前控制情况良好。</w:t>
            </w:r>
          </w:p>
          <w:p>
            <w:pPr>
              <w:pStyle w:val="2"/>
              <w:rPr>
                <w:rFonts w:hint="eastAsia" w:ascii="宋体" w:hAnsi="宋体" w:cs="宋体"/>
                <w:b/>
              </w:rPr>
            </w:pPr>
            <w:r>
              <w:rPr>
                <w:rFonts w:hint="eastAsia"/>
              </w:rPr>
              <w:t>远程审核，车间存在以下不符合：</w:t>
            </w:r>
          </w:p>
          <w:p>
            <w:pPr>
              <w:pStyle w:val="2"/>
            </w:pPr>
            <w:r>
              <w:rPr>
                <w:rFonts w:hint="eastAsia" w:ascii="宋体" w:hAnsi="宋体" w:cs="宋体"/>
                <w:bCs/>
              </w:rPr>
              <w:t>配电箱处于敞开状态。不符合GB/T 24001-2016标准 8.1  条款和GB/T 45001-2020标准 8.1 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3" w:hRule="atLeast"/>
          <w:jc w:val="center"/>
        </w:trPr>
        <w:tc>
          <w:tcPr>
            <w:tcW w:w="720" w:type="dxa"/>
            <w:vMerge w:val="continue"/>
            <w:vAlign w:val="center"/>
          </w:tcPr>
          <w:p>
            <w:pPr>
              <w:spacing w:line="240" w:lineRule="exact"/>
              <w:jc w:val="center"/>
              <w:rPr>
                <w:b/>
                <w:color w:val="000000" w:themeColor="text1"/>
                <w:szCs w:val="21"/>
              </w:rPr>
            </w:pPr>
          </w:p>
        </w:tc>
        <w:tc>
          <w:tcPr>
            <w:tcW w:w="9198" w:type="dxa"/>
          </w:tcPr>
          <w:p>
            <w:pPr>
              <w:spacing w:line="240" w:lineRule="exact"/>
              <w:ind w:left="201" w:hanging="201" w:hangingChars="100"/>
              <w:rPr>
                <w:b/>
                <w:color w:val="000000" w:themeColor="text1"/>
                <w:sz w:val="20"/>
                <w:szCs w:val="20"/>
              </w:rPr>
            </w:pPr>
            <w:r>
              <w:rPr>
                <w:rFonts w:hint="eastAsia"/>
                <w:b/>
                <w:color w:val="000000" w:themeColor="text1"/>
                <w:sz w:val="20"/>
                <w:szCs w:val="20"/>
              </w:rPr>
              <w:t xml:space="preserve">9. 应急准备与相应活动的演练及对预案可行性的评价(当有规定时) </w:t>
            </w:r>
          </w:p>
          <w:p>
            <w:pPr>
              <w:rPr>
                <w:rFonts w:hint="eastAsia"/>
              </w:rPr>
            </w:pPr>
            <w:r>
              <w:t>1</w:t>
            </w:r>
            <w:r>
              <w:rPr>
                <w:rFonts w:hint="eastAsia" w:cs="宋体"/>
              </w:rPr>
              <w:t>、查策划有《应急准备与响应控制程序》BG/QES/CX-2020-17，编制有</w:t>
            </w:r>
            <w:r>
              <w:rPr>
                <w:rFonts w:hint="eastAsia" w:ascii="宋体"/>
              </w:rPr>
              <w:t>火灾事故应急救援预案、机械伤害事故应急救援预案</w:t>
            </w:r>
            <w:r>
              <w:rPr>
                <w:rFonts w:hint="eastAsia" w:cs="宋体"/>
              </w:rPr>
              <w:t>等预案。</w:t>
            </w:r>
          </w:p>
          <w:p>
            <w:r>
              <w:t>2</w:t>
            </w:r>
            <w:r>
              <w:rPr>
                <w:rFonts w:hint="eastAsia" w:cs="宋体"/>
              </w:rPr>
              <w:t>、应急准备工作开展以下活动：</w:t>
            </w:r>
          </w:p>
          <w:p>
            <w:pPr>
              <w:rPr>
                <w:rFonts w:hint="eastAsia" w:cs="宋体"/>
              </w:rPr>
            </w:pPr>
            <w:r>
              <w:t>——</w:t>
            </w:r>
            <w:r>
              <w:rPr>
                <w:rFonts w:hint="eastAsia" w:cs="宋体"/>
              </w:rPr>
              <w:t>建立有应急组织，提供出应急组织机构图、消防队人员名单、职责权限规定等。</w:t>
            </w:r>
          </w:p>
          <w:p>
            <w:pPr>
              <w:rPr>
                <w:rFonts w:hint="eastAsia" w:cs="宋体"/>
              </w:rPr>
            </w:pPr>
            <w:r>
              <w:rPr>
                <w:rFonts w:hint="eastAsia" w:cs="宋体"/>
              </w:rPr>
              <w:t>——配备相应的消防器材。</w:t>
            </w:r>
          </w:p>
          <w:p>
            <w:pPr>
              <w:rPr>
                <w:rFonts w:hint="eastAsia" w:cs="宋体"/>
              </w:rPr>
            </w:pPr>
            <w:r>
              <w:rPr>
                <w:rFonts w:hint="eastAsia" w:cs="宋体"/>
              </w:rPr>
              <w:t>——进行消防常识和能力的培训、潜在的火灾爆炸的常识和能力的培训</w:t>
            </w:r>
          </w:p>
          <w:p>
            <w:pPr>
              <w:rPr>
                <w:rFonts w:hint="eastAsia" w:cs="宋体"/>
              </w:rPr>
            </w:pPr>
            <w:r>
              <w:rPr>
                <w:rFonts w:hint="eastAsia" w:cs="宋体"/>
              </w:rPr>
              <w:t>3、该部门介绍开展了火灾事故应急救援预案演习计划：2020年3月10日</w:t>
            </w:r>
          </w:p>
          <w:p>
            <w:pPr>
              <w:rPr>
                <w:rFonts w:hint="eastAsia" w:cs="宋体"/>
              </w:rPr>
            </w:pPr>
            <w:r>
              <w:rPr>
                <w:rFonts w:hint="eastAsia" w:cs="宋体"/>
              </w:rPr>
              <w:t>提供有“消防演习计划”。</w:t>
            </w:r>
          </w:p>
          <w:p>
            <w:pPr>
              <w:rPr>
                <w:rFonts w:hint="eastAsia" w:cs="宋体"/>
              </w:rPr>
            </w:pPr>
            <w:r>
              <w:rPr>
                <w:rFonts w:hint="eastAsia" w:cs="宋体"/>
              </w:rPr>
              <w:t>——演练时间：2020年10月15日下午，地点：场门口空旷处，</w:t>
            </w:r>
          </w:p>
          <w:p>
            <w:r>
              <w:t>——</w:t>
            </w:r>
            <w:r>
              <w:rPr>
                <w:rFonts w:hint="eastAsia" w:cs="宋体"/>
              </w:rPr>
              <w:t>演练组织部门：办公室；组织人员：</w:t>
            </w:r>
            <w:r>
              <w:rPr>
                <w:rFonts w:hint="eastAsia" w:ascii="宋体"/>
                <w:sz w:val="24"/>
                <w:szCs w:val="28"/>
              </w:rPr>
              <w:t>王金宝、田叶文、田亚中</w:t>
            </w:r>
            <w:r>
              <w:rPr>
                <w:rFonts w:hint="eastAsia" w:cs="宋体"/>
              </w:rPr>
              <w:t>：参加人员：全体员工</w:t>
            </w:r>
          </w:p>
          <w:p>
            <w:pPr>
              <w:spacing w:line="240" w:lineRule="exact"/>
              <w:rPr>
                <w:b/>
                <w:color w:val="000000" w:themeColor="text1"/>
                <w:spacing w:val="-4"/>
                <w:sz w:val="20"/>
                <w:szCs w:val="20"/>
              </w:rPr>
            </w:pPr>
            <w:r>
              <w:t>——</w:t>
            </w:r>
            <w:r>
              <w:rPr>
                <w:rFonts w:hint="eastAsia" w:cs="宋体"/>
              </w:rPr>
              <w:t>演练效果评价记录：人员迅速到位，职责明确，应急物资充分、整体组织准确高效，实战达到预期目标，处理结果到位，全体人员急救意识强，通过实地现场演练证实编制的“火灾事故应急救援预案”符合单位的实际情况，具有很好的适宜性，暂不需对预案进行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6" w:hRule="atLeast"/>
          <w:jc w:val="center"/>
        </w:trPr>
        <w:tc>
          <w:tcPr>
            <w:tcW w:w="720" w:type="dxa"/>
            <w:vMerge w:val="continue"/>
            <w:vAlign w:val="center"/>
          </w:tcPr>
          <w:p>
            <w:pPr>
              <w:spacing w:line="240" w:lineRule="exact"/>
              <w:jc w:val="center"/>
              <w:rPr>
                <w:b/>
                <w:color w:val="000000" w:themeColor="text1"/>
                <w:szCs w:val="21"/>
              </w:rPr>
            </w:pPr>
          </w:p>
        </w:tc>
        <w:tc>
          <w:tcPr>
            <w:tcW w:w="9198" w:type="dxa"/>
          </w:tcPr>
          <w:p>
            <w:pPr>
              <w:spacing w:line="240" w:lineRule="exact"/>
              <w:rPr>
                <w:b/>
                <w:color w:val="000000" w:themeColor="text1"/>
                <w:sz w:val="20"/>
                <w:szCs w:val="20"/>
              </w:rPr>
            </w:pPr>
            <w:r>
              <w:rPr>
                <w:rFonts w:hint="eastAsia"/>
                <w:b/>
                <w:color w:val="000000" w:themeColor="text1"/>
                <w:sz w:val="20"/>
                <w:szCs w:val="20"/>
              </w:rPr>
              <w:t xml:space="preserve">10. 对特种设备的维护，检定; </w:t>
            </w:r>
          </w:p>
          <w:p>
            <w:pPr>
              <w:spacing w:line="240" w:lineRule="exact"/>
              <w:rPr>
                <w:b/>
                <w:color w:val="000000" w:themeColor="text1"/>
                <w:sz w:val="20"/>
                <w:szCs w:val="20"/>
              </w:rPr>
            </w:pPr>
            <w:r>
              <w:rPr>
                <w:rFonts w:hint="eastAsia"/>
                <w:color w:val="auto"/>
                <w:lang w:eastAsia="zh-CN"/>
              </w:rPr>
              <w:t>叉车</w:t>
            </w:r>
            <w:r>
              <w:rPr>
                <w:rFonts w:hint="eastAsia"/>
                <w:lang w:eastAsia="zh-CN"/>
              </w:rPr>
              <w:t>（已经委托检验，预计</w:t>
            </w:r>
            <w:r>
              <w:rPr>
                <w:rFonts w:hint="eastAsia"/>
                <w:lang w:val="en-US" w:eastAsia="zh-CN"/>
              </w:rPr>
              <w:t>2021年3月底监督局受理检验完成，见附件说明</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720" w:type="dxa"/>
            <w:vMerge w:val="continue"/>
            <w:vAlign w:val="center"/>
          </w:tcPr>
          <w:p>
            <w:pPr>
              <w:spacing w:line="240" w:lineRule="exact"/>
              <w:jc w:val="center"/>
              <w:rPr>
                <w:b/>
                <w:color w:val="000000" w:themeColor="text1"/>
                <w:szCs w:val="21"/>
              </w:rPr>
            </w:pPr>
          </w:p>
        </w:tc>
        <w:tc>
          <w:tcPr>
            <w:tcW w:w="9198" w:type="dxa"/>
          </w:tcPr>
          <w:p>
            <w:pPr>
              <w:spacing w:line="240" w:lineRule="exact"/>
              <w:rPr>
                <w:rFonts w:hint="eastAsia" w:eastAsia="宋体"/>
                <w:b/>
                <w:color w:val="000000" w:themeColor="text1"/>
                <w:sz w:val="20"/>
                <w:szCs w:val="20"/>
                <w:lang w:eastAsia="zh-CN"/>
              </w:rPr>
            </w:pPr>
            <w:r>
              <w:rPr>
                <w:rFonts w:hint="eastAsia"/>
                <w:b/>
                <w:color w:val="000000" w:themeColor="text1"/>
                <w:sz w:val="20"/>
                <w:szCs w:val="20"/>
              </w:rPr>
              <w:t>11 .对危险化学品销售、使用、储存、运输处置，规定的执行力度(必要时);</w:t>
            </w:r>
            <w:r>
              <w:rPr>
                <w:rFonts w:hint="eastAsia"/>
                <w:b/>
                <w:color w:val="000000" w:themeColor="text1"/>
                <w:sz w:val="20"/>
                <w:szCs w:val="20"/>
                <w:lang w:val="en-US" w:eastAsia="zh-CN"/>
              </w:rPr>
              <w:t xml:space="preserve"> </w:t>
            </w:r>
            <w:r>
              <w:rPr>
                <w:rFonts w:hint="eastAsia"/>
                <w:b/>
                <w:color w:val="000000" w:themeColor="text1"/>
                <w:sz w:val="20"/>
                <w:szCs w:val="20"/>
                <w:lang w:eastAsia="zh-CN"/>
              </w:rPr>
              <w:t>有危化品处置室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5" w:hRule="atLeast"/>
          <w:jc w:val="center"/>
        </w:trPr>
        <w:tc>
          <w:tcPr>
            <w:tcW w:w="720" w:type="dxa"/>
            <w:vMerge w:val="restart"/>
            <w:textDirection w:val="tbRlV"/>
            <w:vAlign w:val="center"/>
          </w:tcPr>
          <w:p>
            <w:pPr>
              <w:spacing w:line="240" w:lineRule="exact"/>
              <w:ind w:left="113" w:right="113"/>
              <w:jc w:val="center"/>
              <w:rPr>
                <w:b/>
                <w:color w:val="000000" w:themeColor="text1"/>
                <w:szCs w:val="21"/>
              </w:rPr>
            </w:pPr>
            <w:r>
              <w:rPr>
                <w:rFonts w:hint="eastAsia"/>
                <w:b/>
                <w:color w:val="000000" w:themeColor="text1"/>
                <w:szCs w:val="21"/>
              </w:rPr>
              <w:t>(四)监视测量方面</w:t>
            </w:r>
          </w:p>
        </w:tc>
        <w:tc>
          <w:tcPr>
            <w:tcW w:w="9198" w:type="dxa"/>
            <w:vAlign w:val="top"/>
          </w:tcPr>
          <w:p>
            <w:pPr>
              <w:spacing w:line="240" w:lineRule="exact"/>
              <w:ind w:left="100" w:hanging="100" w:hangingChars="50"/>
              <w:rPr>
                <w:b/>
                <w:color w:val="000000" w:themeColor="text1"/>
                <w:sz w:val="20"/>
                <w:szCs w:val="20"/>
              </w:rPr>
            </w:pPr>
            <w:r>
              <w:rPr>
                <w:rFonts w:hint="eastAsia"/>
                <w:b/>
                <w:color w:val="000000" w:themeColor="text1"/>
                <w:sz w:val="20"/>
                <w:szCs w:val="20"/>
              </w:rPr>
              <w:t>1. .对质量/环境/职业健康安全目标指标进行定期监测/检查情况</w:t>
            </w:r>
          </w:p>
          <w:p>
            <w:pPr>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查到《质量手册》，规定了有关数据分析评价的内容，符合标准要求。</w:t>
            </w:r>
          </w:p>
          <w:p>
            <w:pPr>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对数据分析评价的方法和内容进行规定。所收集信息包括材料供方、顾客满意率、产品质量等。</w:t>
            </w:r>
          </w:p>
          <w:p>
            <w:pPr>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对产品的质量情况、顾客满意度情况、体系的绩效和有效性、措施的有效性、外部供方的绩效、改进需求等进行数据总结，进行分析。</w:t>
            </w:r>
          </w:p>
          <w:p>
            <w:pPr>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查到目标指标的完成情况，形成了相关的材料证实，并输入到了管理评审中。</w:t>
            </w:r>
          </w:p>
          <w:p>
            <w:pPr>
              <w:spacing w:line="240" w:lineRule="exact"/>
              <w:ind w:firstLine="105" w:firstLineChars="50"/>
              <w:rPr>
                <w:b/>
                <w:color w:val="000000" w:themeColor="text1"/>
                <w:sz w:val="20"/>
                <w:szCs w:val="20"/>
              </w:rPr>
            </w:pPr>
            <w:r>
              <w:rPr>
                <w:rFonts w:hint="eastAsia" w:asciiTheme="minorEastAsia" w:hAnsiTheme="minorEastAsia" w:eastAsiaTheme="minorEastAsia" w:cstheme="minorEastAsia"/>
                <w:sz w:val="21"/>
                <w:szCs w:val="21"/>
              </w:rPr>
              <w:t xml:space="preserve">    以上统计技术的应用和数据分析的实施情况证实，基本符合标准要求，均实施了有效性的评价，通过数据分析，为质量管理体系有关过程的改进提供机会。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5" w:hRule="atLeast"/>
          <w:jc w:val="center"/>
        </w:trPr>
        <w:tc>
          <w:tcPr>
            <w:tcW w:w="720" w:type="dxa"/>
            <w:vMerge w:val="continue"/>
            <w:textDirection w:val="tbRlV"/>
            <w:vAlign w:val="center"/>
          </w:tcPr>
          <w:p>
            <w:pPr>
              <w:spacing w:line="240" w:lineRule="exact"/>
              <w:ind w:left="113" w:right="113"/>
              <w:jc w:val="center"/>
              <w:rPr>
                <w:b/>
                <w:color w:val="000000" w:themeColor="text1"/>
                <w:szCs w:val="21"/>
              </w:rPr>
            </w:pPr>
          </w:p>
        </w:tc>
        <w:tc>
          <w:tcPr>
            <w:tcW w:w="9198" w:type="dxa"/>
            <w:vAlign w:val="top"/>
          </w:tcPr>
          <w:p>
            <w:pPr>
              <w:numPr>
                <w:ilvl w:val="0"/>
                <w:numId w:val="5"/>
              </w:numPr>
              <w:spacing w:line="240" w:lineRule="exact"/>
              <w:ind w:left="100" w:hanging="105" w:hangingChars="50"/>
              <w:rPr>
                <w:rFonts w:hint="eastAsia"/>
              </w:rPr>
            </w:pPr>
            <w:r>
              <w:rPr>
                <w:rFonts w:hint="eastAsia"/>
              </w:rPr>
              <w:t>顾客满意</w:t>
            </w:r>
          </w:p>
          <w:p>
            <w:pPr>
              <w:rPr>
                <w:b/>
                <w:color w:val="000000" w:themeColor="text1"/>
                <w:sz w:val="20"/>
                <w:szCs w:val="20"/>
              </w:rPr>
            </w:pPr>
            <w:r>
              <w:rPr>
                <w:rFonts w:hint="eastAsia" w:cs="宋体"/>
                <w:lang w:val="zh-CN"/>
              </w:rPr>
              <w:t>公司通过电话，走访等形式，接受顾客反馈，了解顾客顾客满意度信息，发放调查表对顾客满意度进行定量测量。提供“顾客满意程度调查表”，调查主要内容：</w:t>
            </w:r>
            <w:r>
              <w:rPr>
                <w:rFonts w:hint="eastAsia" w:cs="宋体"/>
              </w:rPr>
              <w:t>质量、价格、外观、服务等方面的满意程度</w:t>
            </w:r>
            <w:r>
              <w:rPr>
                <w:rFonts w:hint="eastAsia" w:cs="宋体"/>
                <w:lang w:val="zh-CN"/>
              </w:rPr>
              <w:t>等，</w:t>
            </w:r>
            <w:r>
              <w:rPr>
                <w:rFonts w:hint="eastAsia" w:cs="宋体"/>
              </w:rPr>
              <w:t>各项得分求平均值得最终结果</w:t>
            </w:r>
            <w:r>
              <w:rPr>
                <w:rFonts w:hint="eastAsia" w:cs="宋体"/>
                <w:lang w:val="zh-CN"/>
              </w:rPr>
              <w:t>。</w:t>
            </w:r>
            <w:r>
              <w:rPr>
                <w:rFonts w:hint="eastAsia" w:cs="宋体"/>
              </w:rPr>
              <w:t>提供顾客满意调查分析。该结果已提交管理评审。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17" w:hRule="atLeast"/>
          <w:jc w:val="center"/>
        </w:trPr>
        <w:tc>
          <w:tcPr>
            <w:tcW w:w="720" w:type="dxa"/>
            <w:vMerge w:val="continue"/>
            <w:textDirection w:val="tbRlV"/>
            <w:vAlign w:val="center"/>
          </w:tcPr>
          <w:p>
            <w:pPr>
              <w:spacing w:line="240" w:lineRule="exact"/>
              <w:ind w:left="201" w:right="113" w:hanging="201" w:hangingChars="100"/>
              <w:jc w:val="center"/>
              <w:rPr>
                <w:b/>
                <w:color w:val="000000" w:themeColor="text1"/>
                <w:sz w:val="20"/>
              </w:rPr>
            </w:pPr>
          </w:p>
        </w:tc>
        <w:tc>
          <w:tcPr>
            <w:tcW w:w="9198" w:type="dxa"/>
          </w:tcPr>
          <w:p>
            <w:pPr>
              <w:spacing w:line="240" w:lineRule="exact"/>
              <w:rPr>
                <w:b/>
                <w:color w:val="000000" w:themeColor="text1"/>
                <w:sz w:val="20"/>
                <w:szCs w:val="20"/>
              </w:rPr>
            </w:pPr>
            <w:r>
              <w:rPr>
                <w:rFonts w:hint="eastAsia"/>
                <w:b/>
                <w:color w:val="000000" w:themeColor="text1"/>
                <w:sz w:val="20"/>
                <w:szCs w:val="20"/>
              </w:rPr>
              <w:t>3. 内审（包括内审策划审核方案中考虑拟审核的过程和区域的状况和重要性）</w:t>
            </w:r>
          </w:p>
          <w:p>
            <w:r>
              <w:rPr>
                <w:rFonts w:hint="eastAsia" w:cs="宋体"/>
              </w:rPr>
              <w:t>编制《内部审核控制程序》，基本符合标准要求。</w:t>
            </w:r>
          </w:p>
          <w:p>
            <w:r>
              <w:rPr>
                <w:rFonts w:hint="eastAsia" w:cs="宋体"/>
              </w:rPr>
              <w:t>经查问：总经理、管代、各部门主管培训并参加了内部审核。</w:t>
            </w:r>
          </w:p>
          <w:p>
            <w:pPr>
              <w:rPr>
                <w:rFonts w:cs="宋体"/>
              </w:rPr>
            </w:pPr>
            <w:r>
              <w:rPr>
                <w:rFonts w:hint="eastAsia" w:cs="宋体"/>
              </w:rPr>
              <w:t>2020年</w:t>
            </w:r>
            <w:r>
              <w:rPr>
                <w:rFonts w:cs="宋体"/>
              </w:rPr>
              <w:t>7</w:t>
            </w:r>
            <w:r>
              <w:rPr>
                <w:rFonts w:hint="eastAsia" w:cs="宋体"/>
              </w:rPr>
              <w:t>月</w:t>
            </w:r>
            <w:r>
              <w:rPr>
                <w:rFonts w:cs="宋体"/>
              </w:rPr>
              <w:t>20-21</w:t>
            </w:r>
            <w:r>
              <w:rPr>
                <w:rFonts w:hint="eastAsia" w:cs="宋体"/>
              </w:rPr>
              <w:t>日开展管理体系内部审核活动，并提供有以下内审的资料：</w:t>
            </w:r>
          </w:p>
          <w:p>
            <w:pPr>
              <w:rPr>
                <w:rFonts w:cs="宋体"/>
              </w:rPr>
            </w:pPr>
            <w:r>
              <w:rPr>
                <w:rFonts w:cs="宋体"/>
              </w:rPr>
              <w:t>——</w:t>
            </w:r>
            <w:r>
              <w:rPr>
                <w:rFonts w:hint="eastAsia" w:cs="宋体"/>
              </w:rPr>
              <w:t>《审核实施计划》，编制 ：办公室  审核：田叶文  批准/日期：王金宝 / 2020.07.15</w:t>
            </w:r>
          </w:p>
          <w:p>
            <w:pPr>
              <w:rPr>
                <w:rFonts w:cs="宋体"/>
              </w:rPr>
            </w:pPr>
            <w:r>
              <w:rPr>
                <w:rFonts w:hint="eastAsia" w:cs="宋体"/>
              </w:rPr>
              <w:t>计划中规定审核的目的、依据、范围、时间、审核安排；</w:t>
            </w:r>
          </w:p>
          <w:p>
            <w:pPr>
              <w:rPr>
                <w:rFonts w:hint="eastAsia" w:cs="宋体"/>
              </w:rPr>
            </w:pPr>
            <w:r>
              <w:rPr>
                <w:rFonts w:hint="eastAsia" w:cs="宋体"/>
              </w:rPr>
              <w:t>审核组长：田叶文</w:t>
            </w:r>
            <w:r>
              <w:rPr>
                <w:rFonts w:cs="宋体"/>
              </w:rPr>
              <w:t xml:space="preserve">  </w:t>
            </w:r>
            <w:r>
              <w:rPr>
                <w:rFonts w:hint="eastAsia" w:cs="宋体"/>
              </w:rPr>
              <w:t>组员：田亚中</w:t>
            </w:r>
          </w:p>
          <w:p>
            <w:r>
              <w:rPr>
                <w:rFonts w:hint="eastAsia" w:cs="宋体"/>
              </w:rPr>
              <w:t>计划中没有漏标准条款、没有遗漏体系覆盖的部门和场所，内审员没有审核自己的工作。</w:t>
            </w:r>
          </w:p>
          <w:p>
            <w:r>
              <w:t>——</w:t>
            </w:r>
            <w:r>
              <w:rPr>
                <w:rFonts w:hint="eastAsia" w:cs="宋体"/>
              </w:rPr>
              <w:t>内审首末次会议签到（领导层、各部门负责人）；</w:t>
            </w:r>
          </w:p>
          <w:p>
            <w:r>
              <w:t>——</w:t>
            </w:r>
            <w:r>
              <w:rPr>
                <w:rFonts w:hint="eastAsia" w:cs="宋体"/>
              </w:rPr>
              <w:t>内部审核检查表，审核按计划进行，没有遗漏标准条款及体系覆盖的部门和场所，内审员没有审核自己的工作。</w:t>
            </w:r>
          </w:p>
          <w:p>
            <w:pPr>
              <w:widowControl/>
              <w:spacing w:line="360" w:lineRule="atLeast"/>
              <w:jc w:val="left"/>
              <w:rPr>
                <w:rFonts w:cs="宋体"/>
              </w:rPr>
            </w:pPr>
            <w:r>
              <w:t>——</w:t>
            </w:r>
            <w:r>
              <w:rPr>
                <w:rFonts w:hint="eastAsia" w:cs="宋体"/>
              </w:rPr>
              <w:t>本次内审发现</w:t>
            </w:r>
            <w:r>
              <w:rPr>
                <w:rFonts w:hint="eastAsia"/>
              </w:rPr>
              <w:t>1</w:t>
            </w:r>
            <w:r>
              <w:rPr>
                <w:rFonts w:hint="eastAsia" w:cs="宋体"/>
              </w:rPr>
              <w:t>项不合格，在业务部。查看《不符合报告》（8.4），不符合事实描述清晰，不符合原因分析准确，并制定了纠正及纠正预防措施，且措施可行，并对其有效性进行了验证，验证人：田亚中/2020-07-23</w:t>
            </w:r>
          </w:p>
          <w:p>
            <w:pPr>
              <w:widowControl/>
              <w:spacing w:line="360" w:lineRule="atLeast"/>
              <w:jc w:val="left"/>
              <w:rPr>
                <w:rFonts w:cs="宋体"/>
              </w:rPr>
            </w:pPr>
            <w:r>
              <w:rPr>
                <w:rFonts w:cs="宋体"/>
              </w:rPr>
              <w:t>——</w:t>
            </w:r>
            <w:r>
              <w:rPr>
                <w:rFonts w:hint="eastAsia" w:cs="宋体"/>
              </w:rPr>
              <w:t>内审编制有《内部审核报告》，结论：1、公司的质量、环境、职业健康安全管理体系运行是基本有效的。2、公司建立的管理体系文件基本符合ISO9001:2015，ISO14001:2015、ISO45001:2018标准要求。</w:t>
            </w:r>
          </w:p>
          <w:p>
            <w:pPr>
              <w:spacing w:line="240" w:lineRule="exact"/>
              <w:rPr>
                <w:b/>
                <w:color w:val="000000" w:themeColor="text1"/>
                <w:sz w:val="20"/>
                <w:szCs w:val="20"/>
              </w:rPr>
            </w:pPr>
            <w:r>
              <w:rPr>
                <w:rFonts w:hint="eastAsia" w:cs="宋体"/>
              </w:rPr>
              <w:t>编制人：田叶文   审批/日期：王金宝 /2020.07.21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26" w:hRule="atLeast"/>
          <w:jc w:val="center"/>
        </w:trPr>
        <w:tc>
          <w:tcPr>
            <w:tcW w:w="720" w:type="dxa"/>
            <w:vMerge w:val="continue"/>
            <w:textDirection w:val="tbRlV"/>
            <w:vAlign w:val="center"/>
          </w:tcPr>
          <w:p>
            <w:pPr>
              <w:spacing w:line="240" w:lineRule="exact"/>
              <w:ind w:left="201" w:right="113" w:hanging="201" w:hangingChars="100"/>
              <w:jc w:val="center"/>
              <w:rPr>
                <w:b/>
                <w:color w:val="000000" w:themeColor="text1"/>
                <w:sz w:val="20"/>
              </w:rPr>
            </w:pPr>
          </w:p>
        </w:tc>
        <w:tc>
          <w:tcPr>
            <w:tcW w:w="9198" w:type="dxa"/>
          </w:tcPr>
          <w:p>
            <w:pPr>
              <w:spacing w:line="240" w:lineRule="exact"/>
              <w:rPr>
                <w:b/>
                <w:color w:val="000000" w:themeColor="text1"/>
                <w:sz w:val="20"/>
                <w:szCs w:val="20"/>
              </w:rPr>
            </w:pPr>
            <w:r>
              <w:rPr>
                <w:rFonts w:hint="eastAsia"/>
                <w:b/>
                <w:color w:val="000000" w:themeColor="text1"/>
                <w:sz w:val="20"/>
                <w:szCs w:val="20"/>
              </w:rPr>
              <w:t>4.管理评审（管理评审体系变更需求，纠正和预防措施、体系有效性等）</w:t>
            </w:r>
          </w:p>
          <w:p>
            <w:r>
              <w:rPr>
                <w:rFonts w:hint="eastAsia" w:cs="宋体"/>
              </w:rPr>
              <w:t>制</w:t>
            </w:r>
            <w:r>
              <w:rPr>
                <w:rFonts w:hint="eastAsia" w:cs="宋体"/>
              </w:rPr>
              <w:t>定并执行《管理评审控制程序》</w:t>
            </w:r>
            <w:r>
              <w:rPr>
                <w:rFonts w:hint="eastAsia" w:cs="宋体"/>
                <w:lang w:eastAsia="zh-CN"/>
              </w:rPr>
              <w:t>，</w:t>
            </w:r>
            <w:r>
              <w:rPr>
                <w:rFonts w:hint="eastAsia" w:cs="宋体"/>
              </w:rPr>
              <w:t>管理评审的时间：2020年0</w:t>
            </w:r>
            <w:r>
              <w:rPr>
                <w:rFonts w:cs="宋体"/>
              </w:rPr>
              <w:t>8</w:t>
            </w:r>
            <w:r>
              <w:rPr>
                <w:rFonts w:hint="eastAsia" w:cs="宋体"/>
              </w:rPr>
              <w:t>月</w:t>
            </w:r>
            <w:r>
              <w:rPr>
                <w:rFonts w:cs="宋体"/>
              </w:rPr>
              <w:t>21</w:t>
            </w:r>
            <w:r>
              <w:rPr>
                <w:rFonts w:hint="eastAsia" w:cs="宋体"/>
              </w:rPr>
              <w:t>日</w:t>
            </w:r>
          </w:p>
          <w:p>
            <w:r>
              <w:rPr>
                <w:rFonts w:hint="eastAsia" w:cs="宋体"/>
              </w:rPr>
              <w:t>主持人：总经理</w:t>
            </w:r>
            <w:r>
              <w:t xml:space="preserve">    </w:t>
            </w:r>
            <w:r>
              <w:rPr>
                <w:rFonts w:hint="eastAsia" w:cs="宋体"/>
              </w:rPr>
              <w:t>参加人：领导管理者、管理者代表、办公室、业务部、财务部、生产部等</w:t>
            </w:r>
            <w:r>
              <w:t xml:space="preserve"> </w:t>
            </w:r>
          </w:p>
          <w:p>
            <w:r>
              <w:rPr>
                <w:rFonts w:hint="eastAsia" w:cs="宋体"/>
              </w:rPr>
              <w:t>编制：田叶文/2020-08-15 批准/日期：王金宝/2020.08.15</w:t>
            </w:r>
          </w:p>
          <w:p>
            <w:r>
              <w:rPr>
                <w:rFonts w:hint="eastAsia" w:cs="宋体"/>
              </w:rPr>
              <w:t>查看管理评审输入的资料，输入内容基本符合标准要求。</w:t>
            </w:r>
          </w:p>
          <w:p>
            <w:pPr>
              <w:rPr>
                <w:rFonts w:hint="eastAsia"/>
              </w:rPr>
            </w:pPr>
            <w:r>
              <w:rPr>
                <w:rFonts w:hint="eastAsia" w:cs="宋体"/>
              </w:rPr>
              <w:t>查看管理评审报告和结论：公司质量、环境和职业健康安全管理体系是符合标准要求的，是充分的，适宜的和有效的。</w:t>
            </w:r>
          </w:p>
          <w:p>
            <w:pPr>
              <w:spacing w:line="240" w:lineRule="exact"/>
              <w:rPr>
                <w:b/>
                <w:color w:val="000000" w:themeColor="text1"/>
                <w:sz w:val="20"/>
                <w:szCs w:val="20"/>
              </w:rPr>
            </w:pPr>
            <w:r>
              <w:rPr>
                <w:rFonts w:hint="eastAsia" w:cs="宋体"/>
              </w:rPr>
              <w:t>持续改进：加强员工对公司体系文件的学习。已实施。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4" w:hRule="atLeast"/>
          <w:jc w:val="center"/>
        </w:trPr>
        <w:tc>
          <w:tcPr>
            <w:tcW w:w="720" w:type="dxa"/>
            <w:vMerge w:val="continue"/>
            <w:vAlign w:val="center"/>
          </w:tcPr>
          <w:p>
            <w:pPr>
              <w:spacing w:line="240" w:lineRule="exact"/>
              <w:jc w:val="center"/>
              <w:rPr>
                <w:b/>
                <w:color w:val="000000" w:themeColor="text1"/>
                <w:sz w:val="20"/>
              </w:rPr>
            </w:pPr>
          </w:p>
        </w:tc>
        <w:tc>
          <w:tcPr>
            <w:tcW w:w="9198" w:type="dxa"/>
          </w:tcPr>
          <w:p>
            <w:pPr>
              <w:numPr>
                <w:ilvl w:val="0"/>
                <w:numId w:val="6"/>
              </w:numPr>
              <w:spacing w:line="240" w:lineRule="exact"/>
              <w:rPr>
                <w:rFonts w:hint="eastAsia"/>
              </w:rPr>
            </w:pPr>
            <w:r>
              <w:rPr>
                <w:rFonts w:hint="eastAsia"/>
              </w:rPr>
              <w:t xml:space="preserve"> EMS是否按规定对主要污染物（污水、废气、噪声、废渣等）及排放实施了例行的监视或测量，结果是否满足相关要求？</w:t>
            </w:r>
          </w:p>
          <w:p>
            <w:pPr>
              <w:spacing w:before="156" w:beforeLines="50"/>
            </w:pPr>
            <w:r>
              <w:rPr>
                <w:rFonts w:hint="eastAsia"/>
              </w:rPr>
              <w:t>日常监督检查：管代负责对各部门的行为进行不定期的巡检。巡检内容包括：办公销售现场管理情况、防护用品的使用情况、消防设施状况等。对发现的问题提出整改要求，责任部门整改，办公室验证整改效果。</w:t>
            </w:r>
          </w:p>
          <w:p>
            <w:pPr>
              <w:pStyle w:val="2"/>
              <w:numPr>
                <w:numId w:val="0"/>
              </w:numPr>
              <w:rPr>
                <w:rFonts w:hint="eastAsia" w:eastAsia="宋体"/>
                <w:lang w:eastAsia="zh-CN"/>
              </w:rPr>
            </w:pPr>
            <w:r>
              <w:rPr>
                <w:rFonts w:hint="eastAsia"/>
              </w:rPr>
              <w:t>见《宣城宝冠绿色智能家具项目环境影响报告表（RD-20191206报批稿）》、宣城市宝冠金属制品有限责任公司验收意见、宣城宝冠竣工验收签到表、验收监测报告20200728JF00201H</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7" w:hRule="atLeast"/>
          <w:jc w:val="center"/>
        </w:trPr>
        <w:tc>
          <w:tcPr>
            <w:tcW w:w="720" w:type="dxa"/>
            <w:vMerge w:val="continue"/>
            <w:vAlign w:val="center"/>
          </w:tcPr>
          <w:p>
            <w:pPr>
              <w:spacing w:line="240" w:lineRule="exact"/>
              <w:jc w:val="center"/>
              <w:rPr>
                <w:b/>
                <w:color w:val="000000" w:themeColor="text1"/>
                <w:sz w:val="20"/>
              </w:rPr>
            </w:pPr>
          </w:p>
        </w:tc>
        <w:tc>
          <w:tcPr>
            <w:tcW w:w="9198" w:type="dxa"/>
          </w:tcPr>
          <w:p>
            <w:pPr>
              <w:spacing w:line="240" w:lineRule="exact"/>
              <w:rPr>
                <w:b/>
                <w:color w:val="000000" w:themeColor="text1"/>
                <w:sz w:val="20"/>
                <w:szCs w:val="20"/>
              </w:rPr>
            </w:pPr>
            <w:r>
              <w:rPr>
                <w:rFonts w:hint="eastAsia"/>
                <w:b/>
                <w:color w:val="000000" w:themeColor="text1"/>
                <w:sz w:val="20"/>
                <w:szCs w:val="20"/>
              </w:rPr>
              <w:t xml:space="preserve">6.  </w:t>
            </w:r>
            <w:r>
              <w:rPr>
                <w:b/>
                <w:color w:val="000000" w:themeColor="text1"/>
                <w:sz w:val="20"/>
                <w:szCs w:val="20"/>
              </w:rPr>
              <w:t>EMS</w:t>
            </w:r>
            <w:r>
              <w:rPr>
                <w:rFonts w:hint="eastAsia"/>
                <w:b/>
                <w:color w:val="000000" w:themeColor="text1"/>
                <w:sz w:val="20"/>
                <w:szCs w:val="20"/>
              </w:rPr>
              <w:t>国家/地方环保部门监测结果、新改扩建项目符合环评报告、三同时验收报告要求情况及措施</w:t>
            </w:r>
          </w:p>
          <w:p>
            <w:pPr>
              <w:spacing w:line="240" w:lineRule="exact"/>
              <w:rPr>
                <w:b/>
                <w:color w:val="000000" w:themeColor="text1"/>
                <w:sz w:val="20"/>
                <w:szCs w:val="20"/>
              </w:rPr>
            </w:pPr>
            <w:r>
              <w:rPr>
                <w:rFonts w:hint="eastAsia"/>
              </w:rPr>
              <w:t>见《宣城宝冠绿色智能家具项目环境影响报告表（RD-20191206报批稿）》、宣城市宝冠金属制品有限责任公司验收意见、宣城宝冠竣工验收签到表、验收监测报告20200728JF00201H，验收结论： 认为该项目基本落实了环评及批复要求，各项污染防治措施落实到位，污染物达到国家相关排放标准。企业环境管理制度健全，制定了环境风险应急预案，项目竣工环境保护验收合格。详见审核文件包B。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7" w:hRule="atLeast"/>
          <w:jc w:val="center"/>
        </w:trPr>
        <w:tc>
          <w:tcPr>
            <w:tcW w:w="720" w:type="dxa"/>
            <w:vMerge w:val="continue"/>
            <w:vAlign w:val="center"/>
          </w:tcPr>
          <w:p>
            <w:pPr>
              <w:spacing w:line="240" w:lineRule="exact"/>
              <w:jc w:val="center"/>
              <w:rPr>
                <w:b/>
                <w:color w:val="000000" w:themeColor="text1"/>
                <w:sz w:val="20"/>
              </w:rPr>
            </w:pPr>
          </w:p>
        </w:tc>
        <w:tc>
          <w:tcPr>
            <w:tcW w:w="9198" w:type="dxa"/>
            <w:vAlign w:val="top"/>
          </w:tcPr>
          <w:p>
            <w:pPr>
              <w:spacing w:line="300" w:lineRule="exact"/>
              <w:rPr>
                <w:b/>
                <w:color w:val="000000" w:themeColor="text1"/>
                <w:sz w:val="20"/>
                <w:szCs w:val="20"/>
              </w:rPr>
            </w:pPr>
            <w:r>
              <w:rPr>
                <w:rFonts w:hint="eastAsia"/>
                <w:b/>
                <w:color w:val="000000" w:themeColor="text1"/>
                <w:sz w:val="20"/>
                <w:szCs w:val="20"/>
              </w:rPr>
              <w:t>7. OHSMS是否按规定对职业健康安全项目进行定期测量，结果是否满足相关要求：</w:t>
            </w:r>
          </w:p>
          <w:p>
            <w:pPr>
              <w:spacing w:before="156" w:beforeLines="50"/>
            </w:pPr>
            <w:r>
              <w:rPr>
                <w:rFonts w:hint="eastAsia"/>
              </w:rPr>
              <w:t>职业健康安全绩效监测：</w:t>
            </w:r>
          </w:p>
          <w:p>
            <w:pPr>
              <w:rPr>
                <w:rFonts w:hint="eastAsia"/>
              </w:rPr>
            </w:pPr>
            <w:r>
              <w:rPr>
                <w:rFonts w:hint="eastAsia"/>
              </w:rPr>
              <w:t>提供对在岗期间的员工进行体检的体检报告：</w:t>
            </w:r>
            <w:r>
              <w:t xml:space="preserve"> </w:t>
            </w:r>
          </w:p>
          <w:p>
            <w:pPr>
              <w:rPr>
                <w:b/>
                <w:color w:val="000000" w:themeColor="text1"/>
                <w:sz w:val="20"/>
                <w:szCs w:val="20"/>
              </w:rPr>
            </w:pPr>
            <w:r>
              <w:rPr>
                <w:rFonts w:hint="eastAsia"/>
              </w:rPr>
              <w:t>结论：经体检，未见异常。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8" w:hRule="atLeast"/>
          <w:jc w:val="center"/>
        </w:trPr>
        <w:tc>
          <w:tcPr>
            <w:tcW w:w="720" w:type="dxa"/>
            <w:vMerge w:val="continue"/>
            <w:vAlign w:val="center"/>
          </w:tcPr>
          <w:p>
            <w:pPr>
              <w:spacing w:line="240" w:lineRule="exact"/>
              <w:jc w:val="center"/>
              <w:rPr>
                <w:b/>
                <w:color w:val="000000" w:themeColor="text1"/>
                <w:sz w:val="20"/>
              </w:rPr>
            </w:pPr>
          </w:p>
        </w:tc>
        <w:tc>
          <w:tcPr>
            <w:tcW w:w="9198" w:type="dxa"/>
            <w:vAlign w:val="top"/>
          </w:tcPr>
          <w:p>
            <w:pPr>
              <w:spacing w:line="240" w:lineRule="exact"/>
              <w:rPr>
                <w:b/>
                <w:color w:val="000000" w:themeColor="text1"/>
                <w:sz w:val="20"/>
                <w:szCs w:val="20"/>
              </w:rPr>
            </w:pPr>
            <w:r>
              <w:rPr>
                <w:rFonts w:hint="eastAsia"/>
                <w:b/>
                <w:color w:val="000000" w:themeColor="text1"/>
                <w:sz w:val="20"/>
                <w:szCs w:val="20"/>
              </w:rPr>
              <w:t>8.OHSMS国家/地方职业健康安全部门监督检查情况及措施</w:t>
            </w:r>
          </w:p>
          <w:p>
            <w:pPr>
              <w:spacing w:line="240" w:lineRule="exact"/>
              <w:rPr>
                <w:b/>
                <w:color w:val="000000" w:themeColor="text1"/>
                <w:sz w:val="20"/>
                <w:szCs w:val="20"/>
              </w:rPr>
            </w:pPr>
            <w:r>
              <w:rPr>
                <w:rFonts w:hint="eastAsia"/>
                <w:b/>
                <w:color w:val="000000" w:themeColor="text1"/>
                <w:sz w:val="20"/>
                <w:szCs w:val="20"/>
                <w:lang w:val="en-US" w:eastAsia="zh-CN"/>
              </w:rPr>
              <w:t xml:space="preserve">    </w:t>
            </w:r>
            <w:r>
              <w:rPr>
                <w:rFonts w:hint="eastAsia"/>
                <w:b w:val="0"/>
                <w:bCs/>
                <w:color w:val="000000" w:themeColor="text1"/>
                <w:sz w:val="20"/>
                <w:szCs w:val="20"/>
                <w:lang w:val="en-US" w:eastAsia="zh-CN"/>
              </w:rPr>
              <w:t>暂无</w:t>
            </w:r>
            <w:r>
              <w:rPr>
                <w:rFonts w:hint="eastAsia"/>
                <w:b w:val="0"/>
                <w:bCs/>
                <w:color w:val="000000" w:themeColor="text1"/>
                <w:sz w:val="20"/>
                <w:szCs w:val="20"/>
              </w:rPr>
              <w:t>国家/地方职业健康安全部门监督检查情况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20" w:type="dxa"/>
            <w:vMerge w:val="continue"/>
            <w:tcBorders>
              <w:bottom w:val="single" w:color="auto" w:sz="4" w:space="0"/>
            </w:tcBorders>
            <w:vAlign w:val="center"/>
          </w:tcPr>
          <w:p>
            <w:pPr>
              <w:spacing w:line="240" w:lineRule="exact"/>
              <w:jc w:val="center"/>
              <w:rPr>
                <w:b/>
                <w:color w:val="000000" w:themeColor="text1"/>
                <w:sz w:val="20"/>
              </w:rPr>
            </w:pPr>
          </w:p>
        </w:tc>
        <w:tc>
          <w:tcPr>
            <w:tcW w:w="9198" w:type="dxa"/>
            <w:tcBorders>
              <w:bottom w:val="single" w:color="auto" w:sz="4" w:space="0"/>
            </w:tcBorders>
          </w:tcPr>
          <w:p>
            <w:pPr>
              <w:widowControl/>
              <w:spacing w:line="240" w:lineRule="exact"/>
              <w:rPr>
                <w:b/>
                <w:color w:val="000000" w:themeColor="text1"/>
                <w:sz w:val="20"/>
                <w:szCs w:val="20"/>
              </w:rPr>
            </w:pPr>
            <w:r>
              <w:rPr>
                <w:rFonts w:hint="eastAsia"/>
                <w:b/>
                <w:color w:val="000000" w:themeColor="text1"/>
                <w:sz w:val="20"/>
                <w:szCs w:val="20"/>
              </w:rPr>
              <w:t>9. 其他能够标明组织绩效、信誉的证据/信息：</w:t>
            </w:r>
            <w:r>
              <w:rPr>
                <w:rFonts w:hint="eastAsia"/>
                <w:b/>
                <w:color w:val="000000" w:themeColor="text1"/>
                <w:sz w:val="20"/>
                <w:szCs w:val="20"/>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3" w:hRule="atLeast"/>
          <w:jc w:val="center"/>
        </w:trPr>
        <w:tc>
          <w:tcPr>
            <w:tcW w:w="720" w:type="dxa"/>
            <w:vMerge w:val="restart"/>
            <w:vAlign w:val="center"/>
          </w:tcPr>
          <w:p>
            <w:pPr>
              <w:spacing w:line="240" w:lineRule="exact"/>
              <w:ind w:left="113"/>
              <w:jc w:val="center"/>
              <w:rPr>
                <w:b/>
                <w:color w:val="000000" w:themeColor="text1"/>
                <w:sz w:val="20"/>
              </w:rPr>
            </w:pPr>
            <w:r>
              <w:rPr>
                <w:rFonts w:hint="eastAsia"/>
                <w:b/>
                <w:color w:val="000000" w:themeColor="text1"/>
                <w:sz w:val="20"/>
              </w:rPr>
              <w:t>(五)持续改进</w:t>
            </w:r>
          </w:p>
        </w:tc>
        <w:tc>
          <w:tcPr>
            <w:tcW w:w="9198" w:type="dxa"/>
            <w:tcBorders>
              <w:top w:val="single" w:color="auto" w:sz="4" w:space="0"/>
              <w:left w:val="single" w:color="auto" w:sz="4" w:space="0"/>
              <w:bottom w:val="single" w:color="auto" w:sz="4" w:space="0"/>
              <w:right w:val="single" w:color="auto" w:sz="4" w:space="0"/>
            </w:tcBorders>
          </w:tcPr>
          <w:p>
            <w:pPr>
              <w:spacing w:line="240" w:lineRule="exact"/>
              <w:rPr>
                <w:b/>
                <w:color w:val="000000" w:themeColor="text1"/>
                <w:sz w:val="20"/>
                <w:szCs w:val="20"/>
              </w:rPr>
            </w:pPr>
            <w:r>
              <w:rPr>
                <w:rFonts w:hint="eastAsia"/>
                <w:b/>
                <w:color w:val="000000" w:themeColor="text1"/>
                <w:sz w:val="20"/>
                <w:szCs w:val="20"/>
              </w:rPr>
              <w:t>1 纠正/预防措施的实施及效果</w:t>
            </w:r>
            <w:r>
              <w:rPr>
                <w:rFonts w:hint="eastAsia"/>
                <w:b/>
                <w:color w:val="000000" w:themeColor="text1"/>
                <w:spacing w:val="-8"/>
                <w:sz w:val="20"/>
                <w:szCs w:val="20"/>
              </w:rPr>
              <w:t>;</w:t>
            </w:r>
          </w:p>
          <w:p>
            <w:r>
              <w:rPr>
                <w:rFonts w:hint="eastAsia" w:cs="宋体"/>
              </w:rPr>
              <w:t>制定了《事故、事件、不符合管理程序》、《纠正与预防措施控制程序》，内容基本符合标准要求。</w:t>
            </w:r>
          </w:p>
          <w:p>
            <w:pPr>
              <w:rPr>
                <w:rFonts w:hint="eastAsia" w:cs="宋体"/>
              </w:rPr>
            </w:pPr>
            <w:r>
              <w:rPr>
                <w:rFonts w:hint="eastAsia" w:cs="宋体"/>
              </w:rPr>
              <w:t>对日常工作检查，管理评审，内审，其他考评，合规性评价发现的不符合及安全事件采取纠正，防止事态发展，进行原因分析，采取必要的纠正预防措施，防止事件的发生、再发生。</w:t>
            </w:r>
          </w:p>
          <w:p>
            <w:pPr>
              <w:spacing w:line="240" w:lineRule="exact"/>
              <w:rPr>
                <w:b/>
                <w:color w:val="000000" w:themeColor="text1"/>
                <w:sz w:val="20"/>
                <w:szCs w:val="20"/>
              </w:rPr>
            </w:pPr>
            <w:r>
              <w:t>内审中业务部有一项不符合</w:t>
            </w:r>
            <w:r>
              <w:rPr>
                <w:rFonts w:hint="eastAsia"/>
              </w:rPr>
              <w:t>：</w:t>
            </w:r>
            <w:r>
              <w:rPr>
                <w:rFonts w:hint="eastAsia" w:cs="宋体"/>
              </w:rPr>
              <w:t>进行了原因分析/纠正措施计划，提供了纠正措施的验证评价。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1" w:hRule="atLeast"/>
          <w:jc w:val="center"/>
        </w:trPr>
        <w:tc>
          <w:tcPr>
            <w:tcW w:w="720" w:type="dxa"/>
            <w:vMerge w:val="continue"/>
            <w:vAlign w:val="center"/>
          </w:tcPr>
          <w:p>
            <w:pPr>
              <w:spacing w:line="240" w:lineRule="exact"/>
              <w:jc w:val="center"/>
              <w:rPr>
                <w:b/>
                <w:color w:val="000000" w:themeColor="text1"/>
                <w:sz w:val="20"/>
              </w:rPr>
            </w:pPr>
          </w:p>
        </w:tc>
        <w:tc>
          <w:tcPr>
            <w:tcW w:w="9198" w:type="dxa"/>
            <w:tcBorders>
              <w:top w:val="single" w:color="auto" w:sz="4" w:space="0"/>
              <w:left w:val="single" w:color="auto" w:sz="4" w:space="0"/>
              <w:bottom w:val="single" w:color="auto" w:sz="4" w:space="0"/>
              <w:right w:val="single" w:color="auto" w:sz="4" w:space="0"/>
            </w:tcBorders>
            <w:vAlign w:val="top"/>
          </w:tcPr>
          <w:p>
            <w:pPr>
              <w:rPr>
                <w:b/>
                <w:color w:val="000000" w:themeColor="text1"/>
                <w:sz w:val="20"/>
                <w:szCs w:val="20"/>
              </w:rPr>
            </w:pPr>
            <w:r>
              <w:rPr>
                <w:rFonts w:hint="eastAsia"/>
                <w:b/>
                <w:color w:val="000000" w:themeColor="text1"/>
                <w:spacing w:val="-20"/>
                <w:sz w:val="20"/>
                <w:szCs w:val="20"/>
              </w:rPr>
              <w:t>2（近一年）重大事故、顾客/相关方投诉：</w:t>
            </w:r>
            <w:r>
              <w:rPr>
                <w:rFonts w:hint="eastAsia" w:ascii="宋体" w:hAnsi="宋体"/>
              </w:rPr>
              <w:t>在体系运行期间未发生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20" w:type="dxa"/>
            <w:vMerge w:val="continue"/>
            <w:vAlign w:val="center"/>
          </w:tcPr>
          <w:p>
            <w:pPr>
              <w:spacing w:line="240" w:lineRule="exact"/>
              <w:jc w:val="center"/>
              <w:rPr>
                <w:b/>
                <w:color w:val="000000" w:themeColor="text1"/>
                <w:sz w:val="20"/>
              </w:rPr>
            </w:pPr>
          </w:p>
        </w:tc>
        <w:tc>
          <w:tcPr>
            <w:tcW w:w="9198" w:type="dxa"/>
            <w:tcBorders>
              <w:top w:val="single" w:color="auto" w:sz="4" w:space="0"/>
              <w:left w:val="single" w:color="auto" w:sz="4" w:space="0"/>
              <w:bottom w:val="single" w:color="auto" w:sz="4" w:space="0"/>
              <w:right w:val="single" w:color="auto" w:sz="4" w:space="0"/>
            </w:tcBorders>
            <w:vAlign w:val="top"/>
          </w:tcPr>
          <w:p>
            <w:pPr>
              <w:spacing w:line="240" w:lineRule="exact"/>
              <w:rPr>
                <w:b/>
                <w:color w:val="000000" w:themeColor="text1"/>
                <w:sz w:val="20"/>
                <w:szCs w:val="20"/>
              </w:rPr>
            </w:pPr>
            <w:r>
              <w:rPr>
                <w:rFonts w:hint="eastAsia"/>
                <w:b/>
                <w:color w:val="000000" w:themeColor="text1"/>
                <w:sz w:val="20"/>
                <w:szCs w:val="20"/>
              </w:rPr>
              <w:t>3. 一阶段提出问题的整改情况?</w:t>
            </w:r>
            <w:r>
              <w:rPr>
                <w:rFonts w:hint="eastAsia"/>
                <w:b w:val="0"/>
                <w:bCs/>
                <w:color w:val="000000" w:themeColor="text1"/>
                <w:sz w:val="20"/>
                <w:szCs w:val="20"/>
                <w:lang w:eastAsia="zh-CN"/>
              </w:rPr>
              <w:t>未提出问题。</w:t>
            </w:r>
          </w:p>
          <w:p>
            <w:pPr>
              <w:spacing w:line="240" w:lineRule="exact"/>
              <w:rPr>
                <w:b/>
                <w:color w:val="000000" w:themeColor="text1"/>
                <w:spacing w:val="-2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4" w:hRule="atLeast"/>
          <w:jc w:val="center"/>
        </w:trPr>
        <w:tc>
          <w:tcPr>
            <w:tcW w:w="720" w:type="dxa"/>
            <w:vMerge w:val="continue"/>
            <w:vAlign w:val="center"/>
          </w:tcPr>
          <w:p>
            <w:pPr>
              <w:spacing w:line="240" w:lineRule="exact"/>
              <w:jc w:val="center"/>
              <w:rPr>
                <w:b/>
                <w:color w:val="000000" w:themeColor="text1"/>
                <w:sz w:val="20"/>
              </w:rPr>
            </w:pPr>
          </w:p>
        </w:tc>
        <w:tc>
          <w:tcPr>
            <w:tcW w:w="9198" w:type="dxa"/>
            <w:tcBorders>
              <w:top w:val="single" w:color="auto" w:sz="4" w:space="0"/>
              <w:left w:val="single" w:color="auto" w:sz="4" w:space="0"/>
              <w:bottom w:val="single" w:color="auto" w:sz="4" w:space="0"/>
              <w:right w:val="single" w:color="auto" w:sz="4" w:space="0"/>
            </w:tcBorders>
            <w:vAlign w:val="top"/>
          </w:tcPr>
          <w:p>
            <w:pPr>
              <w:numPr>
                <w:ilvl w:val="0"/>
                <w:numId w:val="7"/>
              </w:numPr>
              <w:spacing w:line="240" w:lineRule="exact"/>
              <w:rPr>
                <w:rFonts w:hint="eastAsia"/>
              </w:rPr>
            </w:pPr>
            <w:r>
              <w:rPr>
                <w:rFonts w:hint="eastAsia"/>
              </w:rPr>
              <w:t>创新情况</w:t>
            </w:r>
          </w:p>
          <w:p>
            <w:pPr>
              <w:pStyle w:val="2"/>
              <w:numPr>
                <w:ilvl w:val="0"/>
                <w:numId w:val="0"/>
              </w:numPr>
              <w:ind w:left="0" w:leftChars="0" w:firstLine="0" w:firstLineChars="0"/>
              <w:rPr>
                <w:b/>
                <w:color w:val="000000" w:themeColor="text1"/>
                <w:sz w:val="20"/>
                <w:szCs w:val="20"/>
              </w:rPr>
            </w:pPr>
            <w:r>
              <w:rPr>
                <w:rFonts w:hint="eastAsia"/>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0" w:hRule="atLeast"/>
          <w:jc w:val="center"/>
        </w:trPr>
        <w:tc>
          <w:tcPr>
            <w:tcW w:w="720" w:type="dxa"/>
            <w:vMerge w:val="continue"/>
            <w:vAlign w:val="center"/>
          </w:tcPr>
          <w:p>
            <w:pPr>
              <w:spacing w:line="240" w:lineRule="exact"/>
              <w:jc w:val="center"/>
              <w:rPr>
                <w:b/>
                <w:color w:val="000000" w:themeColor="text1"/>
                <w:sz w:val="20"/>
              </w:rPr>
            </w:pPr>
          </w:p>
        </w:tc>
        <w:tc>
          <w:tcPr>
            <w:tcW w:w="9198" w:type="dxa"/>
            <w:tcBorders>
              <w:top w:val="single" w:color="auto" w:sz="4" w:space="0"/>
              <w:left w:val="single" w:color="auto" w:sz="4" w:space="0"/>
              <w:bottom w:val="single" w:color="auto" w:sz="4" w:space="0"/>
              <w:right w:val="single" w:color="auto" w:sz="4" w:space="0"/>
            </w:tcBorders>
          </w:tcPr>
          <w:p>
            <w:pPr>
              <w:spacing w:line="240" w:lineRule="exact"/>
              <w:rPr>
                <w:b/>
                <w:color w:val="000000" w:themeColor="text1"/>
                <w:szCs w:val="21"/>
              </w:rPr>
            </w:pPr>
            <w:r>
              <w:rPr>
                <w:rFonts w:hint="eastAsia"/>
                <w:b/>
                <w:color w:val="000000" w:themeColor="text1"/>
                <w:szCs w:val="21"/>
              </w:rPr>
              <w:t>5. 上次不符合的整改情况（再认证填写）</w:t>
            </w:r>
          </w:p>
        </w:tc>
      </w:tr>
    </w:tbl>
    <w:p>
      <w:pPr>
        <w:spacing w:line="300" w:lineRule="exact"/>
        <w:rPr>
          <w:b/>
          <w:color w:val="000000" w:themeColor="text1"/>
          <w:sz w:val="26"/>
          <w:szCs w:val="26"/>
        </w:rPr>
      </w:pPr>
    </w:p>
    <w:p>
      <w:pPr>
        <w:spacing w:line="360" w:lineRule="auto"/>
        <w:ind w:left="1" w:leftChars="-472" w:hanging="992" w:hangingChars="380"/>
        <w:rPr>
          <w:b/>
          <w:color w:val="000000" w:themeColor="text1"/>
          <w:sz w:val="20"/>
        </w:rPr>
      </w:pPr>
      <w:r>
        <w:rPr>
          <w:rFonts w:hint="eastAsia"/>
          <w:b/>
          <w:color w:val="000000" w:themeColor="text1"/>
          <w:sz w:val="26"/>
          <w:szCs w:val="26"/>
        </w:rPr>
        <w:t>七、本次审核不符合项</w:t>
      </w:r>
    </w:p>
    <w:p>
      <w:pPr>
        <w:tabs>
          <w:tab w:val="left" w:pos="9072"/>
        </w:tabs>
        <w:spacing w:line="360" w:lineRule="auto"/>
        <w:ind w:left="-993" w:leftChars="-473" w:firstLine="2"/>
        <w:rPr>
          <w:b/>
          <w:color w:val="000000" w:themeColor="text1"/>
        </w:rPr>
      </w:pPr>
      <w:r>
        <w:rPr>
          <w:rFonts w:hint="eastAsia"/>
          <w:b/>
          <w:color w:val="000000" w:themeColor="text1"/>
        </w:rPr>
        <w:t>1. 本次审核共开具不符合项报告项；其中</w:t>
      </w:r>
      <w:r>
        <w:rPr>
          <w:b/>
          <w:color w:val="000000" w:themeColor="text1"/>
        </w:rPr>
        <w:pict>
          <v:line id="直接连接符 1" o:spid="_x0000_s1027" o:spt="20" style="position:absolute;left:0pt;margin-left:210pt;margin-top:16.2pt;height:0pt;width:0pt;z-index:251658240;mso-width-relative:page;mso-height-relative:page;" coordsize="21600,21600" o:allowincell="f">
            <v:path arrowok="t"/>
            <v:fill focussize="0,0"/>
            <v:stroke/>
            <v:imagedata o:title=""/>
            <o:lock v:ext="edit"/>
          </v:line>
        </w:pict>
      </w:r>
      <w:r>
        <w:rPr>
          <w:rFonts w:hint="eastAsia"/>
          <w:b/>
          <w:color w:val="000000" w:themeColor="text1"/>
        </w:rPr>
        <w:t>严重不符合项，一般不符合项，观察项项分布在部门条款，分布见附件。（Q/J/E/S分开填写）</w:t>
      </w:r>
    </w:p>
    <w:p>
      <w:pPr>
        <w:tabs>
          <w:tab w:val="left" w:pos="215"/>
          <w:tab w:val="left" w:pos="430"/>
        </w:tabs>
        <w:spacing w:line="360" w:lineRule="auto"/>
        <w:ind w:left="-190" w:leftChars="-472" w:hanging="801" w:hangingChars="380"/>
        <w:rPr>
          <w:b/>
          <w:color w:val="000000" w:themeColor="text1"/>
        </w:rPr>
      </w:pPr>
      <w:r>
        <w:rPr>
          <w:rFonts w:hint="eastAsia"/>
          <w:b/>
          <w:bCs/>
          <w:color w:val="000000" w:themeColor="text1"/>
          <w:szCs w:val="28"/>
        </w:rPr>
        <w:t>2. 本次审核发现不符合及存在问题对管理体系实现目标的影响</w:t>
      </w:r>
      <w:r>
        <w:rPr>
          <w:rFonts w:hint="eastAsia"/>
          <w:b/>
          <w:color w:val="000000" w:themeColor="text1"/>
          <w:spacing w:val="-10"/>
          <w:szCs w:val="21"/>
        </w:rPr>
        <w:t>□</w:t>
      </w:r>
      <w:r>
        <w:rPr>
          <w:rFonts w:hint="eastAsia"/>
          <w:b/>
          <w:color w:val="000000" w:themeColor="text1"/>
        </w:rPr>
        <w:t>较大</w:t>
      </w:r>
      <w:r>
        <w:rPr>
          <w:rFonts w:hint="eastAsia"/>
          <w:b/>
          <w:color w:val="000000" w:themeColor="text1"/>
          <w:spacing w:val="-10"/>
          <w:szCs w:val="21"/>
        </w:rPr>
        <w:t>□</w:t>
      </w:r>
      <w:r>
        <w:rPr>
          <w:rFonts w:hint="eastAsia"/>
          <w:b/>
          <w:color w:val="000000" w:themeColor="text1"/>
        </w:rPr>
        <w:t>不大</w:t>
      </w:r>
    </w:p>
    <w:p>
      <w:pPr>
        <w:tabs>
          <w:tab w:val="left" w:pos="215"/>
          <w:tab w:val="left" w:pos="430"/>
        </w:tabs>
        <w:spacing w:line="360" w:lineRule="auto"/>
        <w:ind w:left="-190" w:leftChars="-472" w:hanging="801" w:hangingChars="380"/>
        <w:rPr>
          <w:b/>
          <w:color w:val="000000" w:themeColor="text1"/>
        </w:rPr>
      </w:pPr>
      <w:r>
        <w:rPr>
          <w:rFonts w:hint="eastAsia"/>
          <w:b/>
          <w:color w:val="000000" w:themeColor="text1"/>
        </w:rPr>
        <w:t>八、已识别出的任何未解决的问题：</w:t>
      </w:r>
    </w:p>
    <w:p>
      <w:pPr>
        <w:snapToGrid w:val="0"/>
        <w:spacing w:line="360" w:lineRule="auto"/>
        <w:ind w:left="-191" w:leftChars="-337" w:hanging="517" w:hangingChars="271"/>
        <w:rPr>
          <w:rFonts w:ascii="宋体" w:hAnsi="宋体"/>
          <w:b/>
          <w:color w:val="000000" w:themeColor="text1"/>
          <w:szCs w:val="21"/>
        </w:rPr>
      </w:pPr>
      <w:r>
        <w:rPr>
          <w:rFonts w:hint="eastAsia"/>
          <w:b/>
          <w:color w:val="000000" w:themeColor="text1"/>
          <w:spacing w:val="-10"/>
          <w:szCs w:val="21"/>
        </w:rPr>
        <w:t>□</w:t>
      </w:r>
      <w:r>
        <w:rPr>
          <w:rFonts w:hint="eastAsia" w:ascii="宋体" w:hAnsi="宋体"/>
          <w:b/>
          <w:color w:val="000000" w:themeColor="text1"/>
          <w:szCs w:val="21"/>
        </w:rPr>
        <w:t>可能影响本次审核结论可靠性的因素：</w:t>
      </w:r>
    </w:p>
    <w:tbl>
      <w:tblPr>
        <w:tblStyle w:val="8"/>
        <w:tblW w:w="10065"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46"/>
        <w:gridCol w:w="4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6" w:type="dxa"/>
          </w:tcPr>
          <w:p>
            <w:pPr>
              <w:snapToGrid w:val="0"/>
              <w:spacing w:line="360" w:lineRule="auto"/>
              <w:rPr>
                <w:b/>
                <w:color w:val="000000" w:themeColor="text1"/>
                <w:spacing w:val="-10"/>
                <w:szCs w:val="21"/>
              </w:rPr>
            </w:pPr>
            <w:r>
              <w:rPr>
                <w:rFonts w:hint="eastAsia" w:ascii="宋体" w:hAnsi="宋体"/>
                <w:b/>
                <w:color w:val="000000" w:themeColor="text1"/>
                <w:szCs w:val="21"/>
              </w:rPr>
              <w:t>影响本次审核结论可靠性的因素</w:t>
            </w:r>
          </w:p>
        </w:tc>
        <w:tc>
          <w:tcPr>
            <w:tcW w:w="4819" w:type="dxa"/>
          </w:tcPr>
          <w:p>
            <w:pPr>
              <w:snapToGrid w:val="0"/>
              <w:spacing w:line="360" w:lineRule="auto"/>
              <w:rPr>
                <w:rFonts w:ascii="宋体" w:hAnsi="宋体"/>
                <w:b/>
                <w:color w:val="000000" w:themeColor="text1"/>
                <w:szCs w:val="21"/>
              </w:rPr>
            </w:pPr>
            <w:r>
              <w:rPr>
                <w:rFonts w:hint="eastAsia" w:ascii="宋体" w:hAnsi="宋体"/>
                <w:b/>
                <w:color w:val="000000" w:themeColor="text1"/>
                <w:szCs w:val="21"/>
              </w:rPr>
              <w:t>具体说明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6" w:type="dxa"/>
          </w:tcPr>
          <w:p>
            <w:pPr>
              <w:snapToGrid w:val="0"/>
              <w:spacing w:line="360" w:lineRule="auto"/>
              <w:rPr>
                <w:rFonts w:ascii="宋体" w:hAnsi="宋体"/>
                <w:b/>
                <w:color w:val="000000" w:themeColor="text1"/>
                <w:szCs w:val="21"/>
              </w:rPr>
            </w:pPr>
            <w:r>
              <w:rPr>
                <w:rFonts w:hint="eastAsia"/>
                <w:b/>
                <w:color w:val="000000" w:themeColor="text1"/>
                <w:spacing w:val="-10"/>
                <w:szCs w:val="21"/>
              </w:rPr>
              <w:t>□</w:t>
            </w:r>
            <w:r>
              <w:rPr>
                <w:rFonts w:hint="eastAsia" w:ascii="宋体" w:hAnsi="宋体"/>
                <w:b/>
                <w:color w:val="000000" w:themeColor="text1"/>
                <w:szCs w:val="21"/>
              </w:rPr>
              <w:t>样本量不足</w:t>
            </w:r>
          </w:p>
        </w:tc>
        <w:tc>
          <w:tcPr>
            <w:tcW w:w="4819" w:type="dxa"/>
          </w:tcPr>
          <w:p>
            <w:pPr>
              <w:snapToGrid w:val="0"/>
              <w:spacing w:line="360" w:lineRule="auto"/>
              <w:rPr>
                <w:rFonts w:ascii="宋体" w:hAnsi="宋体"/>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6" w:type="dxa"/>
          </w:tcPr>
          <w:p>
            <w:pPr>
              <w:snapToGrid w:val="0"/>
              <w:spacing w:line="360" w:lineRule="auto"/>
              <w:rPr>
                <w:rFonts w:ascii="宋体" w:hAnsi="宋体"/>
                <w:b/>
                <w:color w:val="000000" w:themeColor="text1"/>
                <w:szCs w:val="21"/>
              </w:rPr>
            </w:pPr>
            <w:r>
              <w:rPr>
                <w:rFonts w:hint="eastAsia"/>
                <w:b/>
                <w:color w:val="000000" w:themeColor="text1"/>
                <w:spacing w:val="-10"/>
                <w:szCs w:val="21"/>
              </w:rPr>
              <w:t>□</w:t>
            </w:r>
            <w:r>
              <w:rPr>
                <w:rFonts w:hint="eastAsia" w:ascii="宋体" w:hAnsi="宋体"/>
                <w:b/>
                <w:color w:val="000000" w:themeColor="text1"/>
                <w:szCs w:val="21"/>
              </w:rPr>
              <w:t>知识产权保护</w:t>
            </w:r>
          </w:p>
        </w:tc>
        <w:tc>
          <w:tcPr>
            <w:tcW w:w="4819" w:type="dxa"/>
          </w:tcPr>
          <w:p>
            <w:pPr>
              <w:snapToGrid w:val="0"/>
              <w:spacing w:line="360" w:lineRule="auto"/>
              <w:rPr>
                <w:rFonts w:ascii="宋体" w:hAnsi="宋体"/>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6" w:type="dxa"/>
          </w:tcPr>
          <w:p>
            <w:pPr>
              <w:snapToGrid w:val="0"/>
              <w:spacing w:line="360" w:lineRule="auto"/>
              <w:rPr>
                <w:rFonts w:ascii="宋体" w:hAnsi="宋体"/>
                <w:b/>
                <w:color w:val="000000" w:themeColor="text1"/>
                <w:szCs w:val="21"/>
              </w:rPr>
            </w:pPr>
            <w:r>
              <w:rPr>
                <w:rFonts w:hint="eastAsia"/>
                <w:b/>
                <w:color w:val="000000" w:themeColor="text1"/>
                <w:spacing w:val="-10"/>
                <w:szCs w:val="21"/>
              </w:rPr>
              <w:t>□</w:t>
            </w:r>
            <w:r>
              <w:rPr>
                <w:rFonts w:hint="eastAsia" w:ascii="宋体" w:hAnsi="宋体"/>
                <w:b/>
                <w:color w:val="000000" w:themeColor="text1"/>
                <w:szCs w:val="21"/>
              </w:rPr>
              <w:t>因受审核方信息造成的日数或审核资源不足</w:t>
            </w:r>
          </w:p>
        </w:tc>
        <w:tc>
          <w:tcPr>
            <w:tcW w:w="4819" w:type="dxa"/>
          </w:tcPr>
          <w:p>
            <w:pPr>
              <w:snapToGrid w:val="0"/>
              <w:spacing w:line="360" w:lineRule="auto"/>
              <w:rPr>
                <w:rFonts w:ascii="宋体" w:hAnsi="宋体"/>
                <w:b/>
                <w:color w:val="000000" w:themeColor="text1"/>
                <w:szCs w:val="21"/>
              </w:rPr>
            </w:pPr>
          </w:p>
        </w:tc>
      </w:tr>
    </w:tbl>
    <w:p>
      <w:pPr>
        <w:snapToGrid w:val="0"/>
        <w:spacing w:line="360" w:lineRule="auto"/>
        <w:ind w:left="-191" w:leftChars="-337" w:hanging="517" w:hangingChars="271"/>
        <w:rPr>
          <w:b/>
          <w:color w:val="000000" w:themeColor="text1"/>
          <w:spacing w:val="-10"/>
          <w:szCs w:val="21"/>
        </w:rPr>
      </w:pPr>
    </w:p>
    <w:p>
      <w:pPr>
        <w:snapToGrid w:val="0"/>
        <w:spacing w:line="360" w:lineRule="auto"/>
        <w:rPr>
          <w:b/>
          <w:color w:val="000000" w:themeColor="text1"/>
          <w:spacing w:val="-10"/>
          <w:szCs w:val="21"/>
        </w:rPr>
      </w:pPr>
    </w:p>
    <w:p>
      <w:pPr>
        <w:snapToGrid w:val="0"/>
        <w:spacing w:line="360" w:lineRule="auto"/>
        <w:ind w:left="364" w:leftChars="-472" w:hanging="1355" w:hangingChars="519"/>
        <w:rPr>
          <w:b/>
          <w:color w:val="000000" w:themeColor="text1"/>
          <w:sz w:val="26"/>
          <w:szCs w:val="26"/>
        </w:rPr>
      </w:pPr>
      <w:r>
        <w:rPr>
          <w:rFonts w:hint="eastAsia"/>
          <w:b/>
          <w:color w:val="000000" w:themeColor="text1"/>
          <w:sz w:val="26"/>
          <w:szCs w:val="26"/>
        </w:rPr>
        <w:t>九、是否达到审核目的</w:t>
      </w:r>
    </w:p>
    <w:p>
      <w:pPr>
        <w:snapToGrid w:val="0"/>
        <w:spacing w:line="360" w:lineRule="auto"/>
        <w:ind w:left="-191" w:leftChars="-337" w:hanging="517" w:hangingChars="271"/>
        <w:rPr>
          <w:rFonts w:ascii="宋体" w:hAnsi="宋体"/>
          <w:b/>
          <w:color w:val="000000" w:themeColor="text1"/>
          <w:szCs w:val="21"/>
        </w:rPr>
      </w:pPr>
      <w:r>
        <w:rPr>
          <w:rFonts w:hint="eastAsia"/>
          <w:b/>
          <w:color w:val="000000" w:themeColor="text1"/>
          <w:spacing w:val="-10"/>
          <w:szCs w:val="21"/>
        </w:rPr>
        <w:sym w:font="Wingdings 2" w:char="0052"/>
      </w:r>
      <w:r>
        <w:rPr>
          <w:rFonts w:hint="eastAsia" w:ascii="宋体" w:hAnsi="宋体"/>
          <w:b/>
          <w:color w:val="000000" w:themeColor="text1"/>
          <w:szCs w:val="21"/>
        </w:rPr>
        <w:t xml:space="preserve">达到审核目的 </w:t>
      </w:r>
    </w:p>
    <w:p>
      <w:pPr>
        <w:snapToGrid w:val="0"/>
        <w:spacing w:line="360" w:lineRule="auto"/>
        <w:ind w:left="-191" w:leftChars="-337" w:hanging="517" w:hangingChars="271"/>
        <w:rPr>
          <w:rFonts w:ascii="宋体" w:hAnsi="宋体"/>
          <w:b/>
          <w:color w:val="000000" w:themeColor="text1"/>
          <w:szCs w:val="21"/>
        </w:rPr>
      </w:pPr>
      <w:r>
        <w:rPr>
          <w:rFonts w:hint="eastAsia"/>
          <w:b/>
          <w:color w:val="000000" w:themeColor="text1"/>
          <w:spacing w:val="-10"/>
          <w:szCs w:val="21"/>
        </w:rPr>
        <w:t>□未</w:t>
      </w:r>
      <w:r>
        <w:rPr>
          <w:rFonts w:hint="eastAsia" w:ascii="宋体" w:hAnsi="宋体"/>
          <w:b/>
          <w:color w:val="000000" w:themeColor="text1"/>
          <w:szCs w:val="21"/>
        </w:rPr>
        <w:t>达到审核目的，未达到目的的原因是：</w:t>
      </w:r>
    </w:p>
    <w:p>
      <w:pPr>
        <w:spacing w:line="360" w:lineRule="auto"/>
        <w:ind w:left="1" w:leftChars="-472" w:hanging="992" w:hangingChars="380"/>
        <w:rPr>
          <w:b/>
          <w:color w:val="000000" w:themeColor="text1"/>
          <w:sz w:val="26"/>
          <w:szCs w:val="26"/>
        </w:rPr>
      </w:pPr>
      <w:r>
        <w:rPr>
          <w:rFonts w:hint="eastAsia"/>
          <w:b/>
          <w:color w:val="000000" w:themeColor="text1"/>
          <w:sz w:val="26"/>
          <w:szCs w:val="26"/>
        </w:rPr>
        <w:t>十、审核结论</w:t>
      </w:r>
    </w:p>
    <w:tbl>
      <w:tblPr>
        <w:tblStyle w:val="7"/>
        <w:tblW w:w="10080" w:type="dxa"/>
        <w:tblInd w:w="-8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10080" w:type="dxa"/>
          </w:tcPr>
          <w:p>
            <w:pPr>
              <w:spacing w:line="280" w:lineRule="exact"/>
              <w:rPr>
                <w:b/>
                <w:color w:val="000000" w:themeColor="text1"/>
                <w:sz w:val="22"/>
                <w:szCs w:val="22"/>
              </w:rPr>
            </w:pPr>
            <w:r>
              <w:rPr>
                <w:rFonts w:hint="eastAsia"/>
                <w:b/>
                <w:color w:val="000000" w:themeColor="text1"/>
                <w:spacing w:val="-10"/>
                <w:sz w:val="22"/>
                <w:szCs w:val="22"/>
              </w:rPr>
              <w:t xml:space="preserve">1. </w:t>
            </w:r>
            <w:r>
              <w:rPr>
                <w:rFonts w:hint="eastAsia"/>
                <w:b/>
                <w:color w:val="000000" w:themeColor="text1"/>
                <w:spacing w:val="-10"/>
                <w:szCs w:val="21"/>
              </w:rPr>
              <w:sym w:font="Wingdings 2" w:char="0052"/>
            </w:r>
            <w:r>
              <w:rPr>
                <w:rFonts w:hint="eastAsia"/>
                <w:b/>
                <w:color w:val="000000" w:themeColor="text1"/>
                <w:sz w:val="22"/>
                <w:szCs w:val="22"/>
              </w:rPr>
              <w:t>QMS</w:t>
            </w:r>
            <w:r>
              <w:rPr>
                <w:rFonts w:hint="eastAsia"/>
                <w:b/>
                <w:color w:val="000000" w:themeColor="text1"/>
                <w:spacing w:val="-10"/>
                <w:szCs w:val="21"/>
              </w:rPr>
              <w:sym w:font="Wingdings 2" w:char="0052"/>
            </w:r>
            <w:r>
              <w:rPr>
                <w:rFonts w:hint="eastAsia"/>
                <w:b/>
                <w:color w:val="000000" w:themeColor="text1"/>
                <w:sz w:val="22"/>
                <w:szCs w:val="22"/>
              </w:rPr>
              <w:t xml:space="preserve">EMS  </w:t>
            </w:r>
            <w:r>
              <w:rPr>
                <w:rFonts w:hint="eastAsia"/>
                <w:b/>
                <w:color w:val="000000" w:themeColor="text1"/>
                <w:spacing w:val="-10"/>
                <w:szCs w:val="21"/>
              </w:rPr>
              <w:sym w:font="Wingdings 2" w:char="0052"/>
            </w:r>
            <w:r>
              <w:rPr>
                <w:rFonts w:hint="eastAsia"/>
                <w:b/>
                <w:color w:val="000000" w:themeColor="text1"/>
                <w:sz w:val="22"/>
                <w:szCs w:val="22"/>
              </w:rPr>
              <w:t>OHSMS的适宜性、充分性、运行有效性，自我完善机制等。管理体系满足适用要求和实现预期结果的能力。</w:t>
            </w:r>
          </w:p>
          <w:p>
            <w:pPr>
              <w:spacing w:line="240" w:lineRule="exact"/>
              <w:ind w:firstLine="440" w:firstLineChars="200"/>
              <w:rPr>
                <w:b/>
                <w:color w:val="000000" w:themeColor="text1"/>
                <w:sz w:val="22"/>
                <w:szCs w:val="22"/>
              </w:rPr>
            </w:pPr>
            <w:r>
              <w:rPr>
                <w:rFonts w:hint="eastAsia"/>
                <w:b w:val="0"/>
                <w:bCs/>
                <w:color w:val="000000" w:themeColor="text1"/>
                <w:sz w:val="22"/>
                <w:szCs w:val="22"/>
                <w:lang w:eastAsia="zh-CN"/>
              </w:rPr>
              <w:t>该企业</w:t>
            </w:r>
            <w:r>
              <w:rPr>
                <w:rFonts w:hint="eastAsia"/>
                <w:b w:val="0"/>
                <w:bCs/>
                <w:color w:val="000000" w:themeColor="text1"/>
                <w:sz w:val="22"/>
                <w:szCs w:val="22"/>
              </w:rPr>
              <w:t>过程控制</w:t>
            </w:r>
            <w:r>
              <w:rPr>
                <w:rFonts w:hint="eastAsia"/>
                <w:b w:val="0"/>
                <w:bCs/>
                <w:color w:val="000000" w:themeColor="text1"/>
                <w:sz w:val="22"/>
                <w:szCs w:val="22"/>
                <w:lang w:eastAsia="zh-CN"/>
              </w:rPr>
              <w:t>，</w:t>
            </w:r>
            <w:r>
              <w:rPr>
                <w:rFonts w:hint="eastAsia"/>
                <w:b w:val="0"/>
                <w:bCs/>
                <w:color w:val="000000" w:themeColor="text1"/>
                <w:sz w:val="22"/>
                <w:szCs w:val="22"/>
              </w:rPr>
              <w:t>满足标准要求和目标，向顾客提供稳定、合格产品，满足适用的质量/环境/职业健康安全法规要求，防止污染、重大事故和持续改进的情况以及对周边环境产生的影响，措施的有效性</w:t>
            </w:r>
            <w:r>
              <w:rPr>
                <w:rFonts w:hint="eastAsia"/>
                <w:b w:val="0"/>
                <w:bCs/>
                <w:color w:val="000000" w:themeColor="text1"/>
                <w:sz w:val="22"/>
                <w:szCs w:val="22"/>
                <w:lang w:eastAsia="zh-CN"/>
              </w:rPr>
              <w:t>，</w:t>
            </w:r>
            <w:r>
              <w:rPr>
                <w:rFonts w:hint="eastAsia"/>
                <w:b w:val="0"/>
                <w:bCs/>
                <w:color w:val="000000" w:themeColor="text1"/>
                <w:spacing w:val="-10"/>
                <w:szCs w:val="21"/>
              </w:rPr>
              <w:sym w:font="Wingdings 2" w:char="0052"/>
            </w:r>
            <w:r>
              <w:rPr>
                <w:rFonts w:hint="eastAsia"/>
                <w:b w:val="0"/>
                <w:bCs/>
                <w:color w:val="000000" w:themeColor="text1"/>
                <w:sz w:val="22"/>
                <w:szCs w:val="22"/>
              </w:rPr>
              <w:t xml:space="preserve">QMS  </w:t>
            </w:r>
            <w:r>
              <w:rPr>
                <w:rFonts w:hint="eastAsia"/>
                <w:b w:val="0"/>
                <w:bCs/>
                <w:color w:val="000000" w:themeColor="text1"/>
                <w:spacing w:val="-10"/>
                <w:szCs w:val="21"/>
              </w:rPr>
              <w:sym w:font="Wingdings 2" w:char="0052"/>
            </w:r>
            <w:r>
              <w:rPr>
                <w:rFonts w:hint="eastAsia"/>
                <w:b w:val="0"/>
                <w:bCs/>
                <w:color w:val="000000" w:themeColor="text1"/>
                <w:sz w:val="22"/>
                <w:szCs w:val="22"/>
              </w:rPr>
              <w:t xml:space="preserve">EMS  </w:t>
            </w:r>
            <w:r>
              <w:rPr>
                <w:rFonts w:hint="eastAsia"/>
                <w:b w:val="0"/>
                <w:bCs/>
                <w:color w:val="000000" w:themeColor="text1"/>
                <w:spacing w:val="-10"/>
                <w:szCs w:val="21"/>
              </w:rPr>
              <w:sym w:font="Wingdings 2" w:char="0052"/>
            </w:r>
            <w:r>
              <w:rPr>
                <w:rFonts w:hint="eastAsia"/>
                <w:b w:val="0"/>
                <w:bCs/>
                <w:color w:val="000000" w:themeColor="text1"/>
                <w:sz w:val="22"/>
                <w:szCs w:val="22"/>
              </w:rPr>
              <w:t>OHSMS持续的符合性及运行的有效性，以及与认证范围的持续相关性和适宜性及自我完善机制等</w:t>
            </w:r>
            <w:r>
              <w:rPr>
                <w:rFonts w:hint="eastAsia"/>
                <w:b w:val="0"/>
                <w:bCs/>
                <w:color w:val="000000" w:themeColor="text1"/>
                <w:sz w:val="22"/>
                <w:szCs w:val="22"/>
                <w:lang w:eastAsia="zh-CN"/>
              </w:rPr>
              <w:t>方面评定，推荐该组织认证。</w:t>
            </w:r>
          </w:p>
          <w:p>
            <w:pPr>
              <w:spacing w:line="240" w:lineRule="exact"/>
              <w:rPr>
                <w:b/>
                <w:color w:val="000000" w:themeColor="text1"/>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10080" w:type="dxa"/>
          </w:tcPr>
          <w:p>
            <w:pPr>
              <w:rPr>
                <w:b/>
                <w:color w:val="000000" w:themeColor="text1"/>
              </w:rPr>
            </w:pPr>
            <w:r>
              <w:rPr>
                <w:rFonts w:hint="eastAsia"/>
                <w:b/>
                <w:color w:val="000000" w:themeColor="text1"/>
              </w:rPr>
              <w:t>2.对审核范围适宜性结论</w:t>
            </w:r>
          </w:p>
          <w:p>
            <w:pPr>
              <w:rPr>
                <w:b/>
                <w:color w:val="000000" w:themeColor="text1"/>
              </w:rPr>
            </w:pPr>
            <w:r>
              <w:rPr>
                <w:rFonts w:hint="eastAsia"/>
                <w:b/>
                <w:color w:val="000000" w:themeColor="text1"/>
                <w:spacing w:val="-10"/>
                <w:szCs w:val="21"/>
              </w:rPr>
              <w:sym w:font="Wingdings 2" w:char="0052"/>
            </w:r>
            <w:r>
              <w:rPr>
                <w:rFonts w:hint="eastAsia"/>
                <w:b/>
                <w:color w:val="000000" w:themeColor="text1"/>
              </w:rPr>
              <w:t>审核范围适宜，与申请范围一致</w:t>
            </w:r>
          </w:p>
          <w:p>
            <w:pPr>
              <w:rPr>
                <w:rFonts w:hint="eastAsia" w:eastAsia="宋体"/>
                <w:b/>
                <w:color w:val="000000" w:themeColor="text1"/>
                <w:lang w:eastAsia="zh-CN"/>
              </w:rPr>
            </w:pPr>
            <w:r>
              <w:rPr>
                <w:rFonts w:hint="eastAsia"/>
                <w:b/>
                <w:color w:val="000000" w:themeColor="text1"/>
                <w:spacing w:val="-10"/>
                <w:szCs w:val="21"/>
              </w:rPr>
              <w:t>□</w:t>
            </w:r>
            <w:r>
              <w:rPr>
                <w:rFonts w:hint="eastAsia"/>
                <w:b/>
                <w:color w:val="000000" w:themeColor="text1"/>
              </w:rPr>
              <w:t>审核范围变更</w:t>
            </w:r>
            <w:r>
              <w:rPr>
                <w:rFonts w:hint="eastAsia"/>
                <w:b/>
                <w:color w:val="000000" w:themeColor="text1"/>
                <w:lang w:eastAsia="zh-CN"/>
              </w:rPr>
              <w:t>：无</w:t>
            </w:r>
          </w:p>
          <w:p>
            <w:pPr>
              <w:snapToGrid w:val="0"/>
              <w:spacing w:line="280" w:lineRule="exact"/>
              <w:rPr>
                <w:b/>
                <w:color w:val="000000" w:themeColor="text1"/>
                <w:spacing w:val="-1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5" w:hRule="atLeast"/>
        </w:trPr>
        <w:tc>
          <w:tcPr>
            <w:tcW w:w="10080" w:type="dxa"/>
          </w:tcPr>
          <w:p>
            <w:pPr>
              <w:rPr>
                <w:b/>
                <w:color w:val="000000" w:themeColor="text1"/>
                <w:sz w:val="16"/>
                <w:szCs w:val="16"/>
              </w:rPr>
            </w:pPr>
            <w:r>
              <w:rPr>
                <w:rFonts w:hint="eastAsia"/>
                <w:b/>
                <w:color w:val="000000" w:themeColor="text1"/>
              </w:rPr>
              <w:t>3. 审核组推荐意见</w:t>
            </w:r>
            <w:r>
              <w:rPr>
                <w:rFonts w:hint="eastAsia"/>
                <w:b/>
                <w:color w:val="000000" w:themeColor="text1"/>
                <w:sz w:val="16"/>
                <w:szCs w:val="16"/>
              </w:rPr>
              <w:t>：</w:t>
            </w:r>
          </w:p>
          <w:p>
            <w:pPr>
              <w:rPr>
                <w:b/>
                <w:color w:val="000000" w:themeColor="text1"/>
              </w:rPr>
            </w:pPr>
            <w:r>
              <w:rPr>
                <w:rFonts w:hint="eastAsia"/>
                <w:b/>
                <w:color w:val="000000" w:themeColor="text1"/>
                <w:spacing w:val="-10"/>
                <w:szCs w:val="21"/>
              </w:rPr>
              <w:t>□</w:t>
            </w:r>
            <w:r>
              <w:rPr>
                <w:rFonts w:hint="eastAsia"/>
                <w:b/>
                <w:color w:val="000000" w:themeColor="text1"/>
              </w:rPr>
              <w:t>推荐认证注册</w:t>
            </w:r>
            <w:r>
              <w:rPr>
                <w:rFonts w:hint="eastAsia"/>
                <w:b/>
                <w:color w:val="000000" w:themeColor="text1"/>
                <w:szCs w:val="21"/>
              </w:rPr>
              <w:t>(</w:t>
            </w:r>
            <w:r>
              <w:rPr>
                <w:rFonts w:hint="eastAsia"/>
                <w:b/>
                <w:color w:val="000000" w:themeColor="text1"/>
                <w:spacing w:val="-10"/>
                <w:szCs w:val="21"/>
              </w:rPr>
              <w:t>□</w:t>
            </w:r>
            <w:r>
              <w:rPr>
                <w:rFonts w:hint="eastAsia"/>
                <w:b/>
                <w:color w:val="000000" w:themeColor="text1"/>
                <w:szCs w:val="21"/>
              </w:rPr>
              <w:t xml:space="preserve">QMS  </w:t>
            </w:r>
            <w:r>
              <w:rPr>
                <w:rFonts w:hint="eastAsia"/>
                <w:b/>
                <w:color w:val="000000" w:themeColor="text1"/>
                <w:spacing w:val="-10"/>
                <w:szCs w:val="21"/>
              </w:rPr>
              <w:t>□</w:t>
            </w:r>
            <w:r>
              <w:rPr>
                <w:rFonts w:hint="eastAsia"/>
                <w:b/>
                <w:color w:val="000000" w:themeColor="text1"/>
                <w:szCs w:val="21"/>
              </w:rPr>
              <w:t xml:space="preserve">EMS   </w:t>
            </w:r>
            <w:r>
              <w:rPr>
                <w:rFonts w:hint="eastAsia"/>
                <w:b/>
                <w:color w:val="000000" w:themeColor="text1"/>
                <w:spacing w:val="-10"/>
                <w:szCs w:val="21"/>
              </w:rPr>
              <w:t>□</w:t>
            </w:r>
            <w:r>
              <w:rPr>
                <w:rFonts w:hint="eastAsia"/>
                <w:b/>
                <w:color w:val="000000" w:themeColor="text1"/>
                <w:szCs w:val="21"/>
              </w:rPr>
              <w:t>OHSMS)</w:t>
            </w:r>
          </w:p>
          <w:p>
            <w:pPr>
              <w:rPr>
                <w:b/>
                <w:color w:val="000000" w:themeColor="text1"/>
                <w:spacing w:val="-10"/>
                <w:sz w:val="22"/>
                <w:szCs w:val="22"/>
              </w:rPr>
            </w:pPr>
            <w:r>
              <w:rPr>
                <w:rFonts w:hint="eastAsia"/>
                <w:b/>
                <w:color w:val="000000" w:themeColor="text1"/>
                <w:spacing w:val="-10"/>
                <w:szCs w:val="21"/>
              </w:rPr>
              <w:sym w:font="Wingdings 2" w:char="0052"/>
            </w:r>
            <w:r>
              <w:rPr>
                <w:rFonts w:hint="eastAsia"/>
                <w:b/>
                <w:color w:val="000000" w:themeColor="text1"/>
                <w:spacing w:val="-4"/>
              </w:rPr>
              <w:t>在完成纠正措施后</w:t>
            </w:r>
            <w:r>
              <w:rPr>
                <w:rFonts w:hint="eastAsia"/>
                <w:b/>
                <w:color w:val="000000" w:themeColor="text1"/>
              </w:rPr>
              <w:t>推荐认证注册</w:t>
            </w:r>
            <w:r>
              <w:rPr>
                <w:rFonts w:hint="eastAsia"/>
                <w:b/>
                <w:color w:val="000000" w:themeColor="text1"/>
                <w:szCs w:val="21"/>
              </w:rPr>
              <w:t>(</w:t>
            </w:r>
            <w:r>
              <w:rPr>
                <w:rFonts w:hint="eastAsia"/>
                <w:b/>
                <w:color w:val="000000" w:themeColor="text1"/>
                <w:spacing w:val="-10"/>
                <w:szCs w:val="21"/>
              </w:rPr>
              <w:sym w:font="Wingdings 2" w:char="0052"/>
            </w:r>
            <w:r>
              <w:rPr>
                <w:rFonts w:hint="eastAsia"/>
                <w:b/>
                <w:color w:val="000000" w:themeColor="text1"/>
                <w:szCs w:val="21"/>
              </w:rPr>
              <w:t xml:space="preserve">QMS  </w:t>
            </w:r>
            <w:r>
              <w:rPr>
                <w:rFonts w:hint="eastAsia"/>
                <w:b/>
                <w:color w:val="000000" w:themeColor="text1"/>
                <w:spacing w:val="-10"/>
                <w:szCs w:val="21"/>
              </w:rPr>
              <w:sym w:font="Wingdings 2" w:char="0052"/>
            </w:r>
            <w:r>
              <w:rPr>
                <w:rFonts w:hint="eastAsia"/>
                <w:b/>
                <w:color w:val="000000" w:themeColor="text1"/>
                <w:szCs w:val="21"/>
              </w:rPr>
              <w:t xml:space="preserve">EMS   </w:t>
            </w:r>
            <w:r>
              <w:rPr>
                <w:rFonts w:hint="eastAsia"/>
                <w:b/>
                <w:color w:val="000000" w:themeColor="text1"/>
                <w:spacing w:val="-10"/>
                <w:szCs w:val="21"/>
              </w:rPr>
              <w:sym w:font="Wingdings 2" w:char="0052"/>
            </w:r>
            <w:r>
              <w:rPr>
                <w:rFonts w:hint="eastAsia"/>
                <w:b/>
                <w:color w:val="000000" w:themeColor="text1"/>
                <w:szCs w:val="21"/>
              </w:rPr>
              <w:t>OHSMS)</w:t>
            </w:r>
          </w:p>
          <w:p>
            <w:pPr>
              <w:rPr>
                <w:b/>
                <w:color w:val="000000" w:themeColor="text1"/>
                <w:spacing w:val="-4"/>
                <w:szCs w:val="21"/>
              </w:rPr>
            </w:pPr>
            <w:r>
              <w:rPr>
                <w:rFonts w:hint="eastAsia"/>
                <w:b/>
                <w:color w:val="000000" w:themeColor="text1"/>
                <w:spacing w:val="-10"/>
                <w:szCs w:val="21"/>
              </w:rPr>
              <w:t>□</w:t>
            </w:r>
            <w:r>
              <w:rPr>
                <w:rFonts w:hint="eastAsia"/>
                <w:b/>
                <w:color w:val="000000" w:themeColor="text1"/>
              </w:rPr>
              <w:t>推荐保持认证注册</w:t>
            </w:r>
            <w:r>
              <w:rPr>
                <w:rFonts w:hint="eastAsia"/>
                <w:b/>
                <w:color w:val="000000" w:themeColor="text1"/>
                <w:szCs w:val="21"/>
              </w:rPr>
              <w:t>(</w:t>
            </w:r>
            <w:r>
              <w:rPr>
                <w:rFonts w:hint="eastAsia"/>
                <w:b/>
                <w:color w:val="000000" w:themeColor="text1"/>
                <w:spacing w:val="-10"/>
                <w:szCs w:val="21"/>
              </w:rPr>
              <w:t>□</w:t>
            </w:r>
            <w:r>
              <w:rPr>
                <w:rFonts w:hint="eastAsia"/>
                <w:b/>
                <w:color w:val="000000" w:themeColor="text1"/>
                <w:szCs w:val="21"/>
              </w:rPr>
              <w:t xml:space="preserve">QMS  </w:t>
            </w:r>
            <w:r>
              <w:rPr>
                <w:rFonts w:hint="eastAsia"/>
                <w:b/>
                <w:color w:val="000000" w:themeColor="text1"/>
                <w:spacing w:val="-10"/>
                <w:szCs w:val="21"/>
              </w:rPr>
              <w:t>□</w:t>
            </w:r>
            <w:r>
              <w:rPr>
                <w:rFonts w:hint="eastAsia"/>
                <w:b/>
                <w:color w:val="000000" w:themeColor="text1"/>
                <w:szCs w:val="21"/>
              </w:rPr>
              <w:t xml:space="preserve">EMS   </w:t>
            </w:r>
            <w:r>
              <w:rPr>
                <w:rFonts w:hint="eastAsia"/>
                <w:b/>
                <w:color w:val="000000" w:themeColor="text1"/>
                <w:spacing w:val="-10"/>
                <w:szCs w:val="21"/>
              </w:rPr>
              <w:t>□</w:t>
            </w:r>
            <w:r>
              <w:rPr>
                <w:rFonts w:hint="eastAsia"/>
                <w:b/>
                <w:color w:val="000000" w:themeColor="text1"/>
                <w:szCs w:val="21"/>
              </w:rPr>
              <w:t>OHSMS)</w:t>
            </w:r>
          </w:p>
          <w:p>
            <w:pPr>
              <w:rPr>
                <w:b/>
                <w:color w:val="000000" w:themeColor="text1"/>
                <w:spacing w:val="-4"/>
                <w:szCs w:val="21"/>
              </w:rPr>
            </w:pPr>
            <w:r>
              <w:rPr>
                <w:rFonts w:hint="eastAsia"/>
                <w:b/>
                <w:color w:val="000000" w:themeColor="text1"/>
                <w:spacing w:val="-10"/>
                <w:szCs w:val="21"/>
              </w:rPr>
              <w:t>□</w:t>
            </w:r>
            <w:r>
              <w:rPr>
                <w:rFonts w:hint="eastAsia"/>
                <w:b/>
                <w:color w:val="000000" w:themeColor="text1"/>
                <w:spacing w:val="-4"/>
              </w:rPr>
              <w:t>(在完成纠正措施后</w:t>
            </w:r>
            <w:r>
              <w:rPr>
                <w:rFonts w:hint="eastAsia"/>
                <w:b/>
                <w:color w:val="000000" w:themeColor="text1"/>
              </w:rPr>
              <w:t>推荐保持认证注册</w:t>
            </w:r>
            <w:r>
              <w:rPr>
                <w:rFonts w:hint="eastAsia"/>
                <w:b/>
                <w:color w:val="000000" w:themeColor="text1"/>
                <w:szCs w:val="21"/>
              </w:rPr>
              <w:t>(</w:t>
            </w:r>
            <w:r>
              <w:rPr>
                <w:rFonts w:hint="eastAsia"/>
                <w:b/>
                <w:color w:val="000000" w:themeColor="text1"/>
                <w:spacing w:val="-10"/>
                <w:szCs w:val="21"/>
              </w:rPr>
              <w:t>□</w:t>
            </w:r>
            <w:r>
              <w:rPr>
                <w:rFonts w:hint="eastAsia"/>
                <w:b/>
                <w:color w:val="000000" w:themeColor="text1"/>
                <w:szCs w:val="21"/>
              </w:rPr>
              <w:t xml:space="preserve">QMS   </w:t>
            </w:r>
            <w:r>
              <w:rPr>
                <w:rFonts w:hint="eastAsia"/>
                <w:b/>
                <w:color w:val="000000" w:themeColor="text1"/>
                <w:spacing w:val="-10"/>
                <w:szCs w:val="21"/>
              </w:rPr>
              <w:t>□</w:t>
            </w:r>
            <w:r>
              <w:rPr>
                <w:rFonts w:hint="eastAsia"/>
                <w:b/>
                <w:color w:val="000000" w:themeColor="text1"/>
                <w:szCs w:val="21"/>
              </w:rPr>
              <w:t xml:space="preserve">EMS   </w:t>
            </w:r>
            <w:r>
              <w:rPr>
                <w:rFonts w:hint="eastAsia"/>
                <w:b/>
                <w:color w:val="000000" w:themeColor="text1"/>
                <w:spacing w:val="-10"/>
                <w:szCs w:val="21"/>
              </w:rPr>
              <w:t>□</w:t>
            </w:r>
            <w:r>
              <w:rPr>
                <w:rFonts w:hint="eastAsia"/>
                <w:b/>
                <w:color w:val="000000" w:themeColor="text1"/>
                <w:szCs w:val="21"/>
              </w:rPr>
              <w:t>OHSMS)</w:t>
            </w:r>
          </w:p>
          <w:p>
            <w:pPr>
              <w:rPr>
                <w:b/>
                <w:color w:val="000000" w:themeColor="text1"/>
                <w:spacing w:val="-4"/>
                <w:szCs w:val="21"/>
              </w:rPr>
            </w:pPr>
            <w:r>
              <w:rPr>
                <w:rFonts w:hint="eastAsia"/>
                <w:b/>
                <w:color w:val="000000" w:themeColor="text1"/>
                <w:spacing w:val="-10"/>
                <w:szCs w:val="21"/>
              </w:rPr>
              <w:t>□</w:t>
            </w:r>
            <w:r>
              <w:rPr>
                <w:rFonts w:hint="eastAsia"/>
                <w:b/>
                <w:color w:val="000000" w:themeColor="text1"/>
              </w:rPr>
              <w:t>推荐扩大范围</w:t>
            </w:r>
            <w:r>
              <w:rPr>
                <w:rFonts w:hint="eastAsia"/>
                <w:b/>
                <w:color w:val="000000" w:themeColor="text1"/>
                <w:szCs w:val="21"/>
              </w:rPr>
              <w:t>(</w:t>
            </w:r>
            <w:r>
              <w:rPr>
                <w:rFonts w:hint="eastAsia"/>
                <w:b/>
                <w:color w:val="000000" w:themeColor="text1"/>
                <w:spacing w:val="-10"/>
                <w:szCs w:val="21"/>
              </w:rPr>
              <w:t>□</w:t>
            </w:r>
            <w:r>
              <w:rPr>
                <w:rFonts w:hint="eastAsia"/>
                <w:b/>
                <w:color w:val="000000" w:themeColor="text1"/>
                <w:szCs w:val="21"/>
              </w:rPr>
              <w:t xml:space="preserve">QMS  </w:t>
            </w:r>
            <w:r>
              <w:rPr>
                <w:rFonts w:hint="eastAsia"/>
                <w:b/>
                <w:color w:val="000000" w:themeColor="text1"/>
                <w:spacing w:val="-10"/>
                <w:szCs w:val="21"/>
              </w:rPr>
              <w:t>□</w:t>
            </w:r>
            <w:r>
              <w:rPr>
                <w:rFonts w:hint="eastAsia"/>
                <w:b/>
                <w:color w:val="000000" w:themeColor="text1"/>
                <w:szCs w:val="21"/>
              </w:rPr>
              <w:t xml:space="preserve">EMS   </w:t>
            </w:r>
            <w:r>
              <w:rPr>
                <w:rFonts w:hint="eastAsia"/>
                <w:b/>
                <w:color w:val="000000" w:themeColor="text1"/>
                <w:spacing w:val="-10"/>
                <w:szCs w:val="21"/>
              </w:rPr>
              <w:t>□</w:t>
            </w:r>
            <w:r>
              <w:rPr>
                <w:rFonts w:hint="eastAsia"/>
                <w:b/>
                <w:color w:val="000000" w:themeColor="text1"/>
                <w:szCs w:val="21"/>
              </w:rPr>
              <w:t>OHSMS)</w:t>
            </w:r>
          </w:p>
          <w:p>
            <w:pPr>
              <w:rPr>
                <w:b/>
                <w:color w:val="000000" w:themeColor="text1"/>
                <w:szCs w:val="21"/>
              </w:rPr>
            </w:pPr>
            <w:r>
              <w:rPr>
                <w:rFonts w:hint="eastAsia"/>
                <w:b/>
                <w:color w:val="000000" w:themeColor="text1"/>
                <w:spacing w:val="-10"/>
                <w:szCs w:val="21"/>
              </w:rPr>
              <w:t>□</w:t>
            </w:r>
            <w:r>
              <w:rPr>
                <w:rFonts w:hint="eastAsia"/>
                <w:b/>
                <w:color w:val="000000" w:themeColor="text1"/>
                <w:spacing w:val="-4"/>
              </w:rPr>
              <w:t>在完成纠正措施后</w:t>
            </w:r>
            <w:r>
              <w:rPr>
                <w:rFonts w:hint="eastAsia"/>
                <w:b/>
                <w:color w:val="000000" w:themeColor="text1"/>
              </w:rPr>
              <w:t>推荐扩大范围</w:t>
            </w:r>
            <w:r>
              <w:rPr>
                <w:rFonts w:hint="eastAsia"/>
                <w:b/>
                <w:color w:val="000000" w:themeColor="text1"/>
                <w:szCs w:val="21"/>
              </w:rPr>
              <w:t>(</w:t>
            </w:r>
            <w:r>
              <w:rPr>
                <w:rFonts w:hint="eastAsia"/>
                <w:b/>
                <w:color w:val="000000" w:themeColor="text1"/>
                <w:spacing w:val="-10"/>
                <w:szCs w:val="21"/>
              </w:rPr>
              <w:t>□</w:t>
            </w:r>
            <w:r>
              <w:rPr>
                <w:rFonts w:hint="eastAsia"/>
                <w:b/>
                <w:color w:val="000000" w:themeColor="text1"/>
                <w:szCs w:val="21"/>
              </w:rPr>
              <w:t xml:space="preserve">QMS   </w:t>
            </w:r>
            <w:r>
              <w:rPr>
                <w:rFonts w:hint="eastAsia"/>
                <w:b/>
                <w:color w:val="000000" w:themeColor="text1"/>
                <w:spacing w:val="-10"/>
                <w:szCs w:val="21"/>
              </w:rPr>
              <w:t>□</w:t>
            </w:r>
            <w:r>
              <w:rPr>
                <w:rFonts w:hint="eastAsia"/>
                <w:b/>
                <w:color w:val="000000" w:themeColor="text1"/>
                <w:szCs w:val="21"/>
              </w:rPr>
              <w:t xml:space="preserve">EMS   </w:t>
            </w:r>
            <w:r>
              <w:rPr>
                <w:rFonts w:hint="eastAsia"/>
                <w:b/>
                <w:color w:val="000000" w:themeColor="text1"/>
                <w:spacing w:val="-10"/>
                <w:szCs w:val="21"/>
              </w:rPr>
              <w:t>□</w:t>
            </w:r>
            <w:r>
              <w:rPr>
                <w:rFonts w:hint="eastAsia"/>
                <w:b/>
                <w:color w:val="000000" w:themeColor="text1"/>
                <w:szCs w:val="21"/>
              </w:rPr>
              <w:t>OHSMS)</w:t>
            </w:r>
          </w:p>
          <w:p>
            <w:pPr>
              <w:rPr>
                <w:b/>
                <w:color w:val="000000" w:themeColor="text1"/>
                <w:szCs w:val="21"/>
              </w:rPr>
            </w:pPr>
            <w:r>
              <w:rPr>
                <w:rFonts w:hint="eastAsia"/>
                <w:b/>
                <w:color w:val="000000" w:themeColor="text1"/>
                <w:spacing w:val="-10"/>
                <w:szCs w:val="21"/>
              </w:rPr>
              <w:t>□</w:t>
            </w:r>
            <w:r>
              <w:rPr>
                <w:rFonts w:hint="eastAsia"/>
                <w:b/>
                <w:color w:val="000000" w:themeColor="text1"/>
              </w:rPr>
              <w:t>延期推荐注册</w:t>
            </w:r>
            <w:r>
              <w:rPr>
                <w:rFonts w:hint="eastAsia"/>
                <w:b/>
                <w:color w:val="000000" w:themeColor="text1"/>
                <w:szCs w:val="21"/>
              </w:rPr>
              <w:t>(</w:t>
            </w:r>
            <w:r>
              <w:rPr>
                <w:rFonts w:hint="eastAsia"/>
                <w:b/>
                <w:color w:val="000000" w:themeColor="text1"/>
                <w:spacing w:val="-10"/>
                <w:szCs w:val="21"/>
              </w:rPr>
              <w:t>□</w:t>
            </w:r>
            <w:r>
              <w:rPr>
                <w:rFonts w:hint="eastAsia"/>
                <w:b/>
                <w:color w:val="000000" w:themeColor="text1"/>
                <w:szCs w:val="21"/>
              </w:rPr>
              <w:t xml:space="preserve">QMS   </w:t>
            </w:r>
            <w:r>
              <w:rPr>
                <w:rFonts w:hint="eastAsia"/>
                <w:b/>
                <w:color w:val="000000" w:themeColor="text1"/>
                <w:spacing w:val="-10"/>
                <w:szCs w:val="21"/>
              </w:rPr>
              <w:t>□</w:t>
            </w:r>
            <w:r>
              <w:rPr>
                <w:rFonts w:hint="eastAsia"/>
                <w:b/>
                <w:color w:val="000000" w:themeColor="text1"/>
                <w:szCs w:val="21"/>
              </w:rPr>
              <w:t xml:space="preserve">EMS   </w:t>
            </w:r>
            <w:r>
              <w:rPr>
                <w:rFonts w:hint="eastAsia"/>
                <w:b/>
                <w:color w:val="000000" w:themeColor="text1"/>
                <w:spacing w:val="-10"/>
                <w:szCs w:val="21"/>
              </w:rPr>
              <w:t>□</w:t>
            </w:r>
            <w:r>
              <w:rPr>
                <w:rFonts w:hint="eastAsia"/>
                <w:b/>
                <w:color w:val="000000" w:themeColor="text1"/>
                <w:szCs w:val="21"/>
              </w:rPr>
              <w:t>OHSMS)</w:t>
            </w:r>
          </w:p>
          <w:p>
            <w:pPr>
              <w:snapToGrid w:val="0"/>
              <w:rPr>
                <w:b/>
                <w:color w:val="000000" w:themeColor="text1"/>
                <w:szCs w:val="21"/>
              </w:rPr>
            </w:pPr>
            <w:r>
              <w:rPr>
                <w:rFonts w:hint="eastAsia"/>
                <w:b/>
                <w:color w:val="000000" w:themeColor="text1"/>
                <w:spacing w:val="-10"/>
                <w:szCs w:val="21"/>
              </w:rPr>
              <w:t>□</w:t>
            </w:r>
            <w:r>
              <w:rPr>
                <w:rFonts w:hint="eastAsia"/>
                <w:b/>
                <w:color w:val="000000" w:themeColor="text1"/>
              </w:rPr>
              <w:t>不推荐认证注册</w:t>
            </w:r>
            <w:r>
              <w:rPr>
                <w:rFonts w:hint="eastAsia"/>
                <w:b/>
                <w:color w:val="000000" w:themeColor="text1"/>
                <w:szCs w:val="21"/>
              </w:rPr>
              <w:t>(</w:t>
            </w:r>
            <w:r>
              <w:rPr>
                <w:rFonts w:hint="eastAsia"/>
                <w:b/>
                <w:color w:val="000000" w:themeColor="text1"/>
                <w:spacing w:val="-10"/>
                <w:szCs w:val="21"/>
              </w:rPr>
              <w:t>□</w:t>
            </w:r>
            <w:r>
              <w:rPr>
                <w:rFonts w:hint="eastAsia"/>
                <w:b/>
                <w:color w:val="000000" w:themeColor="text1"/>
                <w:szCs w:val="21"/>
              </w:rPr>
              <w:t xml:space="preserve">QMS  </w:t>
            </w:r>
            <w:r>
              <w:rPr>
                <w:rFonts w:hint="eastAsia"/>
                <w:b/>
                <w:color w:val="000000" w:themeColor="text1"/>
                <w:spacing w:val="-10"/>
                <w:szCs w:val="21"/>
              </w:rPr>
              <w:t>□</w:t>
            </w:r>
            <w:r>
              <w:rPr>
                <w:rFonts w:hint="eastAsia"/>
                <w:b/>
                <w:color w:val="000000" w:themeColor="text1"/>
                <w:szCs w:val="21"/>
              </w:rPr>
              <w:t xml:space="preserve">EMS   </w:t>
            </w:r>
            <w:r>
              <w:rPr>
                <w:rFonts w:hint="eastAsia"/>
                <w:b/>
                <w:color w:val="000000" w:themeColor="text1"/>
                <w:spacing w:val="-10"/>
                <w:szCs w:val="21"/>
              </w:rPr>
              <w:t>□</w:t>
            </w:r>
            <w:r>
              <w:rPr>
                <w:rFonts w:hint="eastAsia"/>
                <w:b/>
                <w:color w:val="000000" w:themeColor="text1"/>
                <w:szCs w:val="21"/>
              </w:rPr>
              <w:t>OHSMS)</w:t>
            </w:r>
          </w:p>
          <w:p>
            <w:pPr>
              <w:snapToGrid w:val="0"/>
              <w:rPr>
                <w:b/>
                <w:color w:val="000000" w:themeColor="text1"/>
                <w:spacing w:val="-10"/>
                <w:sz w:val="16"/>
                <w:szCs w:val="16"/>
              </w:rPr>
            </w:pPr>
            <w:r>
              <w:rPr>
                <w:rFonts w:hint="eastAsia"/>
                <w:b/>
                <w:color w:val="000000" w:themeColor="text1"/>
                <w:spacing w:val="-10"/>
                <w:szCs w:val="21"/>
              </w:rPr>
              <w:t>□不推荐或缩小推荐范围的说明</w:t>
            </w:r>
            <w:r>
              <w:rPr>
                <w:rFonts w:hint="eastAsia"/>
                <w:b/>
                <w:color w:val="000000" w:themeColor="text1"/>
                <w:spacing w:val="-10"/>
                <w:sz w:val="16"/>
                <w:szCs w:val="16"/>
              </w:rPr>
              <w:t>:</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 w:hRule="atLeast"/>
        </w:trPr>
        <w:tc>
          <w:tcPr>
            <w:tcW w:w="10080" w:type="dxa"/>
            <w:tcBorders>
              <w:top w:val="single" w:color="auto" w:sz="4" w:space="0"/>
            </w:tcBorders>
          </w:tcPr>
          <w:p>
            <w:pPr>
              <w:spacing w:line="360" w:lineRule="auto"/>
              <w:rPr>
                <w:b/>
                <w:color w:val="000000" w:themeColor="text1"/>
              </w:rPr>
            </w:pPr>
          </w:p>
        </w:tc>
      </w:tr>
    </w:tbl>
    <w:p>
      <w:pPr>
        <w:pStyle w:val="6"/>
        <w:spacing w:line="360" w:lineRule="auto"/>
        <w:ind w:left="-67" w:leftChars="-472" w:hanging="924" w:hangingChars="354"/>
        <w:rPr>
          <w:rFonts w:ascii="仿宋" w:hAnsi="仿宋" w:eastAsia="仿宋"/>
          <w:color w:val="000000" w:themeColor="text1"/>
          <w:kern w:val="24"/>
          <w:sz w:val="28"/>
          <w:szCs w:val="28"/>
        </w:rPr>
      </w:pPr>
      <w:r>
        <w:rPr>
          <w:rFonts w:hint="eastAsia"/>
          <w:b/>
          <w:color w:val="000000" w:themeColor="text1"/>
          <w:sz w:val="26"/>
          <w:szCs w:val="26"/>
        </w:rPr>
        <w:t>十一、</w:t>
      </w:r>
      <w:r>
        <w:rPr>
          <w:rFonts w:hint="eastAsia" w:ascii="仿宋" w:hAnsi="仿宋" w:eastAsia="仿宋"/>
          <w:color w:val="000000" w:themeColor="text1"/>
          <w:kern w:val="24"/>
          <w:sz w:val="28"/>
          <w:szCs w:val="28"/>
        </w:rPr>
        <w:t xml:space="preserve">审核基于对可获得信息的抽样过程的免责声明； </w:t>
      </w:r>
    </w:p>
    <w:p>
      <w:pPr>
        <w:snapToGrid w:val="0"/>
        <w:spacing w:line="360" w:lineRule="auto"/>
        <w:ind w:left="-853" w:leftChars="-406" w:firstLine="424" w:firstLineChars="201"/>
        <w:jc w:val="left"/>
        <w:rPr>
          <w:b/>
          <w:color w:val="000000" w:themeColor="text1"/>
        </w:rPr>
      </w:pPr>
      <w:r>
        <w:rPr>
          <w:rFonts w:hint="eastAsia" w:ascii="方正仿宋简体" w:eastAsia="方正仿宋简体"/>
          <w:b/>
          <w:color w:val="000000" w:themeColor="text1"/>
        </w:rPr>
        <w:t>本次审核是基于抽样检查的原则，因此，不可能包含受审核方管理体系覆盖的所有场所、以及体系所涉及的全部活动。仍可能有未发现的不符合项存在于目前管理体系的运行中。</w:t>
      </w:r>
    </w:p>
    <w:p>
      <w:pPr>
        <w:tabs>
          <w:tab w:val="left" w:pos="645"/>
        </w:tabs>
        <w:spacing w:line="360" w:lineRule="auto"/>
        <w:ind w:left="-850" w:leftChars="-405"/>
        <w:rPr>
          <w:b/>
          <w:color w:val="000000" w:themeColor="text1"/>
          <w:sz w:val="14"/>
          <w:szCs w:val="14"/>
        </w:rPr>
      </w:pPr>
      <w:r>
        <w:rPr>
          <w:rFonts w:hint="eastAsia"/>
          <w:b/>
          <w:color w:val="000000" w:themeColor="text1"/>
          <w:sz w:val="26"/>
          <w:szCs w:val="26"/>
        </w:rPr>
        <w:t>十二、不符合项纠正措施要求</w:t>
      </w:r>
    </w:p>
    <w:p>
      <w:pPr>
        <w:spacing w:line="360" w:lineRule="auto"/>
        <w:ind w:left="-850" w:leftChars="-405" w:firstLine="422" w:firstLineChars="200"/>
        <w:rPr>
          <w:b/>
          <w:color w:val="000000" w:themeColor="text1"/>
        </w:rPr>
      </w:pPr>
      <w:r>
        <w:rPr>
          <w:rFonts w:hint="eastAsia"/>
          <w:b/>
          <w:color w:val="000000" w:themeColor="text1"/>
        </w:rPr>
        <w:t>一般不符合报告在天/严重不符合在天针对不符合原因制定并实施纠正措施。验证方式见不符合项报告。</w:t>
      </w:r>
    </w:p>
    <w:p>
      <w:pPr>
        <w:spacing w:before="156" w:beforeLines="50" w:after="156" w:afterLines="50"/>
        <w:ind w:left="1" w:leftChars="-405" w:hanging="851" w:hangingChars="326"/>
        <w:rPr>
          <w:b/>
          <w:color w:val="000000" w:themeColor="text1"/>
          <w:sz w:val="16"/>
          <w:szCs w:val="16"/>
        </w:rPr>
      </w:pPr>
      <w:r>
        <w:rPr>
          <w:rFonts w:hint="eastAsia"/>
          <w:b/>
          <w:color w:val="000000" w:themeColor="text1"/>
          <w:sz w:val="26"/>
          <w:szCs w:val="26"/>
        </w:rPr>
        <w:t>十三、</w:t>
      </w:r>
      <w:r>
        <w:rPr>
          <w:rFonts w:hint="eastAsia" w:ascii="仿宋" w:hAnsi="仿宋" w:eastAsia="仿宋" w:cstheme="minorBidi"/>
          <w:color w:val="000000" w:themeColor="text1"/>
          <w:kern w:val="24"/>
          <w:sz w:val="28"/>
          <w:szCs w:val="28"/>
        </w:rPr>
        <w:t xml:space="preserve"> 任何影响审核方案的重要事项</w:t>
      </w:r>
      <w:r>
        <w:rPr>
          <w:rFonts w:hint="eastAsia"/>
          <w:b/>
          <w:color w:val="000000" w:themeColor="text1"/>
          <w:sz w:val="26"/>
          <w:szCs w:val="26"/>
        </w:rPr>
        <w:t>：</w:t>
      </w:r>
      <w:r>
        <w:rPr>
          <w:rFonts w:hint="eastAsia"/>
          <w:b w:val="0"/>
          <w:bCs/>
          <w:color w:val="000000" w:themeColor="text1"/>
          <w:sz w:val="21"/>
          <w:szCs w:val="21"/>
          <w:u w:val="single"/>
          <w:lang w:eastAsia="zh-CN"/>
        </w:rPr>
        <w:t>疫情结束，根据策划，对现场进行补充审核。</w:t>
      </w:r>
    </w:p>
    <w:p>
      <w:pPr>
        <w:snapToGrid w:val="0"/>
        <w:rPr>
          <w:b/>
          <w:bCs/>
          <w:color w:val="000000" w:themeColor="text1"/>
          <w:szCs w:val="28"/>
          <w:u w:val="single"/>
        </w:rPr>
      </w:pPr>
    </w:p>
    <w:p>
      <w:pPr>
        <w:snapToGrid w:val="0"/>
        <w:spacing w:after="156" w:afterLines="50" w:line="360" w:lineRule="auto"/>
        <w:ind w:left="-166" w:leftChars="-405" w:hanging="684" w:hangingChars="326"/>
        <w:rPr>
          <w:b/>
          <w:color w:val="000000" w:themeColor="text1"/>
          <w:sz w:val="16"/>
          <w:szCs w:val="16"/>
        </w:rPr>
      </w:pPr>
      <w:r>
        <w:drawing>
          <wp:anchor distT="0" distB="0" distL="114300" distR="114300" simplePos="0" relativeHeight="251672576" behindDoc="0" locked="0" layoutInCell="1" allowOverlap="1">
            <wp:simplePos x="0" y="0"/>
            <wp:positionH relativeFrom="column">
              <wp:posOffset>1562735</wp:posOffset>
            </wp:positionH>
            <wp:positionV relativeFrom="paragraph">
              <wp:posOffset>316865</wp:posOffset>
            </wp:positionV>
            <wp:extent cx="852805" cy="373380"/>
            <wp:effectExtent l="0" t="0" r="4445" b="7620"/>
            <wp:wrapNone/>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2">
                      <a:lum contrast="96000"/>
                    </a:blip>
                    <a:stretch>
                      <a:fillRect/>
                    </a:stretch>
                  </pic:blipFill>
                  <pic:spPr>
                    <a:xfrm>
                      <a:off x="0" y="0"/>
                      <a:ext cx="852805" cy="373380"/>
                    </a:xfrm>
                    <a:prstGeom prst="rect">
                      <a:avLst/>
                    </a:prstGeom>
                    <a:noFill/>
                    <a:ln>
                      <a:noFill/>
                    </a:ln>
                  </pic:spPr>
                </pic:pic>
              </a:graphicData>
            </a:graphic>
          </wp:anchor>
        </w:drawing>
      </w:r>
      <w:r>
        <w:rPr>
          <w:rFonts w:hint="eastAsia"/>
          <w:b/>
          <w:color w:val="000000" w:themeColor="text1"/>
          <w:sz w:val="26"/>
          <w:szCs w:val="26"/>
        </w:rPr>
        <w:t>十四、审核组签字</w:t>
      </w:r>
    </w:p>
    <w:p>
      <w:pPr>
        <w:snapToGrid w:val="0"/>
        <w:spacing w:after="156" w:afterLines="50" w:line="360" w:lineRule="auto"/>
        <w:ind w:left="1" w:leftChars="-32" w:hanging="68" w:hangingChars="26"/>
        <w:rPr>
          <w:b/>
          <w:color w:val="000000" w:themeColor="text1"/>
          <w:sz w:val="26"/>
          <w:szCs w:val="26"/>
        </w:rPr>
      </w:pPr>
      <w:r>
        <w:rPr>
          <w:rFonts w:hint="eastAsia"/>
          <w:b/>
          <w:color w:val="000000" w:themeColor="text1"/>
          <w:sz w:val="26"/>
          <w:szCs w:val="26"/>
        </w:rPr>
        <w:t>审核组组长（签名）：</w:t>
      </w:r>
    </w:p>
    <w:p>
      <w:pPr>
        <w:snapToGrid w:val="0"/>
        <w:spacing w:before="156" w:beforeLines="50" w:line="360" w:lineRule="auto"/>
        <w:ind w:firstLine="527" w:firstLineChars="250"/>
        <w:rPr>
          <w:b/>
          <w:color w:val="000000" w:themeColor="text1"/>
        </w:rPr>
      </w:pPr>
    </w:p>
    <w:p>
      <w:pPr>
        <w:snapToGrid w:val="0"/>
        <w:spacing w:after="156" w:afterLines="50" w:line="360" w:lineRule="auto"/>
        <w:ind w:left="1" w:leftChars="-32" w:hanging="68" w:hangingChars="26"/>
        <w:rPr>
          <w:rFonts w:hint="eastAsia" w:eastAsia="宋体"/>
          <w:b/>
          <w:color w:val="000000" w:themeColor="text1"/>
          <w:sz w:val="26"/>
          <w:szCs w:val="26"/>
          <w:lang w:eastAsia="zh-CN"/>
        </w:rPr>
      </w:pPr>
      <w:r>
        <w:rPr>
          <w:rFonts w:hint="eastAsia"/>
          <w:b/>
          <w:color w:val="000000" w:themeColor="text1"/>
          <w:sz w:val="26"/>
          <w:szCs w:val="26"/>
        </w:rPr>
        <w:t>审核组组员（签名）：</w:t>
      </w:r>
      <w:r>
        <w:rPr>
          <w:rFonts w:hint="eastAsia"/>
          <w:b/>
          <w:color w:val="000000" w:themeColor="text1"/>
          <w:sz w:val="26"/>
          <w:szCs w:val="26"/>
          <w:lang w:eastAsia="zh-CN"/>
        </w:rPr>
        <w:t>无</w:t>
      </w:r>
    </w:p>
    <w:p>
      <w:pPr>
        <w:snapToGrid w:val="0"/>
        <w:spacing w:line="360" w:lineRule="auto"/>
        <w:ind w:firstLine="3080" w:firstLineChars="1461"/>
        <w:rPr>
          <w:rFonts w:hint="eastAsia" w:eastAsia="宋体"/>
          <w:b/>
          <w:color w:val="000000" w:themeColor="text1"/>
          <w:sz w:val="16"/>
          <w:szCs w:val="16"/>
          <w:lang w:eastAsia="zh-CN"/>
        </w:rPr>
      </w:pPr>
      <w:r>
        <w:rPr>
          <w:rFonts w:hint="eastAsia"/>
          <w:b/>
          <w:color w:val="000000" w:themeColor="text1"/>
        </w:rPr>
        <w:t>日期</w:t>
      </w:r>
      <w:r>
        <w:rPr>
          <w:rFonts w:hint="eastAsia"/>
          <w:b/>
          <w:color w:val="000000" w:themeColor="text1"/>
          <w:lang w:eastAsia="zh-CN"/>
        </w:rPr>
        <w:t>：</w:t>
      </w:r>
      <w:r>
        <w:rPr>
          <w:rFonts w:ascii="宋体" w:hAnsi="宋体" w:cs="宋体"/>
        </w:rPr>
        <w:t>2021.1.2</w:t>
      </w:r>
      <w:r>
        <w:rPr>
          <w:rFonts w:hint="eastAsia" w:ascii="宋体" w:hAnsi="宋体" w:cs="宋体"/>
          <w:lang w:val="en-US" w:eastAsia="zh-CN"/>
        </w:rPr>
        <w:t>6</w:t>
      </w:r>
    </w:p>
    <w:p>
      <w:pPr>
        <w:spacing w:before="156" w:beforeLines="50" w:after="156" w:afterLines="50"/>
        <w:ind w:left="1" w:leftChars="-405" w:hanging="851" w:hangingChars="326"/>
        <w:rPr>
          <w:b/>
          <w:color w:val="000000" w:themeColor="text1"/>
          <w:sz w:val="26"/>
          <w:szCs w:val="26"/>
        </w:rPr>
      </w:pPr>
      <w:r>
        <w:rPr>
          <w:rFonts w:hint="eastAsia"/>
          <w:b/>
          <w:color w:val="000000" w:themeColor="text1"/>
          <w:sz w:val="26"/>
          <w:szCs w:val="26"/>
        </w:rPr>
        <w:t>十五、纠正措施验证结论：</w:t>
      </w:r>
    </w:p>
    <w:p>
      <w:pPr>
        <w:snapToGrid w:val="0"/>
        <w:spacing w:before="156" w:beforeLines="50" w:after="156" w:afterLines="50" w:line="360" w:lineRule="auto"/>
        <w:ind w:left="0" w:leftChars="-202" w:hanging="424" w:hangingChars="201"/>
        <w:rPr>
          <w:b/>
          <w:color w:val="000000" w:themeColor="text1"/>
          <w:sz w:val="26"/>
          <w:szCs w:val="26"/>
        </w:rPr>
      </w:pPr>
      <w:r>
        <w:rPr>
          <w:rFonts w:hint="eastAsia"/>
          <w:b/>
          <w:bCs/>
          <w:color w:val="000000" w:themeColor="text1"/>
          <w:szCs w:val="21"/>
        </w:rPr>
        <w:t>1.  审核中发现的</w:t>
      </w:r>
      <w:r>
        <w:rPr>
          <w:rFonts w:hint="eastAsia"/>
          <w:b/>
          <w:color w:val="000000" w:themeColor="text1"/>
          <w:spacing w:val="-10"/>
          <w:szCs w:val="21"/>
        </w:rPr>
        <w:sym w:font="Wingdings 2" w:char="0052"/>
      </w:r>
      <w:r>
        <w:rPr>
          <w:rFonts w:hint="eastAsia"/>
          <w:b/>
          <w:color w:val="000000" w:themeColor="text1"/>
          <w:szCs w:val="21"/>
        </w:rPr>
        <w:t>QMS(</w:t>
      </w:r>
      <w:r>
        <w:rPr>
          <w:rFonts w:hint="eastAsia"/>
          <w:b/>
          <w:color w:val="000000" w:themeColor="text1"/>
          <w:szCs w:val="21"/>
          <w:lang w:val="en-US" w:eastAsia="zh-CN"/>
        </w:rPr>
        <w:t>2</w:t>
      </w:r>
      <w:r>
        <w:rPr>
          <w:rFonts w:hint="eastAsia"/>
          <w:b/>
          <w:color w:val="000000" w:themeColor="text1"/>
          <w:szCs w:val="21"/>
        </w:rPr>
        <w:t xml:space="preserve"> )个一般不符合，(</w:t>
      </w:r>
      <w:r>
        <w:rPr>
          <w:rFonts w:hint="eastAsia"/>
          <w:b/>
          <w:color w:val="000000" w:themeColor="text1"/>
          <w:szCs w:val="21"/>
          <w:lang w:val="en-US" w:eastAsia="zh-CN"/>
        </w:rPr>
        <w:t>0</w:t>
      </w:r>
      <w:r>
        <w:rPr>
          <w:rFonts w:hint="eastAsia"/>
          <w:b/>
          <w:color w:val="000000" w:themeColor="text1"/>
          <w:szCs w:val="21"/>
        </w:rPr>
        <w:t xml:space="preserve"> )个严重不符合，</w:t>
      </w:r>
      <w:r>
        <w:rPr>
          <w:rFonts w:hint="eastAsia"/>
          <w:b/>
          <w:color w:val="000000" w:themeColor="text1"/>
          <w:spacing w:val="-10"/>
          <w:szCs w:val="21"/>
        </w:rPr>
        <w:sym w:font="Wingdings 2" w:char="0052"/>
      </w:r>
      <w:r>
        <w:rPr>
          <w:rFonts w:hint="eastAsia"/>
          <w:b/>
          <w:color w:val="000000" w:themeColor="text1"/>
          <w:szCs w:val="21"/>
        </w:rPr>
        <w:t>验证合格</w:t>
      </w:r>
      <w:r>
        <w:rPr>
          <w:rFonts w:hint="eastAsia"/>
          <w:b/>
          <w:color w:val="000000" w:themeColor="text1"/>
          <w:spacing w:val="-10"/>
          <w:szCs w:val="21"/>
        </w:rPr>
        <w:t>□</w:t>
      </w:r>
      <w:r>
        <w:rPr>
          <w:rFonts w:hint="eastAsia"/>
          <w:b/>
          <w:color w:val="000000" w:themeColor="text1"/>
          <w:szCs w:val="21"/>
        </w:rPr>
        <w:t>仍有问题</w:t>
      </w:r>
    </w:p>
    <w:p>
      <w:pPr>
        <w:spacing w:line="360" w:lineRule="auto"/>
        <w:rPr>
          <w:b/>
          <w:color w:val="000000" w:themeColor="text1"/>
          <w:szCs w:val="21"/>
        </w:rPr>
      </w:pPr>
      <w:r>
        <w:rPr>
          <w:rFonts w:hint="eastAsia"/>
          <w:b/>
          <w:bCs/>
          <w:color w:val="000000" w:themeColor="text1"/>
          <w:szCs w:val="21"/>
        </w:rPr>
        <w:t>审核中发现的</w:t>
      </w:r>
      <w:r>
        <w:rPr>
          <w:rFonts w:hint="eastAsia"/>
          <w:b/>
          <w:color w:val="000000" w:themeColor="text1"/>
          <w:spacing w:val="-10"/>
          <w:szCs w:val="21"/>
        </w:rPr>
        <w:sym w:font="Wingdings 2" w:char="0052"/>
      </w:r>
      <w:r>
        <w:rPr>
          <w:rFonts w:hint="eastAsia"/>
          <w:b/>
          <w:color w:val="000000" w:themeColor="text1"/>
          <w:szCs w:val="21"/>
        </w:rPr>
        <w:t xml:space="preserve">EMS( </w:t>
      </w:r>
      <w:r>
        <w:rPr>
          <w:rFonts w:hint="eastAsia"/>
          <w:b/>
          <w:color w:val="000000" w:themeColor="text1"/>
          <w:szCs w:val="21"/>
          <w:lang w:val="en-US" w:eastAsia="zh-CN"/>
        </w:rPr>
        <w:t>2</w:t>
      </w:r>
      <w:r>
        <w:rPr>
          <w:rFonts w:hint="eastAsia"/>
          <w:b/>
          <w:color w:val="000000" w:themeColor="text1"/>
          <w:szCs w:val="21"/>
        </w:rPr>
        <w:t xml:space="preserve"> )个一般不符合，(</w:t>
      </w:r>
      <w:r>
        <w:rPr>
          <w:rFonts w:hint="eastAsia"/>
          <w:b/>
          <w:color w:val="000000" w:themeColor="text1"/>
          <w:szCs w:val="21"/>
          <w:lang w:val="en-US" w:eastAsia="zh-CN"/>
        </w:rPr>
        <w:t>0</w:t>
      </w:r>
      <w:r>
        <w:rPr>
          <w:rFonts w:hint="eastAsia"/>
          <w:b/>
          <w:color w:val="000000" w:themeColor="text1"/>
          <w:szCs w:val="21"/>
        </w:rPr>
        <w:t xml:space="preserve"> )个严重不符合，</w:t>
      </w:r>
      <w:r>
        <w:rPr>
          <w:rFonts w:hint="eastAsia"/>
          <w:b/>
          <w:color w:val="000000" w:themeColor="text1"/>
          <w:spacing w:val="-10"/>
          <w:szCs w:val="21"/>
        </w:rPr>
        <w:sym w:font="Wingdings 2" w:char="0052"/>
      </w:r>
      <w:r>
        <w:rPr>
          <w:rFonts w:hint="eastAsia"/>
          <w:b/>
          <w:color w:val="000000" w:themeColor="text1"/>
          <w:szCs w:val="21"/>
        </w:rPr>
        <w:t>验证合格</w:t>
      </w:r>
      <w:r>
        <w:rPr>
          <w:rFonts w:hint="eastAsia"/>
          <w:b/>
          <w:color w:val="000000" w:themeColor="text1"/>
          <w:spacing w:val="-10"/>
          <w:szCs w:val="21"/>
        </w:rPr>
        <w:t>□</w:t>
      </w:r>
      <w:r>
        <w:rPr>
          <w:rFonts w:hint="eastAsia"/>
          <w:b/>
          <w:color w:val="000000" w:themeColor="text1"/>
          <w:szCs w:val="21"/>
        </w:rPr>
        <w:t>仍有问题</w:t>
      </w:r>
    </w:p>
    <w:p>
      <w:pPr>
        <w:spacing w:line="360" w:lineRule="auto"/>
        <w:rPr>
          <w:b/>
          <w:color w:val="000000" w:themeColor="text1"/>
          <w:szCs w:val="21"/>
        </w:rPr>
      </w:pPr>
      <w:r>
        <w:rPr>
          <w:rFonts w:hint="eastAsia"/>
          <w:b/>
          <w:bCs/>
          <w:color w:val="000000" w:themeColor="text1"/>
          <w:szCs w:val="21"/>
        </w:rPr>
        <w:t>审核中发现的</w:t>
      </w:r>
      <w:r>
        <w:rPr>
          <w:rFonts w:hint="eastAsia"/>
          <w:b/>
          <w:color w:val="000000" w:themeColor="text1"/>
          <w:spacing w:val="-10"/>
          <w:szCs w:val="21"/>
        </w:rPr>
        <w:sym w:font="Wingdings 2" w:char="0052"/>
      </w:r>
      <w:r>
        <w:rPr>
          <w:rFonts w:hint="eastAsia"/>
          <w:b/>
          <w:color w:val="000000" w:themeColor="text1"/>
          <w:szCs w:val="21"/>
        </w:rPr>
        <w:t xml:space="preserve">OHSMS( </w:t>
      </w:r>
      <w:r>
        <w:rPr>
          <w:rFonts w:hint="eastAsia"/>
          <w:b/>
          <w:color w:val="000000" w:themeColor="text1"/>
          <w:szCs w:val="21"/>
          <w:lang w:val="en-US" w:eastAsia="zh-CN"/>
        </w:rPr>
        <w:t>2</w:t>
      </w:r>
      <w:r>
        <w:rPr>
          <w:rFonts w:hint="eastAsia"/>
          <w:b/>
          <w:color w:val="000000" w:themeColor="text1"/>
          <w:szCs w:val="21"/>
        </w:rPr>
        <w:t xml:space="preserve"> )个一般不符合，(</w:t>
      </w:r>
      <w:r>
        <w:rPr>
          <w:rFonts w:hint="eastAsia"/>
          <w:b/>
          <w:color w:val="000000" w:themeColor="text1"/>
          <w:szCs w:val="21"/>
          <w:lang w:val="en-US" w:eastAsia="zh-CN"/>
        </w:rPr>
        <w:t>0</w:t>
      </w:r>
      <w:r>
        <w:rPr>
          <w:rFonts w:hint="eastAsia"/>
          <w:b/>
          <w:color w:val="000000" w:themeColor="text1"/>
          <w:szCs w:val="21"/>
        </w:rPr>
        <w:t xml:space="preserve"> )个严重不符合，</w:t>
      </w:r>
      <w:r>
        <w:rPr>
          <w:rFonts w:hint="eastAsia"/>
          <w:b/>
          <w:color w:val="000000" w:themeColor="text1"/>
          <w:spacing w:val="-10"/>
          <w:szCs w:val="21"/>
        </w:rPr>
        <w:sym w:font="Wingdings 2" w:char="0052"/>
      </w:r>
      <w:r>
        <w:rPr>
          <w:rFonts w:hint="eastAsia"/>
          <w:b/>
          <w:color w:val="000000" w:themeColor="text1"/>
          <w:szCs w:val="21"/>
        </w:rPr>
        <w:t>验证合格</w:t>
      </w:r>
      <w:r>
        <w:rPr>
          <w:rFonts w:hint="eastAsia"/>
          <w:b/>
          <w:color w:val="000000" w:themeColor="text1"/>
          <w:spacing w:val="-10"/>
          <w:szCs w:val="21"/>
        </w:rPr>
        <w:t>□</w:t>
      </w:r>
      <w:r>
        <w:rPr>
          <w:rFonts w:hint="eastAsia"/>
          <w:b/>
          <w:color w:val="000000" w:themeColor="text1"/>
          <w:szCs w:val="21"/>
        </w:rPr>
        <w:t>仍有问题</w:t>
      </w:r>
    </w:p>
    <w:p>
      <w:pPr>
        <w:spacing w:line="360" w:lineRule="auto"/>
        <w:rPr>
          <w:b/>
          <w:color w:val="000000" w:themeColor="text1"/>
          <w:szCs w:val="21"/>
          <w:u w:val="single"/>
        </w:rPr>
      </w:pPr>
      <w:r>
        <w:rPr>
          <w:rFonts w:hint="eastAsia"/>
          <w:b/>
          <w:color w:val="000000" w:themeColor="text1"/>
          <w:szCs w:val="21"/>
        </w:rPr>
        <w:t>存在问题说明及意见：</w:t>
      </w:r>
    </w:p>
    <w:p>
      <w:pPr>
        <w:spacing w:after="156" w:afterLines="50"/>
        <w:ind w:firstLine="422" w:firstLineChars="200"/>
        <w:rPr>
          <w:b/>
          <w:color w:val="000000" w:themeColor="text1"/>
          <w:szCs w:val="21"/>
        </w:rPr>
      </w:pPr>
      <w:bookmarkStart w:id="21" w:name="_GoBack"/>
      <w:bookmarkEnd w:id="21"/>
    </w:p>
    <w:p>
      <w:pPr>
        <w:spacing w:after="156" w:afterLines="50"/>
        <w:ind w:left="0" w:leftChars="-202" w:hanging="424" w:hangingChars="201"/>
        <w:rPr>
          <w:rFonts w:ascii="宋体" w:hAnsi="宋体"/>
          <w:b/>
          <w:color w:val="000000" w:themeColor="text1"/>
          <w:szCs w:val="21"/>
        </w:rPr>
      </w:pPr>
      <w:r>
        <w:rPr>
          <w:rFonts w:hint="eastAsia"/>
          <w:b/>
          <w:color w:val="000000" w:themeColor="text1"/>
          <w:szCs w:val="21"/>
        </w:rPr>
        <w:t>2. 验证结论</w:t>
      </w:r>
      <w:r>
        <w:rPr>
          <w:rFonts w:hint="eastAsia" w:ascii="宋体" w:hAnsi="宋体"/>
          <w:b/>
          <w:color w:val="000000" w:themeColor="text1"/>
          <w:szCs w:val="21"/>
        </w:rPr>
        <w:t>:</w:t>
      </w:r>
    </w:p>
    <w:p>
      <w:pPr>
        <w:ind w:firstLine="763" w:firstLineChars="400"/>
        <w:rPr>
          <w:b/>
          <w:color w:val="000000" w:themeColor="text1"/>
          <w:szCs w:val="21"/>
        </w:rPr>
      </w:pPr>
      <w:r>
        <w:rPr>
          <w:rFonts w:hint="eastAsia"/>
          <w:b/>
          <w:color w:val="000000" w:themeColor="text1"/>
          <w:spacing w:val="-10"/>
          <w:szCs w:val="21"/>
        </w:rPr>
        <w:sym w:font="Wingdings 2" w:char="0052"/>
      </w:r>
      <w:r>
        <w:rPr>
          <w:rFonts w:hint="eastAsia"/>
          <w:b/>
          <w:color w:val="000000" w:themeColor="text1"/>
          <w:szCs w:val="21"/>
        </w:rPr>
        <w:t>推荐注册□不推荐注册</w:t>
      </w:r>
      <w:r>
        <w:rPr>
          <w:rFonts w:hint="eastAsia"/>
          <w:b/>
          <w:color w:val="000000" w:themeColor="text1"/>
          <w:spacing w:val="-10"/>
          <w:szCs w:val="21"/>
        </w:rPr>
        <w:t>□推荐重新认证</w:t>
      </w:r>
      <w:r>
        <w:rPr>
          <w:rFonts w:hint="eastAsia"/>
          <w:b/>
          <w:color w:val="000000" w:themeColor="text1"/>
          <w:szCs w:val="21"/>
        </w:rPr>
        <w:t>注册（再认证填写）</w:t>
      </w:r>
    </w:p>
    <w:p>
      <w:pPr>
        <w:spacing w:before="312" w:beforeLines="100" w:after="156" w:afterLines="50"/>
        <w:rPr>
          <w:rFonts w:hint="default" w:eastAsia="宋体"/>
          <w:b/>
          <w:color w:val="000000" w:themeColor="text1"/>
          <w:szCs w:val="21"/>
          <w:lang w:val="en-US" w:eastAsia="zh-CN"/>
        </w:rPr>
      </w:pPr>
      <w:r>
        <w:drawing>
          <wp:anchor distT="0" distB="0" distL="114300" distR="114300" simplePos="0" relativeHeight="251687936" behindDoc="0" locked="0" layoutInCell="1" allowOverlap="1">
            <wp:simplePos x="0" y="0"/>
            <wp:positionH relativeFrom="column">
              <wp:posOffset>764540</wp:posOffset>
            </wp:positionH>
            <wp:positionV relativeFrom="paragraph">
              <wp:posOffset>107315</wp:posOffset>
            </wp:positionV>
            <wp:extent cx="852805" cy="373380"/>
            <wp:effectExtent l="0" t="0" r="4445" b="7620"/>
            <wp:wrapNone/>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2">
                      <a:lum contrast="96000"/>
                    </a:blip>
                    <a:stretch>
                      <a:fillRect/>
                    </a:stretch>
                  </pic:blipFill>
                  <pic:spPr>
                    <a:xfrm>
                      <a:off x="0" y="0"/>
                      <a:ext cx="852805" cy="373380"/>
                    </a:xfrm>
                    <a:prstGeom prst="rect">
                      <a:avLst/>
                    </a:prstGeom>
                    <a:noFill/>
                    <a:ln>
                      <a:noFill/>
                    </a:ln>
                  </pic:spPr>
                </pic:pic>
              </a:graphicData>
            </a:graphic>
          </wp:anchor>
        </w:drawing>
      </w:r>
      <w:r>
        <w:rPr>
          <w:rFonts w:hint="eastAsia"/>
          <w:b/>
          <w:color w:val="000000" w:themeColor="text1"/>
          <w:szCs w:val="21"/>
        </w:rPr>
        <w:t xml:space="preserve">组长签字:                               日期: </w:t>
      </w:r>
      <w:r>
        <w:rPr>
          <w:rFonts w:hint="eastAsia"/>
          <w:b/>
          <w:color w:val="000000" w:themeColor="text1"/>
          <w:szCs w:val="21"/>
          <w:lang w:val="en-US" w:eastAsia="zh-CN"/>
        </w:rPr>
        <w:t>2020年1月31日</w:t>
      </w:r>
    </w:p>
    <w:p>
      <w:pPr>
        <w:spacing w:line="360" w:lineRule="auto"/>
        <w:ind w:left="0" w:leftChars="-405" w:hanging="850" w:hangingChars="403"/>
        <w:rPr>
          <w:b/>
          <w:color w:val="000000" w:themeColor="text1"/>
          <w:sz w:val="26"/>
          <w:szCs w:val="26"/>
        </w:rPr>
      </w:pPr>
      <w:r>
        <w:rPr>
          <w:rFonts w:hint="eastAsia"/>
          <w:b/>
          <w:color w:val="000000" w:themeColor="text1"/>
        </w:rPr>
        <w:t>十六、</w:t>
      </w:r>
      <w:r>
        <w:rPr>
          <w:rFonts w:hint="eastAsia"/>
          <w:b/>
          <w:color w:val="000000" w:themeColor="text1"/>
          <w:sz w:val="26"/>
          <w:szCs w:val="26"/>
        </w:rPr>
        <w:t>认证评定与批准</w:t>
      </w:r>
    </w:p>
    <w:p>
      <w:pPr>
        <w:numPr>
          <w:ilvl w:val="0"/>
          <w:numId w:val="8"/>
        </w:numPr>
        <w:spacing w:line="360" w:lineRule="auto"/>
        <w:ind w:left="0" w:leftChars="-405" w:hanging="850" w:hangingChars="403"/>
        <w:rPr>
          <w:b/>
          <w:color w:val="000000" w:themeColor="text1"/>
        </w:rPr>
      </w:pPr>
      <w:r>
        <w:rPr>
          <w:rFonts w:hint="eastAsia"/>
          <w:b/>
          <w:color w:val="000000" w:themeColor="text1"/>
        </w:rPr>
        <w:t>技术委员会评定结论：</w:t>
      </w:r>
      <w:r>
        <w:rPr>
          <w:rFonts w:hint="eastAsia"/>
          <w:b/>
          <w:color w:val="000000" w:themeColor="text1"/>
          <w:szCs w:val="21"/>
        </w:rPr>
        <w:t>□</w:t>
      </w:r>
      <w:r>
        <w:rPr>
          <w:rFonts w:hint="eastAsia"/>
          <w:b/>
          <w:color w:val="000000" w:themeColor="text1"/>
        </w:rPr>
        <w:t>同意注册</w:t>
      </w:r>
      <w:r>
        <w:rPr>
          <w:rFonts w:hint="eastAsia"/>
          <w:b/>
          <w:color w:val="000000" w:themeColor="text1"/>
          <w:szCs w:val="21"/>
        </w:rPr>
        <w:t>□</w:t>
      </w:r>
      <w:r>
        <w:rPr>
          <w:rFonts w:hint="eastAsia"/>
          <w:b/>
          <w:color w:val="000000" w:themeColor="text1"/>
        </w:rPr>
        <w:t>不同意注册</w:t>
      </w:r>
    </w:p>
    <w:p>
      <w:pPr>
        <w:spacing w:line="360" w:lineRule="auto"/>
        <w:ind w:left="0" w:leftChars="-405" w:hanging="850" w:hangingChars="403"/>
        <w:rPr>
          <w:b/>
          <w:color w:val="000000" w:themeColor="text1"/>
        </w:rPr>
      </w:pPr>
      <w:r>
        <w:rPr>
          <w:rFonts w:hint="eastAsia"/>
          <w:b/>
          <w:color w:val="000000" w:themeColor="text1"/>
        </w:rPr>
        <w:t>认证评定负责人：日期：年月日</w:t>
      </w:r>
    </w:p>
    <w:p>
      <w:pPr>
        <w:numPr>
          <w:ilvl w:val="0"/>
          <w:numId w:val="8"/>
        </w:numPr>
        <w:spacing w:line="360" w:lineRule="auto"/>
        <w:ind w:left="0" w:leftChars="-405" w:hanging="850" w:hangingChars="403"/>
        <w:rPr>
          <w:b/>
          <w:color w:val="000000" w:themeColor="text1"/>
        </w:rPr>
      </w:pPr>
      <w:r>
        <w:rPr>
          <w:rFonts w:hint="eastAsia"/>
          <w:b/>
          <w:color w:val="000000" w:themeColor="text1"/>
        </w:rPr>
        <w:t>批准结论：</w:t>
      </w:r>
      <w:r>
        <w:rPr>
          <w:rFonts w:hint="eastAsia"/>
          <w:b/>
          <w:color w:val="000000" w:themeColor="text1"/>
          <w:szCs w:val="21"/>
        </w:rPr>
        <w:t>□</w:t>
      </w:r>
      <w:r>
        <w:rPr>
          <w:rFonts w:hint="eastAsia"/>
          <w:b/>
          <w:color w:val="000000" w:themeColor="text1"/>
        </w:rPr>
        <w:t>同意注册</w:t>
      </w:r>
      <w:r>
        <w:rPr>
          <w:rFonts w:hint="eastAsia"/>
          <w:b/>
          <w:color w:val="000000" w:themeColor="text1"/>
          <w:szCs w:val="21"/>
        </w:rPr>
        <w:t>□</w:t>
      </w:r>
      <w:r>
        <w:rPr>
          <w:rFonts w:hint="eastAsia"/>
          <w:b/>
          <w:color w:val="000000" w:themeColor="text1"/>
        </w:rPr>
        <w:t>不同意注册</w:t>
      </w:r>
    </w:p>
    <w:p>
      <w:pPr>
        <w:spacing w:line="360" w:lineRule="auto"/>
        <w:ind w:left="0" w:leftChars="-405" w:hanging="850" w:hangingChars="403"/>
        <w:rPr>
          <w:b/>
          <w:color w:val="000000" w:themeColor="text1"/>
        </w:rPr>
      </w:pPr>
      <w:r>
        <w:rPr>
          <w:rFonts w:hint="eastAsia"/>
          <w:b/>
          <w:color w:val="000000" w:themeColor="text1"/>
        </w:rPr>
        <w:t>批准人（总经理）：日期：年月日</w:t>
      </w:r>
    </w:p>
    <w:p>
      <w:pPr>
        <w:snapToGrid w:val="0"/>
        <w:spacing w:line="360" w:lineRule="auto"/>
        <w:ind w:left="202" w:leftChars="-405" w:hanging="1052" w:hangingChars="403"/>
        <w:rPr>
          <w:b/>
          <w:color w:val="000000" w:themeColor="text1"/>
          <w:szCs w:val="21"/>
        </w:rPr>
      </w:pPr>
      <w:r>
        <w:rPr>
          <w:rFonts w:hint="eastAsia"/>
          <w:b/>
          <w:color w:val="000000" w:themeColor="text1"/>
          <w:sz w:val="26"/>
          <w:szCs w:val="26"/>
        </w:rPr>
        <w:t>十七、</w:t>
      </w:r>
      <w:r>
        <w:rPr>
          <w:rFonts w:hint="eastAsia"/>
          <w:b/>
          <w:bCs/>
          <w:color w:val="000000" w:themeColor="text1"/>
          <w:sz w:val="26"/>
          <w:szCs w:val="26"/>
        </w:rPr>
        <w:t>与末次会议结论不同处的说明和其他说明</w:t>
      </w:r>
      <w:r>
        <w:rPr>
          <w:rFonts w:hint="eastAsia"/>
          <w:b/>
          <w:color w:val="000000" w:themeColor="text1"/>
          <w:sz w:val="26"/>
          <w:szCs w:val="26"/>
        </w:rPr>
        <w:t>：</w:t>
      </w:r>
      <w:r>
        <w:rPr>
          <w:rFonts w:hint="eastAsia"/>
          <w:b/>
          <w:color w:val="000000" w:themeColor="text1"/>
          <w:szCs w:val="21"/>
        </w:rPr>
        <w:t>(技术委员会填写)</w:t>
      </w:r>
    </w:p>
    <w:p>
      <w:pPr>
        <w:snapToGrid w:val="0"/>
        <w:spacing w:line="360" w:lineRule="auto"/>
        <w:ind w:left="0" w:leftChars="-405" w:hanging="850" w:hangingChars="403"/>
        <w:rPr>
          <w:b/>
          <w:color w:val="000000" w:themeColor="text1"/>
          <w:szCs w:val="21"/>
          <w:u w:val="single"/>
        </w:rPr>
      </w:pPr>
    </w:p>
    <w:p>
      <w:pPr>
        <w:snapToGrid w:val="0"/>
        <w:spacing w:line="360" w:lineRule="auto"/>
        <w:ind w:left="0" w:leftChars="-405" w:hanging="850" w:hangingChars="403"/>
        <w:rPr>
          <w:b/>
          <w:color w:val="000000" w:themeColor="text1"/>
          <w:szCs w:val="21"/>
          <w:u w:val="single"/>
        </w:rPr>
      </w:pPr>
    </w:p>
    <w:p>
      <w:pPr>
        <w:snapToGrid w:val="0"/>
        <w:spacing w:line="360" w:lineRule="auto"/>
        <w:ind w:left="738" w:hanging="738" w:hangingChars="350"/>
        <w:rPr>
          <w:b/>
          <w:color w:val="000000" w:themeColor="text1"/>
          <w:szCs w:val="21"/>
          <w:u w:val="single"/>
        </w:rPr>
      </w:pPr>
    </w:p>
    <w:p>
      <w:pPr>
        <w:spacing w:before="156" w:beforeLines="50" w:after="156" w:afterLines="50" w:line="240" w:lineRule="exact"/>
        <w:ind w:left="1" w:leftChars="-405" w:hanging="851" w:hangingChars="326"/>
        <w:rPr>
          <w:b/>
          <w:color w:val="000000" w:themeColor="text1"/>
          <w:sz w:val="26"/>
          <w:szCs w:val="26"/>
        </w:rPr>
      </w:pPr>
      <w:r>
        <w:rPr>
          <w:rFonts w:hint="eastAsia"/>
          <w:b/>
          <w:color w:val="000000" w:themeColor="text1"/>
          <w:sz w:val="26"/>
          <w:szCs w:val="26"/>
        </w:rPr>
        <w:t>十八、审核报告的发放范围</w:t>
      </w:r>
      <w:r>
        <w:rPr>
          <w:rFonts w:hint="eastAsia"/>
          <w:b/>
          <w:color w:val="000000" w:themeColor="text1"/>
          <w:sz w:val="16"/>
          <w:szCs w:val="16"/>
        </w:rPr>
        <w:t>t</w:t>
      </w:r>
      <w:r>
        <w:rPr>
          <w:rFonts w:hint="eastAsia"/>
          <w:b/>
          <w:color w:val="000000" w:themeColor="text1"/>
          <w:sz w:val="26"/>
          <w:szCs w:val="26"/>
        </w:rPr>
        <w:t>：</w:t>
      </w:r>
    </w:p>
    <w:p>
      <w:pPr>
        <w:snapToGrid w:val="0"/>
        <w:spacing w:before="62" w:beforeLines="20" w:after="62" w:afterLines="20" w:line="240" w:lineRule="exact"/>
        <w:ind w:left="-164" w:leftChars="-78" w:firstLine="162" w:firstLineChars="77"/>
        <w:rPr>
          <w:b/>
          <w:color w:val="000000" w:themeColor="text1"/>
        </w:rPr>
      </w:pPr>
      <w:r>
        <w:rPr>
          <w:rFonts w:hint="eastAsia"/>
          <w:b/>
          <w:color w:val="000000" w:themeColor="text1"/>
        </w:rPr>
        <w:t>受审核方(含附件)：</w:t>
      </w:r>
      <w:r>
        <w:rPr>
          <w:rFonts w:hint="eastAsia"/>
          <w:b/>
          <w:color w:val="000000" w:themeColor="text1"/>
        </w:rPr>
        <w:tab/>
      </w:r>
      <w:r>
        <w:rPr>
          <w:rFonts w:hint="eastAsia"/>
          <w:b/>
          <w:color w:val="000000" w:themeColor="text1"/>
        </w:rPr>
        <w:tab/>
      </w:r>
      <w:r>
        <w:rPr>
          <w:rFonts w:hint="eastAsia"/>
          <w:b/>
          <w:color w:val="000000" w:themeColor="text1"/>
        </w:rPr>
        <w:tab/>
      </w:r>
      <w:r>
        <w:rPr>
          <w:rFonts w:hint="eastAsia"/>
          <w:b/>
          <w:color w:val="000000" w:themeColor="text1"/>
        </w:rPr>
        <w:tab/>
      </w:r>
      <w:r>
        <w:rPr>
          <w:rFonts w:hint="eastAsia"/>
          <w:b/>
          <w:color w:val="000000" w:themeColor="text1"/>
        </w:rPr>
        <w:tab/>
      </w:r>
      <w:r>
        <w:rPr>
          <w:rFonts w:hint="eastAsia"/>
          <w:b/>
          <w:color w:val="000000" w:themeColor="text1"/>
        </w:rPr>
        <w:tab/>
      </w:r>
      <w:r>
        <w:rPr>
          <w:rFonts w:hint="eastAsia"/>
          <w:b/>
          <w:color w:val="000000" w:themeColor="text1"/>
        </w:rPr>
        <w:t xml:space="preserve">                           1份</w:t>
      </w:r>
    </w:p>
    <w:p>
      <w:pPr>
        <w:snapToGrid w:val="0"/>
        <w:spacing w:before="62" w:beforeLines="20" w:after="62" w:afterLines="20" w:line="240" w:lineRule="exact"/>
        <w:ind w:left="-164" w:leftChars="-78" w:firstLine="162" w:firstLineChars="77"/>
        <w:rPr>
          <w:b/>
          <w:color w:val="000000" w:themeColor="text1"/>
        </w:rPr>
      </w:pPr>
      <w:r>
        <w:rPr>
          <w:rFonts w:hint="eastAsia"/>
          <w:b/>
          <w:color w:val="000000" w:themeColor="text1"/>
        </w:rPr>
        <w:t>北京国标联合认证有限公司：1份</w:t>
      </w:r>
    </w:p>
    <w:p>
      <w:pPr>
        <w:snapToGrid w:val="0"/>
        <w:spacing w:before="156" w:beforeLines="50" w:after="156" w:afterLines="50" w:line="240" w:lineRule="exact"/>
        <w:ind w:left="1" w:leftChars="-405" w:hanging="851" w:hangingChars="326"/>
        <w:rPr>
          <w:rFonts w:ascii="宋体" w:hAnsi="宋体"/>
          <w:b/>
          <w:color w:val="000000" w:themeColor="text1"/>
          <w:sz w:val="26"/>
          <w:szCs w:val="26"/>
        </w:rPr>
      </w:pPr>
      <w:r>
        <w:rPr>
          <w:rFonts w:hint="eastAsia" w:ascii="宋体" w:hAnsi="宋体"/>
          <w:b/>
          <w:color w:val="000000" w:themeColor="text1"/>
          <w:sz w:val="26"/>
          <w:szCs w:val="26"/>
        </w:rPr>
        <w:t>十九、附件</w:t>
      </w:r>
    </w:p>
    <w:p>
      <w:pPr>
        <w:snapToGrid w:val="0"/>
        <w:ind w:left="-164" w:leftChars="-78" w:firstLine="162" w:firstLineChars="77"/>
        <w:rPr>
          <w:b/>
          <w:color w:val="000000" w:themeColor="text1"/>
          <w:sz w:val="16"/>
          <w:szCs w:val="16"/>
        </w:rPr>
      </w:pPr>
      <w:r>
        <w:rPr>
          <w:b/>
          <w:color w:val="000000" w:themeColor="text1"/>
          <w:szCs w:val="21"/>
        </w:rPr>
        <w:t xml:space="preserve">1. </w:t>
      </w:r>
      <w:r>
        <w:rPr>
          <w:rFonts w:hAnsi="宋体"/>
          <w:b/>
          <w:bCs/>
          <w:color w:val="000000" w:themeColor="text1"/>
          <w:szCs w:val="28"/>
        </w:rPr>
        <w:t>审核计划（含项目清单）</w:t>
      </w:r>
    </w:p>
    <w:p>
      <w:pPr>
        <w:ind w:left="-164" w:leftChars="-78" w:firstLine="162" w:firstLineChars="77"/>
        <w:rPr>
          <w:rFonts w:hAnsi="宋体"/>
          <w:b/>
          <w:bCs/>
          <w:color w:val="000000" w:themeColor="text1"/>
          <w:szCs w:val="28"/>
        </w:rPr>
      </w:pPr>
      <w:r>
        <w:rPr>
          <w:b/>
          <w:bCs/>
          <w:color w:val="000000" w:themeColor="text1"/>
          <w:szCs w:val="28"/>
        </w:rPr>
        <w:t xml:space="preserve">2. </w:t>
      </w:r>
      <w:r>
        <w:rPr>
          <w:rFonts w:hAnsi="宋体"/>
          <w:b/>
          <w:bCs/>
          <w:color w:val="000000" w:themeColor="text1"/>
          <w:szCs w:val="28"/>
        </w:rPr>
        <w:t>不符合报告</w:t>
      </w:r>
      <w:r>
        <w:rPr>
          <w:b/>
          <w:bCs/>
          <w:color w:val="000000" w:themeColor="text1"/>
          <w:szCs w:val="28"/>
        </w:rPr>
        <w:t>/</w:t>
      </w:r>
      <w:r>
        <w:rPr>
          <w:rFonts w:hAnsi="宋体"/>
          <w:b/>
          <w:bCs/>
          <w:color w:val="000000" w:themeColor="text1"/>
          <w:szCs w:val="28"/>
        </w:rPr>
        <w:t>问题清单</w:t>
      </w:r>
    </w:p>
    <w:p>
      <w:pPr>
        <w:ind w:left="-164" w:leftChars="-78" w:firstLine="162" w:firstLineChars="77"/>
        <w:rPr>
          <w:rFonts w:ascii="宋体" w:hAnsi="宋体"/>
          <w:b/>
          <w:bCs/>
          <w:color w:val="000000" w:themeColor="text1"/>
          <w:szCs w:val="28"/>
        </w:rPr>
      </w:pPr>
      <w:r>
        <w:rPr>
          <w:b/>
          <w:bCs/>
          <w:color w:val="000000" w:themeColor="text1"/>
          <w:szCs w:val="28"/>
        </w:rPr>
        <w:t xml:space="preserve">3. </w:t>
      </w:r>
      <w:r>
        <w:rPr>
          <w:rFonts w:hint="eastAsia" w:ascii="宋体" w:hAnsi="宋体"/>
          <w:b/>
          <w:bCs/>
          <w:color w:val="000000" w:themeColor="text1"/>
          <w:szCs w:val="28"/>
        </w:rPr>
        <w:t>其他</w:t>
      </w:r>
    </w:p>
    <w:p>
      <w:pPr>
        <w:ind w:left="1" w:leftChars="-405" w:hanging="851" w:hangingChars="326"/>
        <w:rPr>
          <w:rFonts w:ascii="宋体" w:hAnsi="宋体"/>
          <w:b/>
          <w:color w:val="000000" w:themeColor="text1"/>
          <w:sz w:val="26"/>
          <w:szCs w:val="26"/>
        </w:rPr>
      </w:pPr>
      <w:r>
        <w:rPr>
          <w:rFonts w:hint="eastAsia" w:ascii="宋体" w:hAnsi="宋体"/>
          <w:b/>
          <w:color w:val="000000" w:themeColor="text1"/>
          <w:sz w:val="26"/>
          <w:szCs w:val="26"/>
        </w:rPr>
        <w:t>二十、填表说明：</w:t>
      </w:r>
    </w:p>
    <w:p>
      <w:pPr>
        <w:spacing w:line="360" w:lineRule="auto"/>
        <w:ind w:left="-163" w:leftChars="-405" w:hanging="687" w:hangingChars="326"/>
        <w:rPr>
          <w:b/>
          <w:bCs/>
          <w:color w:val="000000" w:themeColor="text1"/>
          <w:szCs w:val="21"/>
        </w:rPr>
      </w:pPr>
      <w:r>
        <w:rPr>
          <w:rFonts w:hint="eastAsia"/>
          <w:b/>
          <w:bCs/>
          <w:color w:val="000000" w:themeColor="text1"/>
          <w:szCs w:val="21"/>
        </w:rPr>
        <w:t>1. 本审核报告适用于单体系审核，也适用于多体系结合审核情况；</w:t>
      </w:r>
    </w:p>
    <w:p>
      <w:pPr>
        <w:spacing w:line="360" w:lineRule="auto"/>
        <w:ind w:left="-850" w:leftChars="-405"/>
        <w:rPr>
          <w:b/>
          <w:bCs/>
          <w:color w:val="000000" w:themeColor="text1"/>
          <w:szCs w:val="21"/>
        </w:rPr>
      </w:pPr>
      <w:r>
        <w:rPr>
          <w:rFonts w:hint="eastAsia"/>
          <w:b/>
          <w:bCs/>
          <w:color w:val="000000" w:themeColor="text1"/>
          <w:szCs w:val="21"/>
        </w:rPr>
        <w:t>2. 应依据审核任务书安排的管理体系领域（指：</w:t>
      </w:r>
      <w:r>
        <w:rPr>
          <w:rFonts w:hint="eastAsia"/>
          <w:b/>
          <w:color w:val="000000" w:themeColor="text1"/>
          <w:szCs w:val="21"/>
        </w:rPr>
        <w:t>QMS，  EMS，OHSMS</w:t>
      </w:r>
      <w:r>
        <w:rPr>
          <w:rFonts w:hint="eastAsia"/>
          <w:b/>
          <w:bCs/>
          <w:color w:val="000000" w:themeColor="text1"/>
          <w:szCs w:val="21"/>
        </w:rPr>
        <w:t>）和审核类型（指：二阶段、再认证，在相应的</w:t>
      </w:r>
      <w:r>
        <w:rPr>
          <w:rFonts w:hint="eastAsia"/>
          <w:b/>
          <w:color w:val="000000" w:themeColor="text1"/>
          <w:szCs w:val="21"/>
        </w:rPr>
        <w:t>□内划“√”；</w:t>
      </w:r>
    </w:p>
    <w:p>
      <w:pPr>
        <w:spacing w:line="360" w:lineRule="auto"/>
        <w:ind w:left="-163" w:leftChars="-405" w:hanging="687" w:hangingChars="326"/>
        <w:rPr>
          <w:b/>
          <w:bCs/>
          <w:color w:val="000000" w:themeColor="text1"/>
          <w:szCs w:val="21"/>
        </w:rPr>
      </w:pPr>
      <w:r>
        <w:rPr>
          <w:rFonts w:hint="eastAsia"/>
          <w:b/>
          <w:bCs/>
          <w:color w:val="000000" w:themeColor="text1"/>
          <w:szCs w:val="21"/>
        </w:rPr>
        <w:t xml:space="preserve">3. </w:t>
      </w:r>
      <w:r>
        <w:rPr>
          <w:rFonts w:hint="eastAsia"/>
          <w:b/>
          <w:color w:val="000000" w:themeColor="text1"/>
          <w:szCs w:val="21"/>
        </w:rPr>
        <w:t>“括号”内属于本报告基本要求的内容，除按要求填写外，未说明的一般应说明负面的发现和潜在的问题或审核组认为应该指明的情况，内容多时可附页；</w:t>
      </w:r>
    </w:p>
    <w:p>
      <w:pPr>
        <w:spacing w:line="360" w:lineRule="auto"/>
        <w:ind w:left="-163" w:leftChars="-405" w:hanging="687" w:hangingChars="326"/>
        <w:rPr>
          <w:b/>
          <w:bCs/>
          <w:color w:val="000000" w:themeColor="text1"/>
          <w:szCs w:val="21"/>
        </w:rPr>
      </w:pPr>
      <w:r>
        <w:rPr>
          <w:rFonts w:hint="eastAsia"/>
          <w:b/>
          <w:color w:val="000000" w:themeColor="text1"/>
          <w:szCs w:val="21"/>
        </w:rPr>
        <w:t>4. 公正性声明和审核报告签字处需本人亲笔签名。</w:t>
      </w:r>
    </w:p>
    <w:p>
      <w:pPr>
        <w:spacing w:line="360" w:lineRule="auto"/>
        <w:ind w:left="-163" w:leftChars="-405" w:hanging="687" w:hangingChars="326"/>
        <w:rPr>
          <w:b/>
          <w:bCs/>
          <w:color w:val="000000" w:themeColor="text1"/>
          <w:szCs w:val="21"/>
        </w:rPr>
      </w:pPr>
      <w:r>
        <w:rPr>
          <w:rFonts w:hint="eastAsia"/>
          <w:b/>
          <w:bCs/>
          <w:color w:val="000000" w:themeColor="text1"/>
          <w:szCs w:val="21"/>
        </w:rPr>
        <w:t xml:space="preserve">5. 对子证书/证书附件要求的组织，除在末次会议上确定注册范围外，还须附上子证书/证书附件的文字表达。(可另附页)  </w:t>
      </w:r>
    </w:p>
    <w:p>
      <w:pPr>
        <w:spacing w:line="360" w:lineRule="auto"/>
        <w:ind w:left="964" w:hanging="964" w:hangingChars="600"/>
        <w:rPr>
          <w:b/>
          <w:bCs/>
          <w:color w:val="000000" w:themeColor="text1"/>
          <w:sz w:val="16"/>
          <w:szCs w:val="16"/>
        </w:rPr>
      </w:pPr>
    </w:p>
    <w:p>
      <w:pPr>
        <w:snapToGrid w:val="0"/>
        <w:spacing w:line="300" w:lineRule="auto"/>
        <w:ind w:firstLine="242" w:firstLineChars="100"/>
        <w:jc w:val="left"/>
        <w:rPr>
          <w:b/>
          <w:bCs/>
          <w:color w:val="000000" w:themeColor="text1"/>
          <w:w w:val="115"/>
        </w:rPr>
      </w:pPr>
    </w:p>
    <w:p>
      <w:pPr>
        <w:rPr>
          <w:rFonts w:ascii="宋体" w:hAnsi="宋体"/>
          <w:b/>
          <w:color w:val="000000" w:themeColor="text1"/>
          <w:sz w:val="26"/>
          <w:szCs w:val="26"/>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10" w:usb3="00000000" w:csb0="0004009F"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方正仿宋简体">
    <w:altName w:val="宋体"/>
    <w:panose1 w:val="00000000000000000000"/>
    <w:charset w:val="86"/>
    <w:family w:val="auto"/>
    <w:pitch w:val="default"/>
    <w:sig w:usb0="00000000" w:usb1="00000000" w:usb2="00000010" w:usb3="00000000" w:csb0="00040000" w:csb1="00000000"/>
  </w:font>
  <w:font w:name="Wingdings 2">
    <w:panose1 w:val="05020102010507070707"/>
    <w:charset w:val="00"/>
    <w:family w:val="auto"/>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tabs>
        <w:tab w:val="left" w:pos="8910"/>
        <w:tab w:val="left" w:pos="9142"/>
        <w:tab w:val="clear" w:pos="4153"/>
      </w:tabs>
      <w:spacing w:line="320" w:lineRule="exact"/>
      <w:ind w:left="-86" w:leftChars="-41" w:firstLine="810" w:firstLineChars="450"/>
      <w:jc w:val="left"/>
      <w:rPr>
        <w:rStyle w:val="16"/>
        <w:rFonts w:hint="default"/>
      </w:rPr>
    </w:pPr>
    <w:bookmarkStart w:id="20" w:name="_Hlk8555230"/>
    <w:r>
      <w:pict>
        <v:shape id="_x0000_s2049" o:spid="_x0000_s2049" o:spt="202" type="#_x0000_t202" style="position:absolute;left:0pt;margin-left:249.35pt;margin-top:5.25pt;height:20.2pt;width:164.1pt;z-index:251658240;mso-width-relative:page;mso-height-relative:page;" stroked="f" coordsize="21600,21600">
          <v:path/>
          <v:fill focussize="0,0"/>
          <v:stroke on="f" joinstyle="miter"/>
          <v:imagedata o:title=""/>
          <o:lock v:ext="edit"/>
          <v:textbox>
            <w:txbxContent>
              <w:p>
                <w:pPr>
                  <w:rPr>
                    <w:rFonts w:asciiTheme="minorEastAsia" w:hAnsiTheme="minorEastAsia" w:eastAsiaTheme="minorEastAsia"/>
                  </w:rPr>
                </w:pPr>
                <w:r>
                  <w:rPr>
                    <w:rFonts w:hint="eastAsia" w:asciiTheme="minorEastAsia" w:hAnsiTheme="minorEastAsia" w:eastAsiaTheme="minorEastAsia"/>
                    <w:sz w:val="18"/>
                    <w:szCs w:val="18"/>
                  </w:rPr>
                  <w:t>ISC-</w:t>
                </w:r>
                <w:r>
                  <w:rPr>
                    <w:rFonts w:asciiTheme="minorEastAsia" w:hAnsiTheme="minorEastAsia" w:eastAsiaTheme="minorEastAsia"/>
                    <w:sz w:val="18"/>
                    <w:szCs w:val="18"/>
                  </w:rPr>
                  <w:t>B</w:t>
                </w:r>
                <w:r>
                  <w:rPr>
                    <w:rFonts w:hint="eastAsia" w:asciiTheme="minorEastAsia" w:hAnsiTheme="minorEastAsia" w:eastAsiaTheme="minorEastAsia"/>
                    <w:sz w:val="18"/>
                    <w:szCs w:val="18"/>
                  </w:rPr>
                  <w:t>-</w:t>
                </w:r>
                <w:r>
                  <w:rPr>
                    <w:rFonts w:asciiTheme="minorEastAsia" w:hAnsiTheme="minorEastAsia" w:eastAsiaTheme="minorEastAsia"/>
                    <w:sz w:val="18"/>
                    <w:szCs w:val="18"/>
                  </w:rPr>
                  <w:t>I</w:t>
                </w:r>
                <w:r>
                  <w:rPr>
                    <w:rFonts w:hint="eastAsia" w:asciiTheme="minorEastAsia" w:hAnsiTheme="minorEastAsia" w:eastAsiaTheme="minorEastAsia"/>
                    <w:sz w:val="18"/>
                    <w:szCs w:val="18"/>
                  </w:rPr>
                  <w:t>-32管理体系审核报告(03版)</w:t>
                </w:r>
              </w:p>
            </w:txbxContent>
          </v:textbox>
        </v:shape>
      </w:pict>
    </w:r>
    <w: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0" t="0" r="0" b="0"/>
          <wp:wrapTight wrapText="bothSides">
            <wp:wrapPolygon>
              <wp:start x="4012" y="0"/>
              <wp:lineTo x="0" y="3801"/>
              <wp:lineTo x="0" y="16152"/>
              <wp:lineTo x="5015" y="20903"/>
              <wp:lineTo x="6019" y="20903"/>
              <wp:lineTo x="15046" y="20903"/>
              <wp:lineTo x="16050" y="20903"/>
              <wp:lineTo x="21065" y="15202"/>
              <wp:lineTo x="21065" y="6651"/>
              <wp:lineTo x="20062" y="3801"/>
              <wp:lineTo x="16050" y="0"/>
              <wp:lineTo x="4012"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10210" cy="433070"/>
                  </a:xfrm>
                  <a:prstGeom prst="rect">
                    <a:avLst/>
                  </a:prstGeom>
                  <a:noFill/>
                  <a:ln>
                    <a:noFill/>
                  </a:ln>
                </pic:spPr>
              </pic:pic>
            </a:graphicData>
          </a:graphic>
        </wp:anchor>
      </w:drawing>
    </w:r>
    <w:r>
      <w:rPr>
        <w:rStyle w:val="16"/>
        <w:rFonts w:hint="default"/>
      </w:rPr>
      <w:t>北京国标联合认证有限公司</w:t>
    </w:r>
    <w:r>
      <w:rPr>
        <w:rStyle w:val="16"/>
        <w:rFonts w:hint="default"/>
      </w:rPr>
      <w:tab/>
    </w:r>
    <w:r>
      <w:rPr>
        <w:rStyle w:val="16"/>
        <w:rFonts w:hint="default"/>
      </w:rPr>
      <w:tab/>
    </w:r>
    <w:r>
      <w:rPr>
        <w:rStyle w:val="16"/>
        <w:rFonts w:hint="default"/>
      </w:rPr>
      <w:tab/>
    </w:r>
    <w:bookmarkEnd w:id="20"/>
  </w:p>
  <w:p>
    <w:pPr>
      <w:pStyle w:val="5"/>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9422A83"/>
    <w:multiLevelType w:val="singleLevel"/>
    <w:tmpl w:val="D9422A83"/>
    <w:lvl w:ilvl="0" w:tentative="0">
      <w:start w:val="4"/>
      <w:numFmt w:val="decimal"/>
      <w:lvlText w:val="%1."/>
      <w:lvlJc w:val="left"/>
      <w:pPr>
        <w:tabs>
          <w:tab w:val="left" w:pos="312"/>
        </w:tabs>
      </w:pPr>
    </w:lvl>
  </w:abstractNum>
  <w:abstractNum w:abstractNumId="1">
    <w:nsid w:val="07A2433A"/>
    <w:multiLevelType w:val="singleLevel"/>
    <w:tmpl w:val="07A2433A"/>
    <w:lvl w:ilvl="0" w:tentative="0">
      <w:start w:val="5"/>
      <w:numFmt w:val="decimal"/>
      <w:suff w:val="space"/>
      <w:lvlText w:val="%1."/>
      <w:lvlJc w:val="left"/>
    </w:lvl>
  </w:abstractNum>
  <w:abstractNum w:abstractNumId="2">
    <w:nsid w:val="3717162A"/>
    <w:multiLevelType w:val="singleLevel"/>
    <w:tmpl w:val="3717162A"/>
    <w:lvl w:ilvl="0" w:tentative="0">
      <w:start w:val="2"/>
      <w:numFmt w:val="decimal"/>
      <w:suff w:val="nothing"/>
      <w:lvlText w:val="%1、"/>
      <w:lvlJc w:val="left"/>
    </w:lvl>
  </w:abstractNum>
  <w:abstractNum w:abstractNumId="3">
    <w:nsid w:val="488E20F7"/>
    <w:multiLevelType w:val="multilevel"/>
    <w:tmpl w:val="488E20F7"/>
    <w:lvl w:ilvl="0" w:tentative="0">
      <w:start w:val="1"/>
      <w:numFmt w:val="japaneseCounting"/>
      <w:lvlText w:val="%1、"/>
      <w:lvlJc w:val="left"/>
      <w:pPr>
        <w:ind w:left="540" w:hanging="54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F3329BA"/>
    <w:multiLevelType w:val="multilevel"/>
    <w:tmpl w:val="4F3329B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C9C77F9"/>
    <w:multiLevelType w:val="singleLevel"/>
    <w:tmpl w:val="5C9C77F9"/>
    <w:lvl w:ilvl="0" w:tentative="0">
      <w:start w:val="2"/>
      <w:numFmt w:val="decimal"/>
      <w:lvlText w:val="%1."/>
      <w:lvlJc w:val="left"/>
      <w:pPr>
        <w:tabs>
          <w:tab w:val="left" w:pos="312"/>
        </w:tabs>
      </w:pPr>
    </w:lvl>
  </w:abstractNum>
  <w:abstractNum w:abstractNumId="6">
    <w:nsid w:val="5F3D7BD6"/>
    <w:multiLevelType w:val="multilevel"/>
    <w:tmpl w:val="5F3D7BD6"/>
    <w:lvl w:ilvl="0" w:tentative="0">
      <w:start w:val="1"/>
      <w:numFmt w:val="decimal"/>
      <w:lvlText w:val="%1、"/>
      <w:lvlJc w:val="left"/>
      <w:pPr>
        <w:ind w:left="360" w:hanging="360"/>
      </w:pPr>
      <w:rPr>
        <w:rFonts w:hint="default"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68A07CB7"/>
    <w:multiLevelType w:val="multilevel"/>
    <w:tmpl w:val="68A07CB7"/>
    <w:lvl w:ilvl="0" w:tentative="0">
      <w:start w:val="1"/>
      <w:numFmt w:val="decimal"/>
      <w:lvlText w:val="%1．"/>
      <w:lvlJc w:val="left"/>
      <w:pPr>
        <w:tabs>
          <w:tab w:val="left" w:pos="960"/>
        </w:tabs>
        <w:ind w:left="960" w:hanging="360"/>
      </w:pPr>
      <w:rPr>
        <w:rFonts w:hint="default"/>
      </w:rPr>
    </w:lvl>
    <w:lvl w:ilvl="1" w:tentative="0">
      <w:start w:val="1"/>
      <w:numFmt w:val="lowerLetter"/>
      <w:lvlText w:val="%2)"/>
      <w:lvlJc w:val="left"/>
      <w:pPr>
        <w:tabs>
          <w:tab w:val="left" w:pos="1440"/>
        </w:tabs>
        <w:ind w:left="1440" w:hanging="420"/>
      </w:pPr>
    </w:lvl>
    <w:lvl w:ilvl="2" w:tentative="0">
      <w:start w:val="1"/>
      <w:numFmt w:val="lowerRoman"/>
      <w:lvlText w:val="%3."/>
      <w:lvlJc w:val="right"/>
      <w:pPr>
        <w:tabs>
          <w:tab w:val="left" w:pos="1860"/>
        </w:tabs>
        <w:ind w:left="1860" w:hanging="420"/>
      </w:pPr>
    </w:lvl>
    <w:lvl w:ilvl="3" w:tentative="0">
      <w:start w:val="1"/>
      <w:numFmt w:val="decimal"/>
      <w:lvlText w:val="%4."/>
      <w:lvlJc w:val="left"/>
      <w:pPr>
        <w:tabs>
          <w:tab w:val="left" w:pos="2280"/>
        </w:tabs>
        <w:ind w:left="2280" w:hanging="420"/>
      </w:pPr>
    </w:lvl>
    <w:lvl w:ilvl="4" w:tentative="0">
      <w:start w:val="1"/>
      <w:numFmt w:val="lowerLetter"/>
      <w:lvlText w:val="%5)"/>
      <w:lvlJc w:val="left"/>
      <w:pPr>
        <w:tabs>
          <w:tab w:val="left" w:pos="2700"/>
        </w:tabs>
        <w:ind w:left="2700" w:hanging="420"/>
      </w:pPr>
    </w:lvl>
    <w:lvl w:ilvl="5" w:tentative="0">
      <w:start w:val="1"/>
      <w:numFmt w:val="lowerRoman"/>
      <w:lvlText w:val="%6."/>
      <w:lvlJc w:val="right"/>
      <w:pPr>
        <w:tabs>
          <w:tab w:val="left" w:pos="3120"/>
        </w:tabs>
        <w:ind w:left="3120" w:hanging="420"/>
      </w:pPr>
    </w:lvl>
    <w:lvl w:ilvl="6" w:tentative="0">
      <w:start w:val="1"/>
      <w:numFmt w:val="decimal"/>
      <w:lvlText w:val="%7."/>
      <w:lvlJc w:val="left"/>
      <w:pPr>
        <w:tabs>
          <w:tab w:val="left" w:pos="3540"/>
        </w:tabs>
        <w:ind w:left="3540" w:hanging="420"/>
      </w:pPr>
    </w:lvl>
    <w:lvl w:ilvl="7" w:tentative="0">
      <w:start w:val="1"/>
      <w:numFmt w:val="lowerLetter"/>
      <w:lvlText w:val="%8)"/>
      <w:lvlJc w:val="left"/>
      <w:pPr>
        <w:tabs>
          <w:tab w:val="left" w:pos="3960"/>
        </w:tabs>
        <w:ind w:left="3960" w:hanging="420"/>
      </w:pPr>
    </w:lvl>
    <w:lvl w:ilvl="8" w:tentative="0">
      <w:start w:val="1"/>
      <w:numFmt w:val="lowerRoman"/>
      <w:lvlText w:val="%9."/>
      <w:lvlJc w:val="right"/>
      <w:pPr>
        <w:tabs>
          <w:tab w:val="left" w:pos="4380"/>
        </w:tabs>
        <w:ind w:left="4380" w:hanging="420"/>
      </w:pPr>
    </w:lvl>
  </w:abstractNum>
  <w:num w:numId="1">
    <w:abstractNumId w:val="3"/>
  </w:num>
  <w:num w:numId="2">
    <w:abstractNumId w:val="2"/>
  </w:num>
  <w:num w:numId="3">
    <w:abstractNumId w:val="4"/>
  </w:num>
  <w:num w:numId="4">
    <w:abstractNumId w:val="6"/>
  </w:num>
  <w:num w:numId="5">
    <w:abstractNumId w:val="5"/>
  </w:num>
  <w:num w:numId="6">
    <w:abstractNumId w:val="1"/>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0E049BA"/>
    <w:rsid w:val="01DA6265"/>
    <w:rsid w:val="01F77A16"/>
    <w:rsid w:val="02C207CD"/>
    <w:rsid w:val="0AE0268D"/>
    <w:rsid w:val="0C724B92"/>
    <w:rsid w:val="0D6300EB"/>
    <w:rsid w:val="1048414A"/>
    <w:rsid w:val="106F3F87"/>
    <w:rsid w:val="11DE0B27"/>
    <w:rsid w:val="12D21CC4"/>
    <w:rsid w:val="13393028"/>
    <w:rsid w:val="13CD03C4"/>
    <w:rsid w:val="14B52BC9"/>
    <w:rsid w:val="1696547E"/>
    <w:rsid w:val="172E16B8"/>
    <w:rsid w:val="1AAC3BDF"/>
    <w:rsid w:val="1B2E17DD"/>
    <w:rsid w:val="1B372CA2"/>
    <w:rsid w:val="1DFB2C06"/>
    <w:rsid w:val="20241747"/>
    <w:rsid w:val="20CC7730"/>
    <w:rsid w:val="20F9088D"/>
    <w:rsid w:val="211D1209"/>
    <w:rsid w:val="21D846E3"/>
    <w:rsid w:val="226442BC"/>
    <w:rsid w:val="24833856"/>
    <w:rsid w:val="26553351"/>
    <w:rsid w:val="26BE5BD8"/>
    <w:rsid w:val="277C5D4B"/>
    <w:rsid w:val="27FF1B96"/>
    <w:rsid w:val="28C66175"/>
    <w:rsid w:val="295D47B6"/>
    <w:rsid w:val="298C1CF9"/>
    <w:rsid w:val="2ABD54FF"/>
    <w:rsid w:val="2AC07A60"/>
    <w:rsid w:val="2EDD50A4"/>
    <w:rsid w:val="31AB546D"/>
    <w:rsid w:val="3427019E"/>
    <w:rsid w:val="36217A9E"/>
    <w:rsid w:val="367858CA"/>
    <w:rsid w:val="3C555F81"/>
    <w:rsid w:val="3D487331"/>
    <w:rsid w:val="3DA43524"/>
    <w:rsid w:val="3E571F59"/>
    <w:rsid w:val="3E574CA5"/>
    <w:rsid w:val="3FA06353"/>
    <w:rsid w:val="41852221"/>
    <w:rsid w:val="41BF5864"/>
    <w:rsid w:val="42D9322D"/>
    <w:rsid w:val="43672F87"/>
    <w:rsid w:val="45B256CE"/>
    <w:rsid w:val="46795FDD"/>
    <w:rsid w:val="472F1ABA"/>
    <w:rsid w:val="481204DF"/>
    <w:rsid w:val="48C866D7"/>
    <w:rsid w:val="4A0832B1"/>
    <w:rsid w:val="4A3E4970"/>
    <w:rsid w:val="4EA55E57"/>
    <w:rsid w:val="506E1684"/>
    <w:rsid w:val="52894A95"/>
    <w:rsid w:val="58907ACA"/>
    <w:rsid w:val="59735888"/>
    <w:rsid w:val="598942A7"/>
    <w:rsid w:val="5A38096D"/>
    <w:rsid w:val="5B9F17E9"/>
    <w:rsid w:val="5D5F19E9"/>
    <w:rsid w:val="5D6A3B53"/>
    <w:rsid w:val="5D717C94"/>
    <w:rsid w:val="5F3C5633"/>
    <w:rsid w:val="5FBE4BC1"/>
    <w:rsid w:val="5FCF7770"/>
    <w:rsid w:val="64FF3F71"/>
    <w:rsid w:val="65480AE7"/>
    <w:rsid w:val="68C27582"/>
    <w:rsid w:val="6AAA0F23"/>
    <w:rsid w:val="6AB760E0"/>
    <w:rsid w:val="6CD268EC"/>
    <w:rsid w:val="6D866A4D"/>
    <w:rsid w:val="6E3F6E02"/>
    <w:rsid w:val="6ED838EC"/>
    <w:rsid w:val="701B5CDC"/>
    <w:rsid w:val="736D548A"/>
    <w:rsid w:val="75160B60"/>
    <w:rsid w:val="7A972559"/>
    <w:rsid w:val="7D0B499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rules v:ext="edit">
        <o:r id="V:Rule1" type="connector" idref="#_x0000_s1026"/>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alloon Text"/>
    <w:basedOn w:val="1"/>
    <w:link w:val="14"/>
    <w:semiHidden/>
    <w:unhideWhenUsed/>
    <w:uiPriority w:val="99"/>
    <w:rPr>
      <w:sz w:val="18"/>
      <w:szCs w:val="18"/>
    </w:rPr>
  </w:style>
  <w:style w:type="paragraph" w:styleId="4">
    <w:name w:val="footer"/>
    <w:basedOn w:val="1"/>
    <w:link w:val="13"/>
    <w:unhideWhenUsed/>
    <w:qFormat/>
    <w:uiPriority w:val="99"/>
    <w:pPr>
      <w:tabs>
        <w:tab w:val="center" w:pos="4153"/>
        <w:tab w:val="right" w:pos="8306"/>
      </w:tabs>
      <w:snapToGrid w:val="0"/>
      <w:jc w:val="left"/>
    </w:pPr>
    <w:rPr>
      <w:sz w:val="18"/>
      <w:szCs w:val="18"/>
    </w:rPr>
  </w:style>
  <w:style w:type="paragraph" w:styleId="5">
    <w:name w:val="header"/>
    <w:basedOn w:val="1"/>
    <w:link w:val="12"/>
    <w:unhideWhenUsed/>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widowControl/>
      <w:spacing w:before="100" w:beforeAutospacing="1" w:after="100" w:afterAutospacing="1"/>
      <w:jc w:val="left"/>
    </w:pPr>
    <w:rPr>
      <w:rFonts w:ascii="宋体" w:hAnsi="宋体" w:cs="宋体"/>
      <w:kern w:val="0"/>
      <w:sz w:val="24"/>
    </w:rPr>
  </w:style>
  <w:style w:type="table" w:styleId="8">
    <w:name w:val="Table Grid"/>
    <w:basedOn w:val="7"/>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Hyperlink"/>
    <w:basedOn w:val="9"/>
    <w:semiHidden/>
    <w:unhideWhenUsed/>
    <w:qFormat/>
    <w:uiPriority w:val="99"/>
    <w:rPr>
      <w:color w:val="0000FF"/>
      <w:u w:val="single"/>
    </w:rPr>
  </w:style>
  <w:style w:type="paragraph" w:styleId="11">
    <w:name w:val="List Paragraph"/>
    <w:basedOn w:val="1"/>
    <w:qFormat/>
    <w:uiPriority w:val="34"/>
    <w:pPr>
      <w:ind w:firstLine="420" w:firstLineChars="200"/>
    </w:pPr>
  </w:style>
  <w:style w:type="character" w:customStyle="1" w:styleId="12">
    <w:name w:val="页眉 Char1"/>
    <w:basedOn w:val="9"/>
    <w:link w:val="5"/>
    <w:qFormat/>
    <w:uiPriority w:val="99"/>
    <w:rPr>
      <w:rFonts w:ascii="Times New Roman" w:hAnsi="Times New Roman" w:eastAsia="宋体" w:cs="Times New Roman"/>
      <w:sz w:val="18"/>
      <w:szCs w:val="18"/>
    </w:rPr>
  </w:style>
  <w:style w:type="character" w:customStyle="1" w:styleId="13">
    <w:name w:val="页脚 Char"/>
    <w:basedOn w:val="9"/>
    <w:link w:val="4"/>
    <w:qFormat/>
    <w:uiPriority w:val="99"/>
    <w:rPr>
      <w:rFonts w:ascii="Times New Roman" w:hAnsi="Times New Roman" w:eastAsia="宋体" w:cs="Times New Roman"/>
      <w:sz w:val="18"/>
      <w:szCs w:val="18"/>
    </w:rPr>
  </w:style>
  <w:style w:type="character" w:customStyle="1" w:styleId="14">
    <w:name w:val="批注框文本 Char"/>
    <w:basedOn w:val="9"/>
    <w:link w:val="3"/>
    <w:semiHidden/>
    <w:qFormat/>
    <w:uiPriority w:val="99"/>
    <w:rPr>
      <w:rFonts w:ascii="Times New Roman" w:hAnsi="Times New Roman" w:eastAsia="宋体" w:cs="Times New Roman"/>
      <w:sz w:val="18"/>
      <w:szCs w:val="18"/>
    </w:rPr>
  </w:style>
  <w:style w:type="character" w:customStyle="1" w:styleId="15">
    <w:name w:val="页眉 Char"/>
    <w:uiPriority w:val="0"/>
    <w:rPr>
      <w:kern w:val="2"/>
      <w:sz w:val="18"/>
      <w:szCs w:val="18"/>
    </w:rPr>
  </w:style>
  <w:style w:type="character" w:customStyle="1" w:styleId="16">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12</Pages>
  <Words>769</Words>
  <Characters>4384</Characters>
  <Lines>36</Lines>
  <Paragraphs>10</Paragraphs>
  <TotalTime>1</TotalTime>
  <ScaleCrop>false</ScaleCrop>
  <LinksUpToDate>false</LinksUpToDate>
  <CharactersWithSpaces>5143</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2015-06-17T14:51:00Z</dcterms:created>
  <dc:creator>微软用户</dc:creator>
  <cp:lastModifiedBy>Joyce</cp:lastModifiedBy>
  <cp:lastPrinted>2019-05-13T03:19:00Z</cp:lastPrinted>
  <dcterms:modified xsi:type="dcterms:W3CDTF">2021-02-01T09:05:17Z</dcterms:modified>
  <cp:revision>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