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编  号：</w:t>
      </w:r>
      <w:r>
        <w:rPr>
          <w:szCs w:val="44"/>
          <w:u w:val="single"/>
        </w:rPr>
        <w:t xml:space="preserve"> </w:t>
      </w:r>
      <w:bookmarkStart w:id="0" w:name="合同编号"/>
      <w:r>
        <w:rPr>
          <w:rFonts w:hint="eastAsia"/>
          <w:szCs w:val="44"/>
          <w:u w:val="single"/>
        </w:rPr>
        <w:t>0</w:t>
      </w:r>
      <w:r>
        <w:rPr>
          <w:rFonts w:hint="eastAsia"/>
          <w:szCs w:val="44"/>
          <w:u w:val="single"/>
          <w:lang w:val="en-US" w:eastAsia="zh-CN"/>
        </w:rPr>
        <w:t>507</w:t>
      </w:r>
      <w:r>
        <w:rPr>
          <w:rFonts w:hint="eastAsia"/>
          <w:szCs w:val="44"/>
          <w:u w:val="single"/>
        </w:rPr>
        <w:t>-2019-Q</w:t>
      </w:r>
      <w:bookmarkEnd w:id="0"/>
    </w:p>
    <w:p>
      <w:pPr>
        <w:snapToGrid w:val="0"/>
        <w:spacing w:afterLines="30"/>
        <w:jc w:val="right"/>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重庆碟霸机械科技有限公司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lang w:eastAsia="zh-CN"/>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0"/>
        </w:numPr>
        <w:rPr>
          <w:rFonts w:ascii="宋体" w:hAnsi="宋体"/>
          <w:b/>
          <w:color w:val="000000" w:themeColor="text1"/>
          <w:sz w:val="26"/>
          <w:szCs w:val="2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lang w:eastAsia="zh-CN"/>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GB/T 19001-2016idtISO 9001:2015</w:t>
      </w:r>
      <w:bookmarkEnd w:id="2"/>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重庆碟霸机械科技有限公司</w:t>
            </w:r>
            <w:bookmarkEnd w:id="3"/>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20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5" w:name="注册地址"/>
            <w:r>
              <w:rPr>
                <w:rFonts w:ascii="宋体" w:hAnsi="宋体"/>
                <w:b/>
                <w:color w:val="000000" w:themeColor="text1"/>
                <w:sz w:val="20"/>
                <w:szCs w:val="20"/>
              </w:rPr>
              <w:t>重庆市九龙坡区白市驿镇三多桥村8社15号</w:t>
            </w:r>
            <w:bookmarkEnd w:id="5"/>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重庆市九龙坡区白市驿镇三多桥村8社15号</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代玲</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023-65511286</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代玲</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代玲</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三轮摩托车制动系统总成的生产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22.05.01</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2018-05-11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生产部、技质部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ascii="宋体" w:hAnsi="宋体"/>
                <w:b/>
                <w:color w:val="000000" w:themeColor="text1"/>
                <w:sz w:val="20"/>
                <w:szCs w:val="20"/>
              </w:rPr>
              <w:t>三轮摩托车制动系统总成的生产</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spacing w:line="0" w:lineRule="atLeast"/>
              <w:jc w:val="left"/>
              <w:rPr>
                <w:rFonts w:hint="eastAsia" w:eastAsia="宋体"/>
                <w:b/>
                <w:color w:val="000000" w:themeColor="text1"/>
                <w:sz w:val="20"/>
                <w:szCs w:val="20"/>
                <w:lang w:eastAsia="zh-CN"/>
              </w:rPr>
            </w:pPr>
            <w:r>
              <w:rPr>
                <w:rFonts w:hint="eastAsia" w:ascii="宋体" w:hAnsi="宋体"/>
                <w:color w:val="000000"/>
                <w:szCs w:val="21"/>
                <w:lang w:val="en-US" w:eastAsia="zh-CN"/>
              </w:rPr>
              <w:t>GB/20073-2006摩托车和轻便制动性能要求及验证方法、GB/21861-2008机动车完全检验项目和方法</w:t>
            </w:r>
            <w:r>
              <w:rPr>
                <w:rFonts w:hint="eastAsia" w:ascii="宋体" w:hAnsi="宋体"/>
                <w:color w:val="000000"/>
                <w:szCs w:val="21"/>
              </w:rPr>
              <w:t>等标准</w:t>
            </w:r>
            <w:r>
              <w:rPr>
                <w:rFonts w:hint="eastAsia" w:ascii="宋体" w:hAnsi="宋体"/>
                <w:color w:val="000000"/>
                <w:szCs w:val="21"/>
                <w:lang w:val="en-US" w:eastAsia="zh-CN"/>
              </w:rPr>
              <w:t>以及顾客提供的图纸</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eastAsia="zh-CN"/>
        </w:rPr>
        <w:t>201</w:t>
      </w:r>
      <w:r>
        <w:rPr>
          <w:rFonts w:hint="eastAsia"/>
          <w:b/>
          <w:color w:val="000000" w:themeColor="text1"/>
          <w:spacing w:val="-10"/>
          <w:szCs w:val="21"/>
          <w:u w:val="single"/>
          <w:lang w:val="en-US" w:eastAsia="zh-CN"/>
        </w:rPr>
        <w:t>8</w:t>
      </w:r>
      <w:r>
        <w:rPr>
          <w:rFonts w:hint="eastAsia"/>
          <w:b/>
          <w:color w:val="000000" w:themeColor="text1"/>
          <w:spacing w:val="-10"/>
          <w:szCs w:val="21"/>
          <w:u w:val="single"/>
        </w:rPr>
        <w:t>年</w:t>
      </w:r>
      <w:r>
        <w:rPr>
          <w:rFonts w:hint="eastAsia"/>
          <w:b/>
          <w:color w:val="000000" w:themeColor="text1"/>
          <w:spacing w:val="-10"/>
          <w:szCs w:val="21"/>
          <w:u w:val="single"/>
          <w:lang w:eastAsia="zh-CN"/>
        </w:rPr>
        <w:t>05</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11</w:t>
      </w:r>
      <w:r>
        <w:rPr>
          <w:rFonts w:hint="eastAsia"/>
          <w:b/>
          <w:color w:val="000000" w:themeColor="text1"/>
          <w:spacing w:val="-10"/>
          <w:szCs w:val="21"/>
          <w:u w:val="single"/>
        </w:rPr>
        <w:t xml:space="preserve">日至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Cs w:val="24"/>
              </w:rPr>
              <w:t>质量为本、信誉至上，持续改进，争创一流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w:t>
            </w:r>
            <w:r>
              <w:rPr>
                <w:rFonts w:hint="eastAsia" w:ascii="宋体" w:hAnsi="宋体"/>
                <w:color w:val="000000" w:themeColor="text1"/>
                <w:lang w:eastAsia="zh-CN"/>
              </w:rPr>
              <w:t>垃圾分类收集</w:t>
            </w:r>
            <w:r>
              <w:rPr>
                <w:rFonts w:hint="eastAsia" w:ascii="宋体" w:hAnsi="宋体"/>
                <w:color w:val="000000" w:themeColor="text1"/>
              </w:rPr>
              <w:t>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0" w:lineRule="atLeast"/>
              <w:jc w:val="left"/>
              <w:rPr>
                <w:rFonts w:hint="eastAsia"/>
                <w:b/>
                <w:bCs/>
                <w:sz w:val="21"/>
                <w:szCs w:val="21"/>
              </w:rPr>
            </w:pPr>
            <w:r>
              <w:rPr>
                <w:rFonts w:hint="eastAsia"/>
                <w:b/>
                <w:bCs/>
                <w:sz w:val="21"/>
                <w:szCs w:val="21"/>
              </w:rPr>
              <w:t>5.QMS过程</w:t>
            </w:r>
          </w:p>
          <w:p>
            <w:pPr>
              <w:spacing w:line="0" w:lineRule="atLeast"/>
              <w:jc w:val="left"/>
              <w:rPr>
                <w:rFonts w:ascii="宋体" w:hAnsi="宋体"/>
                <w:b/>
                <w:color w:val="000000" w:themeColor="text1"/>
                <w:sz w:val="20"/>
                <w:szCs w:val="20"/>
              </w:rPr>
            </w:pPr>
            <w:r>
              <w:rPr>
                <w:rFonts w:hint="eastAsia"/>
                <w:sz w:val="21"/>
                <w:szCs w:val="21"/>
              </w:rPr>
              <w:t>质量管理体系过程有：</w:t>
            </w:r>
            <w:r>
              <w:rPr>
                <w:rFonts w:ascii="宋体" w:hAnsi="宋体"/>
                <w:b/>
                <w:color w:val="000000" w:themeColor="text1"/>
                <w:sz w:val="20"/>
                <w:szCs w:val="20"/>
              </w:rPr>
              <w:t>三轮摩托车制动系统总成的生产</w:t>
            </w:r>
          </w:p>
          <w:p>
            <w:pPr>
              <w:spacing w:line="0" w:lineRule="atLeast"/>
              <w:jc w:val="left"/>
              <w:rPr>
                <w:rFonts w:hint="eastAsia"/>
                <w:sz w:val="21"/>
                <w:szCs w:val="21"/>
                <w:lang w:eastAsia="zh-CN"/>
              </w:rPr>
            </w:pPr>
            <w:r>
              <w:rPr>
                <w:rFonts w:hint="eastAsia"/>
                <w:sz w:val="21"/>
                <w:szCs w:val="21"/>
              </w:rPr>
              <w:t>其中关键过程有：</w:t>
            </w:r>
            <w:r>
              <w:rPr>
                <w:rFonts w:hint="eastAsia"/>
                <w:sz w:val="21"/>
                <w:szCs w:val="21"/>
                <w:lang w:eastAsia="zh-CN"/>
              </w:rPr>
              <w:t>组装过程</w:t>
            </w:r>
          </w:p>
          <w:p>
            <w:pPr>
              <w:spacing w:line="0" w:lineRule="atLeast"/>
              <w:jc w:val="left"/>
              <w:rPr>
                <w:rFonts w:hint="eastAsia"/>
                <w:sz w:val="21"/>
                <w:szCs w:val="21"/>
                <w:lang w:eastAsia="zh-CN"/>
              </w:rPr>
            </w:pPr>
            <w:r>
              <w:rPr>
                <w:rFonts w:hint="eastAsia"/>
                <w:sz w:val="21"/>
                <w:szCs w:val="21"/>
              </w:rPr>
              <w:t xml:space="preserve">需要确认过程：  </w:t>
            </w:r>
            <w:r>
              <w:rPr>
                <w:rFonts w:hint="eastAsia"/>
                <w:sz w:val="21"/>
                <w:szCs w:val="21"/>
                <w:lang w:eastAsia="zh-CN"/>
              </w:rPr>
              <w:t>焊接</w:t>
            </w:r>
          </w:p>
          <w:p>
            <w:pPr>
              <w:spacing w:line="0" w:lineRule="atLeast"/>
              <w:jc w:val="left"/>
              <w:rPr>
                <w:rFonts w:hint="eastAsia"/>
                <w:sz w:val="21"/>
                <w:szCs w:val="21"/>
              </w:rPr>
            </w:pPr>
            <w:r>
              <w:rPr>
                <w:rFonts w:hint="eastAsia"/>
                <w:sz w:val="21"/>
                <w:szCs w:val="21"/>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hint="eastAsia"/>
                <w:sz w:val="21"/>
                <w:szCs w:val="21"/>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sz w:val="21"/>
                <w:szCs w:val="21"/>
              </w:rPr>
              <w:t>不适用条款是 Q8.3  ，不适用理由：公司开展的</w:t>
            </w:r>
            <w:r>
              <w:rPr>
                <w:rFonts w:hint="eastAsia"/>
                <w:sz w:val="21"/>
                <w:szCs w:val="21"/>
                <w:lang w:eastAsia="zh-CN"/>
              </w:rPr>
              <w:t>产品</w:t>
            </w:r>
            <w:r>
              <w:rPr>
                <w:rFonts w:hint="eastAsia"/>
                <w:sz w:val="21"/>
                <w:szCs w:val="21"/>
              </w:rPr>
              <w:t>的生产</w:t>
            </w:r>
            <w:r>
              <w:rPr>
                <w:rFonts w:hint="eastAsia"/>
                <w:sz w:val="21"/>
                <w:szCs w:val="21"/>
                <w:lang w:eastAsia="zh-CN"/>
              </w:rPr>
              <w:t>活动</w:t>
            </w:r>
            <w:r>
              <w:rPr>
                <w:rFonts w:hint="eastAsia"/>
                <w:sz w:val="21"/>
                <w:szCs w:val="21"/>
              </w:rPr>
              <w:t xml:space="preserve"> ，根据国家</w:t>
            </w:r>
            <w:r>
              <w:rPr>
                <w:rFonts w:hint="eastAsia"/>
                <w:sz w:val="21"/>
                <w:szCs w:val="21"/>
                <w:lang w:eastAsia="zh-CN"/>
              </w:rPr>
              <w:t>相关法律法规</w:t>
            </w:r>
            <w:r>
              <w:rPr>
                <w:rFonts w:hint="eastAsia"/>
                <w:sz w:val="21"/>
                <w:szCs w:val="21"/>
              </w:rPr>
              <w:t>标准及</w:t>
            </w:r>
            <w:r>
              <w:rPr>
                <w:rFonts w:hint="eastAsia"/>
                <w:sz w:val="21"/>
                <w:szCs w:val="21"/>
                <w:lang w:eastAsia="zh-CN"/>
              </w:rPr>
              <w:t>作业规范</w:t>
            </w:r>
            <w:r>
              <w:rPr>
                <w:rFonts w:hint="eastAsia"/>
                <w:sz w:val="21"/>
                <w:szCs w:val="21"/>
              </w:rPr>
              <w:t>执行</w:t>
            </w:r>
            <w:r>
              <w:rPr>
                <w:rFonts w:hint="eastAsia"/>
                <w:sz w:val="21"/>
                <w:szCs w:val="21"/>
                <w:lang w:eastAsia="zh-CN"/>
              </w:rPr>
              <w:t>和客户技术要求执行</w:t>
            </w:r>
            <w:r>
              <w:rPr>
                <w:rFonts w:hint="eastAsia"/>
                <w:sz w:val="21"/>
                <w:szCs w:val="21"/>
              </w:rPr>
              <w:t>，</w:t>
            </w:r>
            <w:r>
              <w:rPr>
                <w:rFonts w:hint="eastAsia"/>
                <w:sz w:val="21"/>
                <w:szCs w:val="21"/>
                <w:lang w:eastAsia="zh-CN"/>
              </w:rPr>
              <w:t>生产工艺成熟，</w:t>
            </w:r>
            <w:r>
              <w:rPr>
                <w:rFonts w:hint="eastAsia"/>
                <w:sz w:val="21"/>
                <w:szCs w:val="21"/>
              </w:rPr>
              <w:t xml:space="preserve">暂不涉及设计开发，该条款不适用。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a</w:t>
            </w:r>
            <w:r>
              <w:rPr>
                <w:rFonts w:hint="eastAsia" w:ascii="宋体" w:hAnsi="宋体" w:cs="宋体"/>
                <w:color w:val="000000"/>
                <w:szCs w:val="24"/>
              </w:rPr>
              <w:t>、产品一次检合格过率</w:t>
            </w:r>
            <w:r>
              <w:rPr>
                <w:rFonts w:hint="eastAsia" w:ascii="宋体" w:hAnsi="宋体" w:cs="宋体"/>
                <w:color w:val="000000"/>
                <w:szCs w:val="24"/>
                <w:lang w:eastAsia="zh-CN"/>
              </w:rPr>
              <w:t>＞98%</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b</w:t>
            </w:r>
            <w:r>
              <w:rPr>
                <w:rFonts w:hint="eastAsia" w:ascii="宋体" w:hAnsi="宋体" w:cs="宋体"/>
                <w:color w:val="000000"/>
                <w:szCs w:val="24"/>
              </w:rPr>
              <w:t>、</w:t>
            </w:r>
            <w:r>
              <w:rPr>
                <w:rFonts w:hint="eastAsia" w:ascii="宋体" w:hAnsi="宋体" w:cs="宋体"/>
                <w:color w:val="000000"/>
                <w:szCs w:val="24"/>
                <w:lang w:eastAsia="zh-CN"/>
              </w:rPr>
              <w:t>客户</w:t>
            </w:r>
            <w:r>
              <w:rPr>
                <w:rFonts w:hint="eastAsia" w:ascii="宋体" w:hAnsi="宋体" w:cs="宋体"/>
                <w:color w:val="000000"/>
                <w:szCs w:val="24"/>
              </w:rPr>
              <w:t>满意率95%以上</w:t>
            </w:r>
          </w:p>
          <w:p>
            <w:pPr>
              <w:spacing w:line="360" w:lineRule="auto"/>
              <w:ind w:firstLine="420" w:firstLineChars="200"/>
              <w:jc w:val="left"/>
              <w:rPr>
                <w:rFonts w:ascii="宋体" w:hAnsi="宋体"/>
                <w:b/>
                <w:color w:val="000000" w:themeColor="text1"/>
              </w:rPr>
            </w:pPr>
            <w:r>
              <w:rPr>
                <w:rFonts w:hint="eastAsia" w:ascii="宋体" w:hAnsi="宋体" w:cs="宋体"/>
                <w:color w:val="000000"/>
                <w:szCs w:val="24"/>
                <w:lang w:eastAsia="zh-CN"/>
              </w:rPr>
              <w:t>C、客户质量问题反馈率＜0.5%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8</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tabs>
                <w:tab w:val="left" w:pos="2552"/>
              </w:tabs>
              <w:spacing w:line="0" w:lineRule="atLeast"/>
              <w:ind w:firstLine="402" w:firstLineChars="200"/>
              <w:rPr>
                <w:rFonts w:hint="eastAsia" w:ascii="宋体" w:hAnsi="宋体"/>
                <w:bCs/>
                <w:iCs/>
                <w:szCs w:val="22"/>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hint="eastAsia" w:ascii="宋体" w:hAnsi="宋体"/>
                <w:bCs/>
                <w:iCs/>
                <w:szCs w:val="22"/>
              </w:rPr>
            </w:pPr>
            <w:r>
              <w:rPr>
                <w:rFonts w:hint="eastAsia" w:ascii="宋体" w:hAnsi="宋体"/>
                <w:bCs/>
                <w:iCs/>
                <w:szCs w:val="22"/>
              </w:rPr>
              <w:t>组</w:t>
            </w:r>
            <w:r>
              <w:rPr>
                <w:rFonts w:hint="eastAsia" w:ascii="宋体" w:hAnsi="宋体"/>
                <w:bCs/>
                <w:iCs/>
                <w:szCs w:val="22"/>
              </w:rPr>
              <w:t>织按管理体系需求配置了充足的人员、设施、监视和测量设备等资源，并建立维持了三轮摩托车制动系统总成的生产</w:t>
            </w:r>
            <w:r>
              <w:rPr>
                <w:rFonts w:hint="eastAsia" w:ascii="宋体" w:hAnsi="宋体"/>
                <w:bCs/>
                <w:iCs/>
                <w:szCs w:val="22"/>
              </w:rPr>
              <w:t>运行环境，可以维持管理体系的正常运行。</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szCs w:val="22"/>
              </w:rPr>
              <w:t xml:space="preserve">    组织识别和维护运行中所需的知识，并适时更新，组织的</w:t>
            </w:r>
            <w:r>
              <w:rPr>
                <w:rFonts w:hint="eastAsia" w:ascii="宋体" w:hAnsi="宋体"/>
                <w:bCs/>
                <w:iCs/>
              </w:rPr>
              <w:t>知识可保证其提供合格产品和服务的要求，并应对不断变化的需求和发展趋势进行评价。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s="宋体"/>
                <w:color w:val="000000" w:themeColor="text1"/>
                <w:sz w:val="21"/>
                <w:szCs w:val="21"/>
                <w:lang w:eastAsia="zh-CN"/>
              </w:rPr>
              <w:t>生产</w:t>
            </w:r>
            <w:r>
              <w:rPr>
                <w:rFonts w:hint="eastAsia" w:ascii="宋体" w:hAnsi="宋体" w:cs="宋体"/>
                <w:color w:val="000000" w:themeColor="text1"/>
                <w:sz w:val="21"/>
                <w:szCs w:val="21"/>
              </w:rPr>
              <w:t>面积</w:t>
            </w:r>
            <w:r>
              <w:rPr>
                <w:rFonts w:hint="eastAsia" w:ascii="宋体" w:hAnsi="宋体" w:cs="宋体"/>
                <w:color w:val="000000" w:themeColor="text1"/>
                <w:sz w:val="21"/>
                <w:szCs w:val="21"/>
                <w:lang w:val="en-US" w:eastAsia="zh-CN"/>
              </w:rPr>
              <w:t>1000</w:t>
            </w:r>
            <w:r>
              <w:rPr>
                <w:rFonts w:hint="eastAsia" w:ascii="宋体" w:hAnsi="宋体" w:cs="宋体"/>
                <w:color w:val="000000" w:themeColor="text1"/>
                <w:sz w:val="21"/>
                <w:szCs w:val="21"/>
              </w:rPr>
              <w:t>平方</w:t>
            </w:r>
            <w:r>
              <w:rPr>
                <w:rFonts w:hint="eastAsia" w:ascii="宋体" w:hAnsi="宋体" w:cs="宋体"/>
                <w:color w:val="000000" w:themeColor="text1"/>
                <w:sz w:val="21"/>
                <w:szCs w:val="21"/>
                <w:lang w:eastAsia="zh-CN"/>
              </w:rPr>
              <w:t>米</w:t>
            </w:r>
            <w:r>
              <w:rPr>
                <w:rFonts w:hint="eastAsia" w:ascii="宋体" w:hAnsi="宋体" w:cs="宋体"/>
                <w:color w:val="000000" w:themeColor="text1"/>
                <w:sz w:val="21"/>
                <w:szCs w:val="21"/>
              </w:rPr>
              <w:t>左右</w:t>
            </w:r>
            <w:r>
              <w:rPr>
                <w:rFonts w:hint="eastAsia" w:ascii="宋体" w:hAnsi="宋体" w:cs="宋体"/>
                <w:color w:val="000000" w:themeColor="text1"/>
                <w:sz w:val="21"/>
                <w:szCs w:val="21"/>
                <w:lang w:eastAsia="zh-CN"/>
              </w:rPr>
              <w:t>、办公面积为</w:t>
            </w:r>
            <w:r>
              <w:rPr>
                <w:rFonts w:hint="eastAsia" w:ascii="宋体" w:hAnsi="宋体" w:cs="宋体"/>
                <w:color w:val="000000" w:themeColor="text1"/>
                <w:sz w:val="21"/>
                <w:szCs w:val="21"/>
                <w:lang w:val="en-US" w:eastAsia="zh-CN"/>
              </w:rPr>
              <w:t>50</w:t>
            </w:r>
            <w:r>
              <w:rPr>
                <w:rFonts w:hint="eastAsia" w:ascii="宋体" w:hAnsi="宋体" w:cs="宋体"/>
                <w:color w:val="000000" w:themeColor="text1"/>
                <w:sz w:val="21"/>
                <w:szCs w:val="21"/>
              </w:rPr>
              <w:t>平</w:t>
            </w:r>
            <w:r>
              <w:rPr>
                <w:rFonts w:hint="eastAsia" w:ascii="宋体" w:hAnsi="宋体" w:cs="宋体"/>
                <w:color w:val="000000" w:themeColor="text1"/>
                <w:sz w:val="21"/>
                <w:szCs w:val="21"/>
                <w:lang w:eastAsia="zh-CN"/>
              </w:rPr>
              <w:t>方米左右，库房与生产场所分区，主要设备为：</w:t>
            </w:r>
            <w:r>
              <w:rPr>
                <w:rFonts w:hint="eastAsia" w:ascii="宋体" w:hAnsi="宋体"/>
                <w:sz w:val="21"/>
                <w:szCs w:val="21"/>
                <w:lang w:val="en-US" w:eastAsia="zh-CN"/>
              </w:rPr>
              <w:t>数控车床、液压机、微型车床、铣床、钻床、攻丝机、焊机、后桥装配流水线</w:t>
            </w:r>
            <w:r>
              <w:rPr>
                <w:rFonts w:hint="eastAsia" w:ascii="宋体" w:hAnsi="宋体"/>
                <w:sz w:val="21"/>
                <w:szCs w:val="21"/>
                <w:lang w:eastAsia="zh-CN"/>
              </w:rPr>
              <w:t>等</w:t>
            </w:r>
            <w:r>
              <w:rPr>
                <w:rFonts w:hint="eastAsia" w:ascii="宋体" w:hAnsi="宋体" w:cs="宋体"/>
                <w:color w:val="000000" w:themeColor="text1"/>
                <w:sz w:val="21"/>
                <w:szCs w:val="21"/>
                <w:lang w:eastAsia="zh-CN"/>
              </w:rPr>
              <w:t>，可以满足生产需要。对设备按月方式进行点检维护保养，并实施。特种设备：无。公司未建立信息管理系统用于生产和服务。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bCs/>
                <w:iCs/>
                <w:szCs w:val="22"/>
                <w:lang w:eastAsia="zh-CN"/>
              </w:rPr>
              <w:t>生产车间及库房</w:t>
            </w:r>
            <w:r>
              <w:rPr>
                <w:rFonts w:hint="eastAsia" w:ascii="宋体" w:hAnsi="宋体"/>
                <w:bCs/>
                <w:iCs/>
                <w:szCs w:val="22"/>
              </w:rPr>
              <w:t>内设备布置合理，通道畅通，照明设施齐全，均配备了消防设施等设施。</w:t>
            </w:r>
            <w:r>
              <w:rPr>
                <w:rFonts w:hint="eastAsia" w:ascii="宋体" w:hAnsi="宋体"/>
                <w:bCs/>
                <w:iCs/>
                <w:szCs w:val="22"/>
                <w:lang w:eastAsia="zh-CN"/>
              </w:rPr>
              <w:t>车间</w:t>
            </w:r>
            <w:r>
              <w:rPr>
                <w:rFonts w:hint="eastAsia" w:ascii="宋体" w:hAnsi="宋体"/>
                <w:bCs/>
                <w:iCs/>
                <w:szCs w:val="22"/>
              </w:rPr>
              <w:t>明亮，作业场所光线较充足。每月由</w:t>
            </w:r>
            <w:r>
              <w:rPr>
                <w:rFonts w:hint="eastAsia" w:ascii="宋体" w:hAnsi="宋体"/>
                <w:bCs/>
                <w:iCs/>
                <w:szCs w:val="22"/>
                <w:lang w:eastAsia="zh-CN"/>
              </w:rPr>
              <w:t>行政</w:t>
            </w:r>
            <w:r>
              <w:rPr>
                <w:rFonts w:hint="eastAsia" w:ascii="宋体" w:hAnsi="宋体"/>
                <w:bCs/>
                <w:iCs/>
                <w:szCs w:val="22"/>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szCs w:val="21"/>
                <w:lang w:eastAsia="zh-CN"/>
              </w:rPr>
              <w:t>技术</w:t>
            </w:r>
            <w:r>
              <w:rPr>
                <w:rFonts w:hint="eastAsia" w:ascii="宋体" w:hAnsi="宋体" w:cs="宋体"/>
                <w:color w:val="000000" w:themeColor="text1"/>
                <w:szCs w:val="21"/>
              </w:rPr>
              <w:t>部门均按策划的要求配置了相应的检测设备，均采用委外送检的方式。抽在用检具的检定或校准证书</w:t>
            </w:r>
            <w:r>
              <w:rPr>
                <w:rFonts w:hint="eastAsia" w:ascii="宋体" w:hAnsi="宋体"/>
                <w:color w:val="000000" w:themeColor="text1"/>
                <w:sz w:val="21"/>
                <w:szCs w:val="21"/>
                <w:lang w:eastAsia="zh-CN"/>
              </w:rPr>
              <w:t>其中</w:t>
            </w:r>
            <w:r>
              <w:rPr>
                <w:rFonts w:hint="eastAsia" w:ascii="宋体" w:hAnsi="宋体"/>
                <w:sz w:val="21"/>
                <w:szCs w:val="21"/>
                <w:lang w:eastAsia="zh-CN"/>
              </w:rPr>
              <w:t>压力表、游标卡尺、千分尺、百分表不能提供有效校准证书。</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出厂交付前予以监控检测</w:t>
            </w:r>
            <w:r>
              <w:rPr>
                <w:rFonts w:hint="eastAsia" w:ascii="宋体" w:hAnsi="宋体" w:cs="宋体"/>
                <w:color w:val="000000"/>
                <w:szCs w:val="21"/>
              </w:rPr>
              <w:t>，范围包括：过程、最终产品。以此保证持续向顾客稳定提供稳定合格的产品。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lang w:eastAsia="zh-CN"/>
              </w:rPr>
              <w:t>运行控制记录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FF0000"/>
                <w:sz w:val="20"/>
                <w:szCs w:val="20"/>
              </w:rPr>
              <w:t>.</w:t>
            </w:r>
            <w:r>
              <w:rPr>
                <w:rFonts w:hint="eastAsia"/>
                <w:b/>
                <w:color w:val="000000" w:themeColor="text1"/>
                <w:sz w:val="20"/>
                <w:szCs w:val="20"/>
              </w:rPr>
              <w:t>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20" w:firstLineChars="200"/>
              <w:rPr>
                <w:b/>
                <w:color w:val="000000" w:themeColor="text1"/>
                <w:sz w:val="20"/>
                <w:szCs w:val="20"/>
              </w:rPr>
            </w:pPr>
            <w:r>
              <w:rPr>
                <w:rFonts w:hint="eastAsia" w:ascii="宋体" w:hAnsi="宋体" w:cs="宋体"/>
                <w:color w:val="000000"/>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ind w:left="210" w:leftChars="100" w:firstLine="105" w:firstLineChars="50"/>
              <w:jc w:val="left"/>
              <w:rPr>
                <w:rFonts w:hint="eastAsia" w:eastAsia="宋体"/>
                <w:b/>
                <w:color w:val="000000" w:themeColor="text1"/>
                <w:sz w:val="20"/>
                <w:szCs w:val="20"/>
                <w:lang w:val="en-US" w:eastAsia="zh-CN"/>
              </w:rPr>
            </w:pP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1-9月质量</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b/>
                <w:color w:val="000000" w:themeColor="text1"/>
                <w:sz w:val="20"/>
                <w:szCs w:val="20"/>
              </w:rPr>
              <w:t>，</w:t>
            </w:r>
            <w:r>
              <w:rPr>
                <w:rFonts w:hint="eastAsia" w:ascii="宋体" w:hAnsi="宋体" w:cs="宋体"/>
                <w:color w:val="000000"/>
                <w:szCs w:val="21"/>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月实施，满意度评价9</w:t>
            </w:r>
            <w:r>
              <w:rPr>
                <w:rFonts w:hint="eastAsia" w:ascii="宋体" w:hAnsi="宋体" w:cs="宋体"/>
                <w:color w:val="000000"/>
                <w:szCs w:val="21"/>
                <w:lang w:val="en-US" w:eastAsia="zh-CN"/>
              </w:rPr>
              <w:t>8%</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rPr>
              <w:t>2019年</w:t>
            </w:r>
            <w:r>
              <w:rPr>
                <w:rFonts w:hint="eastAsia"/>
                <w:sz w:val="21"/>
                <w:szCs w:val="21"/>
                <w:lang w:val="en-US" w:eastAsia="zh-CN"/>
              </w:rPr>
              <w:t>8</w:t>
            </w:r>
            <w:r>
              <w:rPr>
                <w:rFonts w:hint="eastAsia"/>
                <w:sz w:val="21"/>
                <w:szCs w:val="21"/>
              </w:rPr>
              <w:t>月</w:t>
            </w:r>
            <w:r>
              <w:rPr>
                <w:rFonts w:hint="eastAsia"/>
                <w:sz w:val="21"/>
                <w:szCs w:val="21"/>
                <w:lang w:val="en-US" w:eastAsia="zh-CN"/>
              </w:rPr>
              <w:t>10</w:t>
            </w:r>
            <w:r>
              <w:rPr>
                <w:rFonts w:hint="eastAsia"/>
                <w:sz w:val="21"/>
                <w:szCs w:val="21"/>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涉及</w:t>
            </w:r>
            <w:r>
              <w:rPr>
                <w:rFonts w:hint="eastAsia"/>
                <w:sz w:val="21"/>
                <w:szCs w:val="21"/>
                <w:lang w:eastAsia="zh-CN"/>
              </w:rPr>
              <w:t>行政部</w:t>
            </w:r>
            <w:r>
              <w:rPr>
                <w:rFonts w:hint="eastAsia"/>
                <w:sz w:val="21"/>
                <w:szCs w:val="21"/>
                <w:lang w:val="en-US" w:eastAsia="zh-CN"/>
              </w:rPr>
              <w:t>7.2</w:t>
            </w:r>
            <w:r>
              <w:rPr>
                <w:rFonts w:hint="eastAsia" w:ascii="宋体" w:hAnsi="宋体"/>
                <w:kern w:val="0"/>
                <w:sz w:val="21"/>
                <w:szCs w:val="21"/>
                <w:lang w:eastAsia="zh-CN"/>
              </w:rPr>
              <w:t>现场查看发现</w:t>
            </w:r>
            <w:r>
              <w:rPr>
                <w:rFonts w:hint="eastAsia" w:ascii="宋体" w:hAnsi="宋体"/>
                <w:kern w:val="0"/>
                <w:sz w:val="21"/>
                <w:szCs w:val="21"/>
                <w:lang w:val="en-US" w:eastAsia="zh-CN"/>
              </w:rPr>
              <w:t>2019.6.15的“岗位职责”培训记录，相关负责人未对培训效果进行评价</w:t>
            </w:r>
            <w:r>
              <w:rPr>
                <w:rFonts w:hint="eastAsia"/>
                <w:sz w:val="21"/>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2019</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20</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b/>
                <w:color w:val="000000" w:themeColor="text1"/>
                <w:spacing w:val="-20"/>
                <w:sz w:val="20"/>
                <w:szCs w:val="20"/>
                <w:lang w:eastAsia="zh-CN"/>
              </w:rPr>
            </w:pPr>
            <w:r>
              <w:rPr>
                <w:rFonts w:hint="eastAsia"/>
                <w:b w:val="0"/>
                <w:bCs/>
                <w:color w:val="000000" w:themeColor="text1"/>
                <w:spacing w:val="-20"/>
                <w:sz w:val="20"/>
                <w:szCs w:val="20"/>
                <w:lang w:eastAsia="zh-CN"/>
              </w:rPr>
              <w:t>一阶段审核不符合情况：不能提供检具压力表、游标卡尺、千分尺、百分表的有效校准证书，二阶段审核时未整改到位。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w:t>
      </w:r>
      <w:r>
        <w:rPr>
          <w:rFonts w:hint="eastAsia"/>
          <w:b/>
          <w:bCs/>
          <w:color w:val="000000" w:themeColor="text1"/>
          <w:szCs w:val="28"/>
        </w:rPr>
        <w:t>本次审核共开具</w:t>
      </w:r>
      <w:r>
        <w:rPr>
          <w:rFonts w:hint="eastAsia"/>
          <w:b/>
          <w:bCs/>
          <w:color w:val="000000" w:themeColor="text1"/>
          <w:szCs w:val="28"/>
          <w:lang w:val="en-US" w:eastAsia="zh-CN"/>
        </w:rPr>
        <w:t>Q</w:t>
      </w:r>
      <w:r>
        <w:rPr>
          <w:rFonts w:hint="eastAsia"/>
          <w:b/>
          <w:bCs/>
          <w:color w:val="000000" w:themeColor="text1"/>
          <w:szCs w:val="28"/>
        </w:rPr>
        <w:t xml:space="preserve">不符合项报告 </w:t>
      </w:r>
      <w:r>
        <w:rPr>
          <w:rFonts w:hint="eastAsia"/>
          <w:b/>
          <w:bCs/>
          <w:color w:val="000000" w:themeColor="text1"/>
          <w:szCs w:val="28"/>
          <w:lang w:val="en-US" w:eastAsia="zh-CN"/>
        </w:rPr>
        <w:t>1</w:t>
      </w:r>
      <w:r>
        <w:rPr>
          <w:rFonts w:hint="eastAsia"/>
          <w:b/>
          <w:bCs/>
          <w:color w:val="000000" w:themeColor="text1"/>
          <w:szCs w:val="28"/>
        </w:rPr>
        <w:t xml:space="preserve"> 项；其中</w:t>
      </w:r>
      <w:r>
        <w:rPr>
          <w:rFonts w:hint="eastAsia"/>
          <w:b/>
          <w:bCs/>
          <w:color w:val="000000" w:themeColor="text1"/>
          <w:szCs w:val="28"/>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bCs/>
          <w:color w:val="000000" w:themeColor="text1"/>
          <w:szCs w:val="28"/>
        </w:rPr>
        <w:t xml:space="preserve">严重不符合 </w:t>
      </w:r>
      <w:r>
        <w:rPr>
          <w:rFonts w:hint="eastAsia"/>
          <w:b/>
          <w:bCs/>
          <w:color w:val="000000" w:themeColor="text1"/>
          <w:szCs w:val="28"/>
          <w:lang w:val="en-US" w:eastAsia="zh-CN"/>
        </w:rPr>
        <w:t>0</w:t>
      </w:r>
      <w:r>
        <w:rPr>
          <w:rFonts w:hint="eastAsia"/>
          <w:b/>
          <w:bCs/>
          <w:color w:val="000000" w:themeColor="text1"/>
          <w:szCs w:val="28"/>
        </w:rPr>
        <w:t xml:space="preserve"> 项，一般不符合 </w:t>
      </w:r>
      <w:r>
        <w:rPr>
          <w:rFonts w:hint="eastAsia"/>
          <w:b/>
          <w:bCs/>
          <w:color w:val="000000" w:themeColor="text1"/>
          <w:szCs w:val="28"/>
          <w:lang w:val="en-US" w:eastAsia="zh-CN"/>
        </w:rPr>
        <w:t>1</w:t>
      </w:r>
      <w:r>
        <w:rPr>
          <w:rFonts w:hint="eastAsia"/>
          <w:b/>
          <w:bCs/>
          <w:color w:val="000000" w:themeColor="text1"/>
          <w:szCs w:val="28"/>
        </w:rPr>
        <w:t xml:space="preserve">项，观察项 </w:t>
      </w:r>
      <w:r>
        <w:rPr>
          <w:rFonts w:hint="eastAsia"/>
          <w:b/>
          <w:bCs/>
          <w:color w:val="000000" w:themeColor="text1"/>
          <w:szCs w:val="28"/>
          <w:lang w:val="en-US" w:eastAsia="zh-CN"/>
        </w:rPr>
        <w:t>0</w:t>
      </w:r>
      <w:r>
        <w:rPr>
          <w:rFonts w:hint="eastAsia"/>
          <w:b/>
          <w:bCs/>
          <w:color w:val="000000" w:themeColor="text1"/>
          <w:szCs w:val="28"/>
        </w:rPr>
        <w:t>项，分布在</w:t>
      </w:r>
      <w:r>
        <w:rPr>
          <w:rFonts w:hint="eastAsia"/>
          <w:b/>
          <w:bCs/>
          <w:color w:val="000000" w:themeColor="text1"/>
          <w:szCs w:val="28"/>
          <w:lang w:eastAsia="zh-CN"/>
        </w:rPr>
        <w:t>生技部</w:t>
      </w:r>
      <w:r>
        <w:rPr>
          <w:rFonts w:hint="eastAsia"/>
          <w:b/>
          <w:bCs/>
          <w:color w:val="000000" w:themeColor="text1"/>
          <w:szCs w:val="28"/>
        </w:rPr>
        <w:t>部门条款</w:t>
      </w:r>
      <w:r>
        <w:rPr>
          <w:rFonts w:hint="eastAsia"/>
          <w:b/>
          <w:bCs/>
          <w:color w:val="000000" w:themeColor="text1"/>
          <w:szCs w:val="28"/>
          <w:lang w:val="en-US" w:eastAsia="zh-CN"/>
        </w:rPr>
        <w:t>7.1.5.2，</w:t>
      </w:r>
      <w:r>
        <w:rPr>
          <w:rFonts w:hint="eastAsia"/>
          <w:b/>
          <w:bCs/>
          <w:color w:val="000000" w:themeColor="text1"/>
          <w:szCs w:val="28"/>
        </w:rPr>
        <w:t>分布见附</w:t>
      </w:r>
      <w:r>
        <w:rPr>
          <w:rFonts w:hint="eastAsia"/>
          <w:b/>
          <w:color w:val="000000" w:themeColor="text1"/>
        </w:rPr>
        <w:t>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hint="eastAsia"/>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三轮摩托车制动系统总成的生产</w:t>
            </w:r>
            <w:bookmarkStart w:id="19" w:name="_GoBack"/>
            <w:bookmarkEnd w:id="19"/>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line="360" w:lineRule="auto"/>
        <w:rPr>
          <w:rFonts w:hint="eastAsia"/>
          <w:b/>
          <w:color w:val="000000" w:themeColor="text1"/>
        </w:rPr>
      </w:pPr>
      <w:r>
        <w:rPr>
          <w:rFonts w:hint="eastAsia"/>
          <w:b/>
          <w:color w:val="000000" w:themeColor="text1"/>
        </w:rPr>
        <w:t>1.  审核中发现的</w:t>
      </w:r>
      <w:r>
        <w:rPr>
          <w:rFonts w:hint="eastAsia"/>
          <w:b/>
          <w:color w:val="000000" w:themeColor="text1"/>
          <w:lang w:eastAsia="zh-CN"/>
        </w:rPr>
        <w:t>☑</w:t>
      </w:r>
      <w:r>
        <w:rPr>
          <w:rFonts w:hint="eastAsia"/>
          <w:b/>
          <w:color w:val="000000" w:themeColor="text1"/>
        </w:rPr>
        <w:t xml:space="preserve">QMS( </w:t>
      </w:r>
      <w:r>
        <w:rPr>
          <w:rFonts w:hint="eastAsia"/>
          <w:b/>
          <w:color w:val="000000" w:themeColor="text1"/>
          <w:lang w:val="en-US" w:eastAsia="zh-CN"/>
        </w:rPr>
        <w:t>1</w:t>
      </w:r>
      <w:r>
        <w:rPr>
          <w:rFonts w:hint="eastAsia"/>
          <w:b/>
          <w:color w:val="000000" w:themeColor="text1"/>
        </w:rPr>
        <w:t xml:space="preserve">)个一般不符合，( </w:t>
      </w:r>
      <w:r>
        <w:rPr>
          <w:rFonts w:hint="eastAsia"/>
          <w:b/>
          <w:color w:val="000000" w:themeColor="text1"/>
          <w:lang w:val="en-US" w:eastAsia="zh-CN"/>
        </w:rPr>
        <w:t>0</w:t>
      </w:r>
      <w:r>
        <w:rPr>
          <w:rFonts w:hint="eastAsia"/>
          <w:b/>
          <w:color w:val="000000" w:themeColor="text1"/>
        </w:rPr>
        <w:t xml:space="preserve"> )个严重不符合，</w:t>
      </w:r>
      <w:r>
        <w:rPr>
          <w:rFonts w:hint="eastAsia"/>
          <w:b/>
          <w:color w:val="000000" w:themeColor="text1"/>
          <w:lang w:eastAsia="zh-CN"/>
        </w:rPr>
        <w:t>☑</w:t>
      </w:r>
      <w:r>
        <w:rPr>
          <w:rFonts w:hint="eastAsia"/>
          <w:b/>
          <w:color w:val="000000" w:themeColor="text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8"/>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E6639D07"/>
    <w:multiLevelType w:val="singleLevel"/>
    <w:tmpl w:val="E6639D0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1C75C71"/>
    <w:rsid w:val="06F27F2D"/>
    <w:rsid w:val="07A84CB2"/>
    <w:rsid w:val="0AE52265"/>
    <w:rsid w:val="0B3A67C0"/>
    <w:rsid w:val="0CC7527B"/>
    <w:rsid w:val="1198680D"/>
    <w:rsid w:val="13560EA4"/>
    <w:rsid w:val="13655017"/>
    <w:rsid w:val="14DB0987"/>
    <w:rsid w:val="1ABB01D3"/>
    <w:rsid w:val="1ACD62B8"/>
    <w:rsid w:val="1C440198"/>
    <w:rsid w:val="1C5F0C83"/>
    <w:rsid w:val="1DCB178B"/>
    <w:rsid w:val="1F520E03"/>
    <w:rsid w:val="21611269"/>
    <w:rsid w:val="23401790"/>
    <w:rsid w:val="25CD1223"/>
    <w:rsid w:val="2D661B74"/>
    <w:rsid w:val="31170C1A"/>
    <w:rsid w:val="31621EA7"/>
    <w:rsid w:val="32B85DAD"/>
    <w:rsid w:val="36EC7F03"/>
    <w:rsid w:val="3B78211F"/>
    <w:rsid w:val="3C191EA6"/>
    <w:rsid w:val="3C6210A8"/>
    <w:rsid w:val="3D174591"/>
    <w:rsid w:val="3DC82619"/>
    <w:rsid w:val="3F9E62B6"/>
    <w:rsid w:val="401450D1"/>
    <w:rsid w:val="4292115D"/>
    <w:rsid w:val="432329ED"/>
    <w:rsid w:val="455B7DE8"/>
    <w:rsid w:val="48212822"/>
    <w:rsid w:val="49FA7342"/>
    <w:rsid w:val="4B4A3A22"/>
    <w:rsid w:val="4B533431"/>
    <w:rsid w:val="4FDC604C"/>
    <w:rsid w:val="5C0F099A"/>
    <w:rsid w:val="5CDD1C2D"/>
    <w:rsid w:val="5EFD75ED"/>
    <w:rsid w:val="60402D9C"/>
    <w:rsid w:val="61A2120B"/>
    <w:rsid w:val="61CD371B"/>
    <w:rsid w:val="637F1FF3"/>
    <w:rsid w:val="653F2CB5"/>
    <w:rsid w:val="673B259B"/>
    <w:rsid w:val="68850E3C"/>
    <w:rsid w:val="689516D7"/>
    <w:rsid w:val="6A1418BC"/>
    <w:rsid w:val="6B364859"/>
    <w:rsid w:val="6C774540"/>
    <w:rsid w:val="6F5B59DC"/>
    <w:rsid w:val="71297C30"/>
    <w:rsid w:val="771F5F82"/>
    <w:rsid w:val="780960F1"/>
    <w:rsid w:val="780F0F53"/>
    <w:rsid w:val="7A642EC2"/>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character" w:customStyle="1" w:styleId="12">
    <w:name w:val="页脚 Char"/>
    <w:basedOn w:val="8"/>
    <w:link w:val="3"/>
    <w:semiHidden/>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1"/>
    <w:basedOn w:val="8"/>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1466</Words>
  <Characters>8357</Characters>
  <Lines>69</Lines>
  <Paragraphs>19</Paragraphs>
  <TotalTime>0</TotalTime>
  <ScaleCrop>false</ScaleCrop>
  <LinksUpToDate>false</LinksUpToDate>
  <CharactersWithSpaces>9804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2019-10-24T06:38:20Z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