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szCs w:val="21"/>
        </w:rPr>
      </w:pPr>
      <w:r>
        <w:rPr>
          <w:rFonts w:hint="eastAsia" w:ascii="隶书" w:hAnsi="宋体" w:eastAsia="隶书"/>
          <w:bCs/>
          <w:color w:val="000000"/>
          <w:szCs w:val="21"/>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52"/>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52" w:type="dxa"/>
            <w:vAlign w:val="center"/>
          </w:tcPr>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rPr>
              <w:t>受审核部门：管理层              主管领导：</w:t>
            </w:r>
            <w:r>
              <w:rPr>
                <w:rFonts w:hint="eastAsia" w:ascii="Times New Roman" w:hAnsi="Times New Roman" w:cs="Times New Roman"/>
                <w:sz w:val="24"/>
                <w:szCs w:val="24"/>
                <w:lang w:eastAsia="zh-CN"/>
              </w:rPr>
              <w:t>谬明松</w:t>
            </w:r>
            <w:r>
              <w:rPr>
                <w:rFonts w:hint="eastAsia"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 xml:space="preserve">  陪同人员：谢小玲</w:t>
            </w:r>
          </w:p>
        </w:tc>
        <w:tc>
          <w:tcPr>
            <w:tcW w:w="83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52" w:type="dxa"/>
            <w:vAlign w:val="center"/>
          </w:tcPr>
          <w:p>
            <w:p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rPr>
              <w:t>审核员：</w:t>
            </w:r>
            <w:r>
              <w:rPr>
                <w:rFonts w:hint="eastAsia" w:ascii="Times New Roman" w:hAnsi="Times New Roman" w:cs="Times New Roman"/>
                <w:sz w:val="24"/>
                <w:szCs w:val="24"/>
                <w:lang w:val="en-US" w:eastAsia="zh-CN"/>
              </w:rPr>
              <w:t xml:space="preserve">周涛             </w:t>
            </w:r>
            <w:r>
              <w:rPr>
                <w:rFonts w:hint="eastAsia" w:ascii="Times New Roman" w:hAnsi="Times New Roman" w:cs="Times New Roman"/>
                <w:sz w:val="24"/>
                <w:szCs w:val="24"/>
              </w:rPr>
              <w:t xml:space="preserve">       审核时间：2021.1.</w:t>
            </w:r>
            <w:r>
              <w:rPr>
                <w:rFonts w:hint="eastAsia" w:ascii="Times New Roman" w:hAnsi="Times New Roman" w:cs="Times New Roman"/>
                <w:sz w:val="24"/>
                <w:szCs w:val="24"/>
                <w:lang w:val="en-US" w:eastAsia="zh-CN"/>
              </w:rPr>
              <w:t>26</w:t>
            </w:r>
          </w:p>
        </w:tc>
        <w:tc>
          <w:tcPr>
            <w:tcW w:w="8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52" w:type="dxa"/>
            <w:vAlign w:val="center"/>
          </w:tcPr>
          <w:p>
            <w:pPr>
              <w:rPr>
                <w:sz w:val="24"/>
                <w:szCs w:val="24"/>
              </w:rPr>
            </w:pPr>
            <w:r>
              <w:rPr>
                <w:rFonts w:hint="eastAsia"/>
                <w:sz w:val="24"/>
                <w:szCs w:val="24"/>
              </w:rPr>
              <w:t>审核条款</w:t>
            </w:r>
            <w:r>
              <w:rPr>
                <w:rFonts w:hint="eastAsia" w:ascii="宋体" w:hAnsi="宋体" w:cs="宋体"/>
                <w:szCs w:val="21"/>
              </w:rPr>
              <w:t>：</w:t>
            </w:r>
            <w:r>
              <w:rPr>
                <w:rFonts w:ascii="宋体" w:hAnsi="宋体" w:cs="宋体"/>
                <w:szCs w:val="21"/>
              </w:rPr>
              <w:t xml:space="preserve">4.1 </w:t>
            </w:r>
            <w:r>
              <w:rPr>
                <w:rFonts w:hint="eastAsia" w:ascii="宋体" w:hAnsi="宋体" w:cs="宋体"/>
                <w:szCs w:val="21"/>
              </w:rPr>
              <w:t>理解组织及其所处的环境、</w:t>
            </w:r>
            <w:r>
              <w:rPr>
                <w:rFonts w:ascii="宋体" w:hAnsi="宋体" w:cs="宋体"/>
                <w:szCs w:val="21"/>
              </w:rPr>
              <w:t>4.2</w:t>
            </w:r>
            <w:r>
              <w:rPr>
                <w:rFonts w:hint="eastAsia" w:ascii="宋体" w:hAnsi="宋体" w:cs="宋体"/>
                <w:szCs w:val="21"/>
              </w:rPr>
              <w:t>理解相关方的需求和期望、</w:t>
            </w:r>
            <w:r>
              <w:rPr>
                <w:rFonts w:ascii="宋体" w:hAnsi="宋体" w:cs="宋体"/>
                <w:szCs w:val="21"/>
              </w:rPr>
              <w:t xml:space="preserve">4.3 </w:t>
            </w:r>
            <w:r>
              <w:rPr>
                <w:rFonts w:hint="eastAsia" w:ascii="宋体" w:hAnsi="宋体" w:cs="宋体"/>
                <w:szCs w:val="21"/>
              </w:rPr>
              <w:t>确定能源管理体系的范围、</w:t>
            </w:r>
            <w:r>
              <w:rPr>
                <w:rFonts w:ascii="宋体" w:hAnsi="宋体" w:cs="宋体"/>
                <w:szCs w:val="21"/>
              </w:rPr>
              <w:t xml:space="preserve">4.4 </w:t>
            </w:r>
            <w:r>
              <w:rPr>
                <w:rFonts w:hint="eastAsia" w:ascii="宋体" w:hAnsi="宋体" w:cs="宋体"/>
                <w:szCs w:val="21"/>
              </w:rPr>
              <w:t>能源管理体系、</w:t>
            </w:r>
            <w:r>
              <w:rPr>
                <w:rFonts w:ascii="宋体" w:hAnsi="宋体" w:cs="宋体"/>
                <w:szCs w:val="21"/>
              </w:rPr>
              <w:t xml:space="preserve">5.1 </w:t>
            </w:r>
            <w:r>
              <w:rPr>
                <w:rFonts w:hint="eastAsia" w:ascii="宋体" w:hAnsi="宋体" w:cs="宋体"/>
                <w:szCs w:val="21"/>
              </w:rPr>
              <w:t>领导作用和承诺、</w:t>
            </w:r>
            <w:r>
              <w:rPr>
                <w:rFonts w:ascii="宋体" w:hAnsi="宋体" w:cs="宋体"/>
                <w:szCs w:val="21"/>
              </w:rPr>
              <w:t xml:space="preserve">5.2 </w:t>
            </w:r>
            <w:r>
              <w:rPr>
                <w:rFonts w:hint="eastAsia" w:ascii="宋体" w:hAnsi="宋体" w:cs="宋体"/>
                <w:szCs w:val="21"/>
              </w:rPr>
              <w:t>能源方针、</w:t>
            </w:r>
            <w:r>
              <w:rPr>
                <w:rFonts w:ascii="宋体" w:hAnsi="宋体" w:cs="宋体"/>
                <w:szCs w:val="21"/>
              </w:rPr>
              <w:t xml:space="preserve">5.3 </w:t>
            </w:r>
            <w:r>
              <w:rPr>
                <w:rFonts w:hint="eastAsia" w:ascii="宋体" w:hAnsi="宋体" w:cs="宋体"/>
                <w:szCs w:val="21"/>
              </w:rPr>
              <w:t>组织的岗位、职责和权限、</w:t>
            </w:r>
            <w:r>
              <w:rPr>
                <w:rFonts w:ascii="宋体" w:hAnsi="宋体" w:cs="宋体"/>
                <w:szCs w:val="21"/>
              </w:rPr>
              <w:t xml:space="preserve">6.1 </w:t>
            </w:r>
            <w:r>
              <w:rPr>
                <w:rFonts w:hint="eastAsia" w:ascii="宋体" w:hAnsi="宋体" w:cs="宋体"/>
                <w:szCs w:val="21"/>
              </w:rPr>
              <w:t>应对风险和机遇的措施、</w:t>
            </w:r>
            <w:r>
              <w:rPr>
                <w:rFonts w:ascii="宋体" w:hAnsi="宋体" w:cs="宋体"/>
                <w:szCs w:val="21"/>
              </w:rPr>
              <w:t xml:space="preserve">6.3 </w:t>
            </w:r>
            <w:r>
              <w:rPr>
                <w:rFonts w:hint="eastAsia" w:ascii="宋体" w:hAnsi="宋体" w:cs="宋体"/>
                <w:szCs w:val="21"/>
              </w:rPr>
              <w:t>能源评审、</w:t>
            </w:r>
            <w:r>
              <w:rPr>
                <w:rFonts w:ascii="宋体" w:hAnsi="宋体" w:cs="宋体"/>
                <w:szCs w:val="21"/>
              </w:rPr>
              <w:t xml:space="preserve">6.6 </w:t>
            </w:r>
            <w:r>
              <w:rPr>
                <w:rFonts w:hint="eastAsia" w:ascii="宋体" w:hAnsi="宋体" w:cs="宋体"/>
                <w:szCs w:val="21"/>
              </w:rPr>
              <w:t>采集能源数据的策划、</w:t>
            </w:r>
            <w:r>
              <w:rPr>
                <w:rFonts w:ascii="宋体" w:hAnsi="宋体" w:cs="宋体"/>
                <w:szCs w:val="21"/>
              </w:rPr>
              <w:t xml:space="preserve">7.1 </w:t>
            </w:r>
            <w:r>
              <w:rPr>
                <w:rFonts w:hint="eastAsia" w:ascii="宋体" w:hAnsi="宋体" w:cs="宋体"/>
                <w:szCs w:val="21"/>
              </w:rPr>
              <w:t>资源、</w:t>
            </w:r>
            <w:r>
              <w:rPr>
                <w:rFonts w:ascii="宋体" w:hAnsi="宋体" w:cs="宋体"/>
                <w:szCs w:val="21"/>
              </w:rPr>
              <w:t xml:space="preserve">8.1 </w:t>
            </w:r>
            <w:r>
              <w:rPr>
                <w:rFonts w:hint="eastAsia" w:ascii="宋体" w:hAnsi="宋体" w:cs="宋体"/>
                <w:szCs w:val="21"/>
              </w:rPr>
              <w:t>运行的策划和控制、</w:t>
            </w:r>
            <w:r>
              <w:rPr>
                <w:rFonts w:ascii="宋体" w:hAnsi="宋体" w:cs="宋体"/>
                <w:szCs w:val="21"/>
              </w:rPr>
              <w:t xml:space="preserve">9.3 </w:t>
            </w:r>
            <w:r>
              <w:rPr>
                <w:rFonts w:hint="eastAsia" w:ascii="宋体" w:hAnsi="宋体" w:cs="宋体"/>
                <w:szCs w:val="21"/>
              </w:rPr>
              <w:t>管理评审</w:t>
            </w:r>
          </w:p>
        </w:tc>
        <w:tc>
          <w:tcPr>
            <w:tcW w:w="8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cs="Arial"/>
                <w:spacing w:val="-6"/>
                <w:szCs w:val="21"/>
              </w:rPr>
            </w:pPr>
            <w:r>
              <w:rPr>
                <w:rFonts w:hint="eastAsia" w:ascii="宋体" w:hAnsi="宋体" w:cs="Arial"/>
                <w:spacing w:val="-6"/>
                <w:szCs w:val="21"/>
              </w:rPr>
              <w:t>理解组织及其环境</w:t>
            </w:r>
          </w:p>
          <w:p/>
        </w:tc>
        <w:tc>
          <w:tcPr>
            <w:tcW w:w="960" w:type="dxa"/>
          </w:tcPr>
          <w:p>
            <w:pPr>
              <w:rPr>
                <w:rFonts w:ascii="宋体" w:cs="Arial"/>
                <w:spacing w:val="-6"/>
                <w:szCs w:val="21"/>
              </w:rPr>
            </w:pPr>
            <w:r>
              <w:rPr>
                <w:rFonts w:ascii="宋体" w:hAnsi="宋体" w:cs="Arial"/>
                <w:spacing w:val="-6"/>
                <w:szCs w:val="21"/>
              </w:rPr>
              <w:t>4.1</w:t>
            </w:r>
          </w:p>
          <w:p/>
        </w:tc>
        <w:tc>
          <w:tcPr>
            <w:tcW w:w="10752" w:type="dxa"/>
          </w:tcPr>
          <w:p>
            <w:pPr>
              <w:rPr>
                <w:rFonts w:hint="eastAsia" w:ascii="宋体" w:hAnsi="宋体" w:cs="宋体"/>
                <w:szCs w:val="21"/>
              </w:rPr>
            </w:pPr>
            <w:r>
              <w:rPr>
                <w:rFonts w:hint="eastAsia" w:ascii="宋体" w:hAnsi="宋体" w:cs="宋体"/>
                <w:szCs w:val="21"/>
              </w:rPr>
              <w:t>广州市白云化工实业有限公司（原广州白云粘胶厂，以下简称白云化工）主要从事各类建筑、工业用密封胶和高分子新材料的研究开发及生产经营。公司成立于1985年，位于广州市高新技术产业开发区广州民营科技园内，占地面积4万多平方米。</w:t>
            </w:r>
          </w:p>
          <w:p>
            <w:pPr>
              <w:rPr>
                <w:rFonts w:hint="eastAsia" w:ascii="宋体" w:hAnsi="宋体" w:cs="宋体"/>
                <w:szCs w:val="21"/>
              </w:rPr>
            </w:pPr>
            <w:r>
              <w:rPr>
                <w:rFonts w:hint="eastAsia" w:ascii="宋体" w:hAnsi="宋体" w:cs="宋体"/>
                <w:szCs w:val="21"/>
              </w:rPr>
              <w:t>编制了《组织内外部环境因素清单》包括内外部环境因素、日常监视、评价等内容其中：</w:t>
            </w:r>
          </w:p>
          <w:p>
            <w:pPr>
              <w:rPr>
                <w:rFonts w:hint="eastAsia" w:ascii="宋体" w:hAnsi="宋体" w:cs="宋体"/>
                <w:szCs w:val="21"/>
              </w:rPr>
            </w:pPr>
            <w:r>
              <w:rPr>
                <w:rFonts w:hint="eastAsia" w:ascii="宋体" w:hAnsi="宋体" w:cs="宋体"/>
                <w:szCs w:val="21"/>
              </w:rPr>
              <w:t>内部环境因素“3”条、包括“基础设施管理、计量器具管理、运行环境”等；</w:t>
            </w:r>
          </w:p>
          <w:p>
            <w:pPr>
              <w:rPr>
                <w:rFonts w:hint="eastAsia" w:ascii="宋体" w:hAnsi="宋体" w:cs="宋体"/>
                <w:szCs w:val="21"/>
              </w:rPr>
            </w:pPr>
            <w:r>
              <w:rPr>
                <w:rFonts w:hint="eastAsia" w:ascii="宋体" w:hAnsi="宋体" w:cs="宋体"/>
                <w:szCs w:val="21"/>
              </w:rPr>
              <w:t>外部环境因素“5”条、包括“市场、技术、相关方要求、法律法规要求、政府监管部门要求”等——查基本符合实际情况；</w:t>
            </w:r>
          </w:p>
          <w:p>
            <w:pPr>
              <w:rPr>
                <w:rFonts w:hint="eastAsia" w:ascii="宋体" w:hAnsi="宋体" w:cs="宋体"/>
                <w:szCs w:val="21"/>
              </w:rPr>
            </w:pPr>
            <w:r>
              <w:rPr>
                <w:rFonts w:hint="eastAsia" w:ascii="宋体" w:hAnsi="宋体" w:cs="宋体"/>
                <w:szCs w:val="21"/>
              </w:rPr>
              <w:t>——查上述内容组织宗旨战略方向基本相关、并对质量管理体系实现策划能力可以产生一定影响；</w:t>
            </w:r>
          </w:p>
          <w:p>
            <w:pPr>
              <w:rPr>
                <w:rFonts w:hint="eastAsia" w:ascii="宋体" w:hAnsi="宋体" w:cs="宋体"/>
                <w:szCs w:val="21"/>
              </w:rPr>
            </w:pPr>
            <w:r>
              <w:rPr>
                <w:rFonts w:hint="eastAsia" w:ascii="宋体" w:hAnsi="宋体" w:cs="宋体"/>
                <w:szCs w:val="21"/>
              </w:rPr>
              <w:t>成文信息及时更新日期“实施评估日期：2020/12/7-2020/12/25”、有编审批、符合规定；</w:t>
            </w:r>
          </w:p>
        </w:tc>
        <w:tc>
          <w:tcPr>
            <w:tcW w:w="837" w:type="dxa"/>
          </w:tc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rPr>
                <w:rFonts w:ascii="宋体" w:cs="Arial"/>
                <w:spacing w:val="-6"/>
                <w:szCs w:val="21"/>
              </w:rPr>
            </w:pPr>
            <w:r>
              <w:rPr>
                <w:rFonts w:hint="eastAsia" w:ascii="宋体" w:hAnsi="宋体" w:cs="Arial"/>
                <w:spacing w:val="-6"/>
                <w:szCs w:val="21"/>
              </w:rPr>
              <w:t>理解相关方的需求和期望</w:t>
            </w:r>
          </w:p>
          <w:p>
            <w:pPr>
              <w:pStyle w:val="2"/>
              <w:rPr>
                <w:rFonts w:ascii="宋体" w:cs="Arial"/>
                <w:spacing w:val="-6"/>
                <w:sz w:val="21"/>
                <w:szCs w:val="21"/>
              </w:rPr>
            </w:pPr>
          </w:p>
          <w:p>
            <w:pPr>
              <w:pStyle w:val="2"/>
              <w:rPr>
                <w:rFonts w:ascii="宋体" w:cs="Arial"/>
                <w:spacing w:val="-6"/>
                <w:sz w:val="21"/>
                <w:szCs w:val="21"/>
              </w:rPr>
            </w:pPr>
          </w:p>
          <w:p>
            <w:pPr>
              <w:pStyle w:val="2"/>
              <w:rPr>
                <w:rFonts w:ascii="宋体" w:cs="Arial"/>
                <w:spacing w:val="-6"/>
                <w:sz w:val="21"/>
                <w:szCs w:val="21"/>
              </w:rPr>
            </w:pPr>
          </w:p>
          <w:p>
            <w:pPr>
              <w:pStyle w:val="2"/>
              <w:rPr>
                <w:rFonts w:ascii="宋体" w:cs="Arial"/>
                <w:spacing w:val="-6"/>
                <w:sz w:val="21"/>
                <w:szCs w:val="21"/>
              </w:rPr>
            </w:pPr>
          </w:p>
          <w:p>
            <w:pPr>
              <w:rPr>
                <w:rFonts w:hint="eastAsia" w:ascii="宋体" w:hAnsi="宋体" w:eastAsia="宋体" w:cs="Arial"/>
                <w:spacing w:val="-6"/>
                <w:szCs w:val="21"/>
              </w:rPr>
            </w:pPr>
            <w:r>
              <w:rPr>
                <w:rFonts w:hint="eastAsia" w:ascii="宋体" w:hAnsi="宋体" w:eastAsia="宋体" w:cs="Arial"/>
                <w:spacing w:val="-6"/>
                <w:szCs w:val="21"/>
              </w:rPr>
              <w:t>法律法规和其他要求</w:t>
            </w:r>
          </w:p>
          <w:p/>
        </w:tc>
        <w:tc>
          <w:tcPr>
            <w:tcW w:w="960" w:type="dxa"/>
          </w:tcPr>
          <w:p>
            <w:pPr>
              <w:rPr>
                <w:rFonts w:ascii="宋体" w:cs="Arial"/>
                <w:spacing w:val="-6"/>
                <w:szCs w:val="21"/>
              </w:rPr>
            </w:pPr>
            <w:r>
              <w:rPr>
                <w:rFonts w:ascii="宋体" w:hAnsi="宋体" w:cs="Arial"/>
                <w:spacing w:val="-6"/>
                <w:szCs w:val="21"/>
              </w:rPr>
              <w:t>4.2</w:t>
            </w:r>
          </w:p>
          <w:p/>
        </w:tc>
        <w:tc>
          <w:tcPr>
            <w:tcW w:w="10752" w:type="dxa"/>
          </w:tcPr>
          <w:p>
            <w:pPr>
              <w:rPr>
                <w:rFonts w:ascii="宋体" w:cs="Arial"/>
                <w:spacing w:val="-6"/>
                <w:szCs w:val="21"/>
              </w:rPr>
            </w:pPr>
            <w:r>
              <w:rPr>
                <w:rFonts w:hint="eastAsia" w:ascii="宋体" w:hAnsi="宋体" w:cs="Arial"/>
                <w:spacing w:val="-6"/>
                <w:szCs w:val="21"/>
              </w:rPr>
              <w:t>编制了《相关方及其需求清单》包括相关方及其需要的内容、及监视和评审记录基本有效、参评人等信息；</w:t>
            </w:r>
          </w:p>
          <w:p>
            <w:pPr>
              <w:rPr>
                <w:rFonts w:ascii="宋体" w:cs="Arial"/>
                <w:spacing w:val="-6"/>
                <w:szCs w:val="21"/>
              </w:rPr>
            </w:pPr>
            <w:r>
              <w:rPr>
                <w:rFonts w:hint="eastAsia" w:ascii="宋体" w:hAnsi="宋体" w:cs="Arial"/>
                <w:spacing w:val="-6"/>
                <w:szCs w:val="21"/>
              </w:rPr>
              <w:t>其中相关方共</w:t>
            </w:r>
            <w:r>
              <w:rPr>
                <w:rFonts w:ascii="宋体" w:hAnsi="宋体" w:cs="Arial"/>
                <w:spacing w:val="-6"/>
                <w:szCs w:val="21"/>
              </w:rPr>
              <w:t>9</w:t>
            </w:r>
            <w:r>
              <w:rPr>
                <w:rFonts w:hint="eastAsia" w:ascii="宋体" w:hAnsi="宋体" w:cs="Arial"/>
                <w:spacing w:val="-6"/>
                <w:szCs w:val="21"/>
              </w:rPr>
              <w:t>条、具体“</w:t>
            </w:r>
            <w:r>
              <w:rPr>
                <w:rFonts w:hint="eastAsia" w:ascii="宋体" w:hAnsi="宋体" w:cs="Arial"/>
                <w:spacing w:val="-6"/>
                <w:szCs w:val="21"/>
                <w:lang w:val="en-US" w:eastAsia="zh-CN"/>
              </w:rPr>
              <w:t>当地供电局、</w:t>
            </w:r>
            <w:r>
              <w:rPr>
                <w:rFonts w:hint="eastAsia" w:ascii="宋体" w:hAnsi="宋体" w:cs="Arial"/>
                <w:spacing w:val="-6"/>
                <w:szCs w:val="21"/>
              </w:rPr>
              <w:t>政府</w:t>
            </w:r>
            <w:r>
              <w:rPr>
                <w:rFonts w:hint="eastAsia" w:ascii="宋体" w:hAnsi="宋体" w:cs="Arial"/>
                <w:spacing w:val="-6"/>
                <w:szCs w:val="21"/>
                <w:lang w:val="en-US" w:eastAsia="zh-CN"/>
              </w:rPr>
              <w:t>部门、</w:t>
            </w:r>
            <w:r>
              <w:rPr>
                <w:rFonts w:hint="eastAsia" w:ascii="宋体" w:hAnsi="宋体" w:cs="Arial"/>
                <w:spacing w:val="-6"/>
                <w:szCs w:val="21"/>
              </w:rPr>
              <w:t>顾客、员工、股东、供方和合作伙伴、”等；</w:t>
            </w:r>
          </w:p>
          <w:p>
            <w:pPr>
              <w:rPr>
                <w:rFonts w:ascii="宋体" w:cs="Arial"/>
                <w:spacing w:val="-6"/>
                <w:szCs w:val="21"/>
              </w:rPr>
            </w:pPr>
            <w:r>
              <w:rPr>
                <w:rFonts w:hint="eastAsia" w:ascii="宋体" w:hAnsi="宋体" w:cs="Arial"/>
                <w:spacing w:val="-6"/>
                <w:szCs w:val="21"/>
              </w:rPr>
              <w:t>查其需求包括“</w:t>
            </w:r>
            <w:r>
              <w:rPr>
                <w:rFonts w:hint="eastAsia" w:ascii="宋体" w:hAnsi="宋体" w:cs="Arial"/>
                <w:spacing w:val="-6"/>
                <w:szCs w:val="21"/>
                <w:lang w:val="en-US" w:eastAsia="zh-CN"/>
              </w:rPr>
              <w:t>节能降耗</w:t>
            </w:r>
            <w:r>
              <w:rPr>
                <w:rFonts w:hint="eastAsia" w:ascii="宋体" w:hAnsi="宋体" w:cs="Arial"/>
                <w:spacing w:val="-6"/>
                <w:szCs w:val="21"/>
              </w:rPr>
              <w:t>、符合环境法律法规、产品环保”等</w:t>
            </w:r>
            <w:r>
              <w:rPr>
                <w:rFonts w:ascii="宋体" w:hAnsi="宋体" w:cs="Arial"/>
                <w:spacing w:val="-6"/>
                <w:szCs w:val="21"/>
              </w:rPr>
              <w:t>——</w:t>
            </w:r>
            <w:r>
              <w:rPr>
                <w:rFonts w:hint="eastAsia" w:ascii="宋体" w:hAnsi="宋体" w:cs="Arial"/>
                <w:spacing w:val="-6"/>
                <w:szCs w:val="21"/>
              </w:rPr>
              <w:t>查组织监视和评审这些相关方的信息及其相关要求基本有效。</w:t>
            </w:r>
            <w:r>
              <w:rPr>
                <w:rFonts w:ascii="宋体" w:hAnsi="宋体" w:cs="Arial"/>
                <w:spacing w:val="-6"/>
                <w:szCs w:val="21"/>
              </w:rPr>
              <w:t xml:space="preserve"> </w:t>
            </w:r>
          </w:p>
          <w:p>
            <w:pPr>
              <w:rPr>
                <w:rFonts w:ascii="宋体" w:cs="Arial"/>
                <w:spacing w:val="-6"/>
                <w:szCs w:val="21"/>
              </w:rPr>
            </w:pPr>
            <w:r>
              <w:rPr>
                <w:rFonts w:hint="eastAsia" w:ascii="宋体" w:hAnsi="宋体" w:cs="Arial"/>
                <w:spacing w:val="-6"/>
                <w:szCs w:val="21"/>
                <w:lang w:val="en-US" w:eastAsia="zh-CN"/>
              </w:rPr>
              <w:t>时间：</w:t>
            </w:r>
            <w:r>
              <w:rPr>
                <w:rFonts w:hint="eastAsia" w:ascii="宋体" w:hAnsi="宋体" w:cs="Arial"/>
                <w:spacing w:val="-6"/>
                <w:szCs w:val="21"/>
              </w:rPr>
              <w:t>“2020/12/31-2021/1/8”、有编审批符合规定；</w:t>
            </w:r>
          </w:p>
          <w:p>
            <w:pPr>
              <w:rPr>
                <w:rFonts w:ascii="宋体" w:cs="Arial"/>
                <w:spacing w:val="-6"/>
                <w:szCs w:val="21"/>
              </w:rPr>
            </w:pPr>
          </w:p>
          <w:p>
            <w:pPr>
              <w:rPr>
                <w:rFonts w:ascii="宋体" w:cs="Arial"/>
                <w:spacing w:val="-6"/>
                <w:szCs w:val="21"/>
              </w:rPr>
            </w:pPr>
            <w:r>
              <w:rPr>
                <w:rFonts w:hint="eastAsia" w:ascii="宋体" w:hAnsi="宋体" w:cs="Arial"/>
                <w:spacing w:val="-6"/>
                <w:szCs w:val="21"/>
              </w:rPr>
              <w:t>编制了《法律、法规及其它要求适用性识别单》其中法律法规及其他要求</w:t>
            </w:r>
            <w:r>
              <w:rPr>
                <w:rFonts w:ascii="宋体" w:hAnsi="宋体" w:cs="Arial"/>
                <w:spacing w:val="-6"/>
                <w:szCs w:val="21"/>
              </w:rPr>
              <w:t>26</w:t>
            </w:r>
            <w:r>
              <w:rPr>
                <w:rFonts w:hint="eastAsia" w:ascii="宋体" w:hAnsi="宋体" w:cs="Arial"/>
                <w:spacing w:val="-6"/>
                <w:szCs w:val="21"/>
              </w:rPr>
              <w:t>条、抽查若干《中华人民共和国节约能源法》、《中华人民共和国可再生能源法》、《中华人民共和国清洁生产促进法》发布日期、实施日期、适用条款</w:t>
            </w:r>
            <w:r>
              <w:rPr>
                <w:rFonts w:ascii="宋体" w:hAnsi="宋体" w:cs="Arial"/>
                <w:spacing w:val="-6"/>
                <w:szCs w:val="21"/>
              </w:rPr>
              <w:t>——</w:t>
            </w:r>
            <w:r>
              <w:rPr>
                <w:rFonts w:hint="eastAsia" w:ascii="宋体" w:hAnsi="宋体" w:cs="Arial"/>
                <w:spacing w:val="-6"/>
                <w:szCs w:val="21"/>
              </w:rPr>
              <w:t>识别正确、符合规定；</w:t>
            </w:r>
          </w:p>
          <w:p>
            <w:pPr>
              <w:rPr>
                <w:rFonts w:ascii="宋体" w:cs="Arial"/>
                <w:spacing w:val="-6"/>
                <w:szCs w:val="21"/>
              </w:rPr>
            </w:pPr>
            <w:r>
              <w:rPr>
                <w:rFonts w:hint="eastAsia" w:ascii="宋体" w:hAnsi="宋体" w:cs="Arial"/>
                <w:spacing w:val="-6"/>
                <w:szCs w:val="21"/>
              </w:rPr>
              <w:t>另查《</w:t>
            </w:r>
            <w:r>
              <w:rPr>
                <w:rFonts w:ascii="宋体" w:hAnsi="宋体" w:cs="Arial"/>
                <w:spacing w:val="-6"/>
                <w:szCs w:val="21"/>
              </w:rPr>
              <w:t>GBT17167</w:t>
            </w:r>
            <w:r>
              <w:rPr>
                <w:rFonts w:hint="eastAsia" w:ascii="宋体" w:hAnsi="宋体" w:cs="Arial"/>
                <w:spacing w:val="-6"/>
                <w:szCs w:val="21"/>
              </w:rPr>
              <w:t>用能计量器具》、《企业能源审计技术通则</w:t>
            </w:r>
            <w:r>
              <w:rPr>
                <w:rFonts w:ascii="宋体" w:hAnsi="宋体" w:cs="Arial"/>
                <w:spacing w:val="-6"/>
                <w:szCs w:val="21"/>
              </w:rPr>
              <w:t>__GB</w:t>
            </w:r>
            <w:r>
              <w:rPr>
                <w:rFonts w:hint="eastAsia" w:ascii="宋体" w:hAnsi="宋体" w:cs="Arial"/>
                <w:spacing w:val="-6"/>
                <w:szCs w:val="21"/>
              </w:rPr>
              <w:t>》、《</w:t>
            </w:r>
            <w:r>
              <w:rPr>
                <w:rFonts w:ascii="宋体" w:hAnsi="宋体" w:cs="Arial"/>
                <w:spacing w:val="-6"/>
                <w:szCs w:val="21"/>
              </w:rPr>
              <w:t xml:space="preserve">GBT 15587-2008 </w:t>
            </w:r>
            <w:r>
              <w:rPr>
                <w:rFonts w:hint="eastAsia" w:ascii="宋体" w:hAnsi="宋体" w:cs="Arial"/>
                <w:spacing w:val="-6"/>
                <w:szCs w:val="21"/>
              </w:rPr>
              <w:t>工业企业能源管理导则》、《</w:t>
            </w:r>
            <w:r>
              <w:rPr>
                <w:rFonts w:ascii="宋体" w:hAnsi="宋体" w:cs="Arial"/>
                <w:spacing w:val="-6"/>
                <w:szCs w:val="21"/>
              </w:rPr>
              <w:t xml:space="preserve">GBT 2587-2009 </w:t>
            </w:r>
            <w:r>
              <w:rPr>
                <w:rFonts w:hint="eastAsia" w:ascii="宋体" w:hAnsi="宋体" w:cs="Arial"/>
                <w:spacing w:val="-6"/>
                <w:szCs w:val="21"/>
              </w:rPr>
              <w:t>用能设备能量平衡通则》、《</w:t>
            </w:r>
            <w:r>
              <w:rPr>
                <w:rFonts w:ascii="宋体" w:hAnsi="宋体" w:cs="Arial"/>
                <w:spacing w:val="-6"/>
                <w:szCs w:val="21"/>
              </w:rPr>
              <w:t xml:space="preserve">GBT 3484-2009 </w:t>
            </w:r>
            <w:r>
              <w:rPr>
                <w:rFonts w:hint="eastAsia" w:ascii="宋体" w:hAnsi="宋体" w:cs="Arial"/>
                <w:spacing w:val="-6"/>
                <w:szCs w:val="21"/>
              </w:rPr>
              <w:t>企业能量平衡通则》等、查“发布日期、实施日期、适用条款”等信息基本适于本组织实际情况；</w:t>
            </w:r>
          </w:p>
          <w:p>
            <w:pPr>
              <w:rPr>
                <w:rFonts w:ascii="宋体" w:cs="Arial"/>
                <w:spacing w:val="-6"/>
                <w:szCs w:val="21"/>
              </w:rPr>
            </w:pPr>
            <w:r>
              <w:rPr>
                <w:rFonts w:hint="eastAsia" w:ascii="宋体" w:hAnsi="宋体" w:cs="Arial"/>
                <w:spacing w:val="-6"/>
                <w:szCs w:val="21"/>
              </w:rPr>
              <w:t>上述信息来源：网络、政府下达文件等；</w:t>
            </w:r>
          </w:p>
          <w:p>
            <w:pPr>
              <w:rPr>
                <w:rFonts w:ascii="宋体" w:cs="Arial"/>
                <w:spacing w:val="-6"/>
                <w:szCs w:val="21"/>
              </w:rPr>
            </w:pPr>
            <w:r>
              <w:rPr>
                <w:rFonts w:hint="eastAsia" w:ascii="宋体" w:hAnsi="宋体" w:cs="Arial"/>
                <w:spacing w:val="-6"/>
                <w:szCs w:val="21"/>
              </w:rPr>
              <w:t>组织定期对收集的法律法规和其他要求进行了评审、包括“适用性”、“合规性”等</w:t>
            </w:r>
            <w:r>
              <w:rPr>
                <w:rFonts w:ascii="宋体" w:hAnsi="宋体" w:cs="Arial"/>
                <w:spacing w:val="-6"/>
                <w:szCs w:val="21"/>
              </w:rPr>
              <w:t>——</w:t>
            </w:r>
            <w:r>
              <w:rPr>
                <w:rFonts w:hint="eastAsia" w:ascii="宋体" w:hAnsi="宋体" w:cs="Arial"/>
                <w:spacing w:val="-6"/>
                <w:szCs w:val="21"/>
              </w:rPr>
              <w:t>符合规定；</w:t>
            </w:r>
          </w:p>
        </w:tc>
        <w:tc>
          <w:tcPr>
            <w:tcW w:w="837" w:type="dxa"/>
          </w:tcPr>
          <w:p/>
          <w:p>
            <w:pPr>
              <w:pStyle w:val="2"/>
            </w:pPr>
          </w:p>
          <w:p>
            <w:pPr>
              <w:pStyle w:val="2"/>
            </w:pPr>
          </w:p>
          <w:p>
            <w:pPr>
              <w:pStyle w:val="2"/>
            </w:p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2160" w:type="dxa"/>
          </w:tcPr>
          <w:p>
            <w:pPr>
              <w:rPr>
                <w:rFonts w:ascii="宋体" w:cs="宋体"/>
                <w:spacing w:val="-6"/>
                <w:szCs w:val="21"/>
              </w:rPr>
            </w:pPr>
            <w:r>
              <w:rPr>
                <w:rFonts w:hint="eastAsia" w:ascii="宋体" w:hAnsi="宋体" w:cs="宋体"/>
                <w:spacing w:val="-6"/>
                <w:szCs w:val="21"/>
              </w:rPr>
              <w:t>确定能源管理体系的范围</w:t>
            </w:r>
          </w:p>
          <w:p>
            <w:pPr>
              <w:rPr>
                <w:rFonts w:ascii="宋体" w:cs="宋体"/>
                <w:spacing w:val="-6"/>
                <w:szCs w:val="21"/>
              </w:rPr>
            </w:pPr>
          </w:p>
        </w:tc>
        <w:tc>
          <w:tcPr>
            <w:tcW w:w="960" w:type="dxa"/>
          </w:tcPr>
          <w:p>
            <w:pPr>
              <w:rPr>
                <w:rFonts w:ascii="宋体" w:cs="宋体"/>
                <w:spacing w:val="-6"/>
                <w:szCs w:val="21"/>
              </w:rPr>
            </w:pPr>
            <w:r>
              <w:rPr>
                <w:rFonts w:ascii="宋体" w:hAnsi="宋体" w:cs="宋体"/>
                <w:spacing w:val="-6"/>
                <w:szCs w:val="21"/>
              </w:rPr>
              <w:t xml:space="preserve">4.3 </w:t>
            </w:r>
          </w:p>
          <w:p>
            <w:pPr>
              <w:rPr>
                <w:rFonts w:ascii="宋体" w:cs="宋体"/>
                <w:spacing w:val="-6"/>
                <w:szCs w:val="21"/>
              </w:rPr>
            </w:pPr>
          </w:p>
        </w:tc>
        <w:tc>
          <w:tcPr>
            <w:tcW w:w="10752" w:type="dxa"/>
          </w:tcPr>
          <w:p>
            <w:pPr>
              <w:rPr>
                <w:rFonts w:ascii="宋体" w:cs="宋体"/>
                <w:szCs w:val="21"/>
              </w:rPr>
            </w:pPr>
            <w:r>
              <w:rPr>
                <w:rFonts w:hint="eastAsia" w:ascii="宋体" w:hAnsi="宋体" w:cs="宋体"/>
                <w:szCs w:val="21"/>
              </w:rPr>
              <w:t>查已经成文信息包括：</w:t>
            </w:r>
          </w:p>
          <w:p>
            <w:pPr>
              <w:rPr>
                <w:rFonts w:ascii="宋体" w:cs="宋体"/>
                <w:szCs w:val="21"/>
              </w:rPr>
            </w:pPr>
            <w:r>
              <w:rPr>
                <w:rFonts w:ascii="宋体" w:hAnsi="宋体" w:cs="宋体"/>
                <w:szCs w:val="21"/>
              </w:rPr>
              <w:t>1.</w:t>
            </w:r>
            <w:r>
              <w:rPr>
                <w:rFonts w:hint="eastAsia" w:ascii="宋体" w:hAnsi="宋体" w:cs="宋体"/>
                <w:szCs w:val="21"/>
              </w:rPr>
              <w:t>“内、外部因素”及“相关方及其需求”；</w:t>
            </w:r>
            <w:r>
              <w:rPr>
                <w:rFonts w:ascii="宋体" w:hAnsi="宋体" w:cs="宋体"/>
                <w:szCs w:val="21"/>
              </w:rPr>
              <w:t xml:space="preserve">  </w:t>
            </w:r>
          </w:p>
          <w:p>
            <w:pPr>
              <w:rPr>
                <w:rFonts w:ascii="宋体" w:cs="宋体"/>
                <w:szCs w:val="21"/>
              </w:rPr>
            </w:pPr>
            <w:r>
              <w:rPr>
                <w:rFonts w:ascii="宋体" w:hAnsi="宋体" w:cs="宋体"/>
                <w:szCs w:val="21"/>
              </w:rPr>
              <w:t>2.</w:t>
            </w:r>
            <w:r>
              <w:rPr>
                <w:rFonts w:hint="eastAsia" w:ascii="宋体" w:hAnsi="宋体" w:cs="宋体"/>
                <w:szCs w:val="21"/>
              </w:rPr>
              <w:t>组织界定的能源管理体系的范围：</w:t>
            </w:r>
          </w:p>
          <w:p>
            <w:pPr>
              <w:rPr>
                <w:rFonts w:hint="eastAsia" w:ascii="宋体" w:hAnsi="宋体" w:cs="宋体"/>
                <w:szCs w:val="21"/>
              </w:rPr>
            </w:pPr>
            <w:r>
              <w:rPr>
                <w:rFonts w:hint="eastAsia" w:ascii="宋体" w:hAnsi="宋体" w:cs="宋体"/>
                <w:szCs w:val="21"/>
                <w:lang w:val="en-US" w:eastAsia="zh-CN"/>
              </w:rPr>
              <w:t>边界：</w:t>
            </w:r>
            <w:r>
              <w:rPr>
                <w:rFonts w:hint="eastAsia" w:ascii="宋体" w:hAnsi="宋体" w:cs="宋体"/>
                <w:szCs w:val="21"/>
              </w:rPr>
              <w:t>位于</w:t>
            </w:r>
            <w:bookmarkStart w:id="0" w:name="生产地址"/>
            <w:r>
              <w:rPr>
                <w:rFonts w:asciiTheme="minorEastAsia" w:hAnsiTheme="minorEastAsia" w:eastAsiaTheme="minorEastAsia"/>
                <w:sz w:val="20"/>
              </w:rPr>
              <w:t>广州市白云区广州民营科技园云安路1号</w:t>
            </w:r>
            <w:bookmarkEnd w:id="0"/>
            <w:r>
              <w:rPr>
                <w:rFonts w:hint="eastAsia" w:ascii="宋体" w:hAnsi="宋体" w:cs="宋体"/>
                <w:szCs w:val="21"/>
              </w:rPr>
              <w:t>，</w:t>
            </w:r>
          </w:p>
          <w:p>
            <w:pPr>
              <w:rPr>
                <w:rFonts w:ascii="宋体" w:cs="宋体"/>
                <w:szCs w:val="21"/>
              </w:rPr>
            </w:pPr>
            <w:r>
              <w:rPr>
                <w:rFonts w:hint="eastAsia" w:ascii="宋体" w:hAnsi="宋体" w:cs="宋体"/>
                <w:szCs w:val="21"/>
                <w:lang w:val="en-US" w:eastAsia="zh-CN"/>
              </w:rPr>
              <w:t>范围：</w:t>
            </w:r>
            <w:bookmarkStart w:id="1" w:name="审核范围"/>
            <w:r>
              <w:rPr>
                <w:sz w:val="20"/>
                <w:u w:val="single"/>
              </w:rPr>
              <w:t>高分子密封材料的设计、制造和销售</w:t>
            </w:r>
            <w:bookmarkEnd w:id="1"/>
            <w:r>
              <w:rPr>
                <w:rFonts w:hint="eastAsia"/>
                <w:sz w:val="20"/>
                <w:u w:val="single"/>
                <w:lang w:val="en-US" w:eastAsia="zh-CN"/>
              </w:rPr>
              <w:t>涉及的能源管理活动</w:t>
            </w:r>
            <w:r>
              <w:rPr>
                <w:rFonts w:hint="eastAsia" w:ascii="宋体" w:hAnsi="宋体" w:cs="宋体"/>
                <w:szCs w:val="21"/>
                <w:u w:val="single"/>
              </w:rPr>
              <w:t>；</w:t>
            </w:r>
          </w:p>
          <w:p>
            <w:pPr>
              <w:rPr>
                <w:rFonts w:ascii="宋体" w:cs="宋体"/>
                <w:szCs w:val="21"/>
              </w:rPr>
            </w:pPr>
            <w:r>
              <w:rPr>
                <w:rFonts w:ascii="宋体" w:hAnsi="宋体" w:cs="宋体"/>
                <w:szCs w:val="21"/>
              </w:rPr>
              <w:t>3.</w:t>
            </w:r>
            <w:r>
              <w:rPr>
                <w:rFonts w:hint="eastAsia" w:ascii="宋体" w:hAnsi="宋体" w:cs="宋体"/>
                <w:szCs w:val="21"/>
              </w:rPr>
              <w:t>查组织承诺可以确保在组织管理范围及边界内，能够控制其能源效率、能源使用和能源消耗。</w:t>
            </w:r>
          </w:p>
          <w:p>
            <w:pPr>
              <w:rPr>
                <w:rFonts w:ascii="宋体" w:cs="宋体"/>
                <w:szCs w:val="21"/>
              </w:rPr>
            </w:pPr>
            <w:r>
              <w:rPr>
                <w:rFonts w:hint="eastAsia" w:ascii="宋体" w:hAnsi="宋体" w:cs="宋体"/>
                <w:szCs w:val="21"/>
              </w:rPr>
              <w:t>查组织</w:t>
            </w:r>
            <w:r>
              <w:rPr>
                <w:rFonts w:hint="eastAsia" w:ascii="宋体" w:hAnsi="宋体" w:cs="宋体"/>
                <w:szCs w:val="21"/>
                <w:u w:val="single"/>
                <w:lang w:val="en-US" w:eastAsia="zh-CN"/>
              </w:rPr>
              <w:t>的</w:t>
            </w:r>
            <w:r>
              <w:rPr>
                <w:rFonts w:hint="eastAsia" w:ascii="宋体" w:hAnsi="宋体" w:cs="宋体"/>
                <w:szCs w:val="21"/>
                <w:u w:val="single"/>
              </w:rPr>
              <w:t>范围</w:t>
            </w:r>
            <w:r>
              <w:rPr>
                <w:rFonts w:hint="eastAsia" w:ascii="宋体" w:hAnsi="宋体" w:cs="宋体"/>
                <w:szCs w:val="21"/>
              </w:rPr>
              <w:t>和边界</w:t>
            </w:r>
            <w:r>
              <w:rPr>
                <w:rFonts w:hint="eastAsia" w:ascii="宋体" w:hAnsi="宋体" w:cs="宋体"/>
                <w:szCs w:val="21"/>
                <w:lang w:val="en-US" w:eastAsia="zh-CN"/>
              </w:rPr>
              <w:t>符合要求</w:t>
            </w:r>
            <w:r>
              <w:rPr>
                <w:rFonts w:hint="eastAsia" w:ascii="宋体" w:hAnsi="宋体" w:cs="宋体"/>
                <w:szCs w:val="21"/>
              </w:rPr>
              <w:t>。</w:t>
            </w:r>
          </w:p>
        </w:tc>
        <w:tc>
          <w:tcPr>
            <w:tcW w:w="837" w:type="dxa"/>
          </w:tc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160" w:type="dxa"/>
          </w:tcPr>
          <w:p>
            <w:pPr>
              <w:rPr>
                <w:rFonts w:ascii="宋体" w:cs="Arial"/>
                <w:spacing w:val="-6"/>
                <w:szCs w:val="21"/>
              </w:rPr>
            </w:pPr>
            <w:r>
              <w:rPr>
                <w:rFonts w:hint="eastAsia" w:ascii="宋体" w:hAnsi="宋体" w:cs="宋体"/>
                <w:szCs w:val="21"/>
              </w:rPr>
              <w:t>能源管理体系</w:t>
            </w:r>
            <w:r>
              <w:rPr>
                <w:rFonts w:ascii="宋体" w:hAnsi="宋体" w:cs="Arial"/>
                <w:spacing w:val="-6"/>
                <w:szCs w:val="21"/>
              </w:rPr>
              <w:t xml:space="preserve"> </w:t>
            </w:r>
          </w:p>
          <w:p>
            <w:pPr>
              <w:rPr>
                <w:szCs w:val="21"/>
              </w:rPr>
            </w:pPr>
          </w:p>
        </w:tc>
        <w:tc>
          <w:tcPr>
            <w:tcW w:w="960" w:type="dxa"/>
          </w:tcPr>
          <w:p>
            <w:pPr>
              <w:rPr>
                <w:rFonts w:ascii="宋体" w:cs="Arial"/>
                <w:spacing w:val="-6"/>
                <w:szCs w:val="21"/>
              </w:rPr>
            </w:pPr>
            <w:r>
              <w:rPr>
                <w:rFonts w:ascii="宋体" w:hAnsi="宋体" w:cs="Arial"/>
                <w:spacing w:val="-6"/>
                <w:szCs w:val="21"/>
              </w:rPr>
              <w:t xml:space="preserve">4.4 </w:t>
            </w:r>
          </w:p>
          <w:p>
            <w:pPr>
              <w:rPr>
                <w:szCs w:val="21"/>
              </w:rPr>
            </w:pPr>
          </w:p>
        </w:tc>
        <w:tc>
          <w:tcPr>
            <w:tcW w:w="10752" w:type="dxa"/>
          </w:tcPr>
          <w:p>
            <w:pPr>
              <w:rPr>
                <w:rFonts w:ascii="宋体" w:cs="宋体"/>
                <w:szCs w:val="21"/>
              </w:rPr>
            </w:pPr>
            <w:r>
              <w:rPr>
                <w:rFonts w:hint="eastAsia" w:ascii="宋体" w:hAnsi="宋体" w:cs="宋体"/>
                <w:szCs w:val="21"/>
                <w:u w:val="single"/>
              </w:rPr>
              <w:t>查组织基本做到</w:t>
            </w:r>
            <w:r>
              <w:rPr>
                <w:rFonts w:hint="eastAsia" w:ascii="宋体" w:hAnsi="宋体" w:cs="宋体"/>
                <w:szCs w:val="21"/>
              </w:rPr>
              <w:t>了：</w:t>
            </w:r>
          </w:p>
          <w:p>
            <w:pPr>
              <w:rPr>
                <w:rFonts w:ascii="宋体" w:cs="宋体"/>
                <w:szCs w:val="21"/>
              </w:rPr>
            </w:pPr>
            <w:r>
              <w:rPr>
                <w:rFonts w:hint="eastAsia" w:ascii="宋体" w:hAnsi="宋体" w:cs="宋体"/>
                <w:szCs w:val="21"/>
              </w:rPr>
              <w:t>按</w:t>
            </w:r>
            <w:r>
              <w:rPr>
                <w:rFonts w:ascii="宋体" w:hAnsi="宋体" w:cs="宋体"/>
                <w:szCs w:val="21"/>
              </w:rPr>
              <w:t>GB/T50001-2018</w:t>
            </w:r>
            <w:r>
              <w:rPr>
                <w:rFonts w:hint="eastAsia" w:ascii="宋体" w:hAnsi="宋体" w:cs="宋体"/>
                <w:szCs w:val="21"/>
              </w:rPr>
              <w:t>《能源管理体系</w:t>
            </w:r>
            <w:r>
              <w:rPr>
                <w:rFonts w:ascii="宋体" w:hAnsi="宋体" w:cs="宋体"/>
                <w:szCs w:val="21"/>
              </w:rPr>
              <w:t xml:space="preserve"> </w:t>
            </w:r>
            <w:r>
              <w:rPr>
                <w:rFonts w:hint="eastAsia" w:ascii="宋体" w:hAnsi="宋体" w:cs="宋体"/>
                <w:szCs w:val="21"/>
              </w:rPr>
              <w:t>要求》的要求，结合本公司的生产经营活动、产品和服务的实际建立能源管理体系，形成文件，实施、保持和持续改进能源管理。</w:t>
            </w:r>
          </w:p>
          <w:p>
            <w:pPr>
              <w:rPr>
                <w:rFonts w:ascii="宋体" w:cs="宋体"/>
                <w:szCs w:val="21"/>
              </w:rPr>
            </w:pPr>
            <w:r>
              <w:rPr>
                <w:rFonts w:hint="eastAsia" w:ascii="宋体" w:hAnsi="宋体" w:cs="宋体"/>
                <w:szCs w:val="21"/>
              </w:rPr>
              <w:t>识别了产品、活动和服务中能够控制或可施加影响的能源使用，确定优先控制的重要能源使用；确定本公司适用的法律法规和其他要求；建立适当的能源目标、指标和能源管理方案；</w:t>
            </w:r>
          </w:p>
          <w:p>
            <w:pPr>
              <w:rPr>
                <w:szCs w:val="21"/>
              </w:rPr>
            </w:pPr>
            <w:r>
              <w:rPr>
                <w:rFonts w:hint="eastAsia" w:ascii="宋体" w:hAnsi="宋体" w:cs="宋体"/>
                <w:szCs w:val="21"/>
              </w:rPr>
              <w:t>开展策划、控制、监测、纠正、审核与评审活动，以确保对能源方针的遵守和能源管理体系的持续适应性。</w:t>
            </w:r>
          </w:p>
        </w:tc>
        <w:tc>
          <w:tcPr>
            <w:tcW w:w="837" w:type="dxa"/>
          </w:tc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2160" w:type="dxa"/>
          </w:tcPr>
          <w:p>
            <w:pPr>
              <w:spacing w:line="280" w:lineRule="exact"/>
              <w:rPr>
                <w:rFonts w:ascii="宋体" w:cs="宋体"/>
                <w:szCs w:val="21"/>
              </w:rPr>
            </w:pPr>
            <w:r>
              <w:rPr>
                <w:rFonts w:hint="eastAsia" w:ascii="宋体" w:hAnsi="宋体" w:cs="宋体"/>
                <w:szCs w:val="21"/>
              </w:rPr>
              <w:t>领导作用与承诺</w:t>
            </w:r>
          </w:p>
          <w:p>
            <w:pPr>
              <w:spacing w:line="280" w:lineRule="exact"/>
              <w:rPr>
                <w:szCs w:val="21"/>
              </w:rPr>
            </w:pPr>
          </w:p>
        </w:tc>
        <w:tc>
          <w:tcPr>
            <w:tcW w:w="960" w:type="dxa"/>
          </w:tcPr>
          <w:p>
            <w:pPr>
              <w:spacing w:line="280" w:lineRule="exact"/>
              <w:rPr>
                <w:rFonts w:ascii="宋体" w:cs="宋体"/>
                <w:szCs w:val="21"/>
              </w:rPr>
            </w:pPr>
            <w:r>
              <w:rPr>
                <w:rFonts w:ascii="宋体" w:hAnsi="宋体" w:cs="宋体"/>
                <w:szCs w:val="21"/>
              </w:rPr>
              <w:t>5.1</w:t>
            </w:r>
          </w:p>
          <w:p>
            <w:pPr>
              <w:spacing w:line="280" w:lineRule="exact"/>
              <w:rPr>
                <w:rFonts w:ascii="宋体" w:cs="宋体"/>
                <w:szCs w:val="21"/>
              </w:rPr>
            </w:pPr>
          </w:p>
          <w:p>
            <w:pPr>
              <w:spacing w:line="280" w:lineRule="exact"/>
              <w:rPr>
                <w:szCs w:val="21"/>
              </w:rPr>
            </w:pPr>
          </w:p>
        </w:tc>
        <w:tc>
          <w:tcPr>
            <w:tcW w:w="10752" w:type="dxa"/>
            <w:vAlign w:val="center"/>
          </w:tcPr>
          <w:p>
            <w:pPr>
              <w:rPr>
                <w:rFonts w:ascii="宋体" w:cs="宋体"/>
                <w:szCs w:val="21"/>
              </w:rPr>
            </w:pPr>
            <w:r>
              <w:rPr>
                <w:rFonts w:hint="eastAsia" w:ascii="宋体" w:hAnsi="宋体" w:cs="宋体"/>
                <w:szCs w:val="21"/>
              </w:rPr>
              <w:t>和</w:t>
            </w:r>
            <w:r>
              <w:rPr>
                <w:rFonts w:hint="eastAsia" w:ascii="宋体" w:hAnsi="宋体" w:cs="宋体"/>
                <w:szCs w:val="21"/>
                <w:u w:val="single"/>
              </w:rPr>
              <w:t>管理层交流可知</w:t>
            </w:r>
            <w:r>
              <w:rPr>
                <w:rFonts w:hint="eastAsia" w:ascii="宋体" w:hAnsi="宋体" w:cs="宋体"/>
                <w:szCs w:val="21"/>
              </w:rPr>
              <w:t>：</w:t>
            </w:r>
          </w:p>
          <w:p>
            <w:pPr>
              <w:rPr>
                <w:rFonts w:ascii="宋体" w:cs="宋体"/>
                <w:szCs w:val="21"/>
              </w:rPr>
            </w:pPr>
            <w:r>
              <w:rPr>
                <w:rFonts w:ascii="宋体" w:hAnsi="宋体" w:cs="宋体"/>
                <w:szCs w:val="21"/>
              </w:rPr>
              <w:t>a</w:t>
            </w:r>
            <w:r>
              <w:rPr>
                <w:rFonts w:hint="eastAsia" w:ascii="宋体" w:hAnsi="宋体" w:cs="宋体"/>
                <w:szCs w:val="21"/>
              </w:rPr>
              <w:t>）</w:t>
            </w:r>
            <w:r>
              <w:rPr>
                <w:rFonts w:ascii="宋体" w:cs="宋体"/>
                <w:szCs w:val="21"/>
              </w:rPr>
              <w:tab/>
            </w:r>
            <w:r>
              <w:rPr>
                <w:rFonts w:hint="eastAsia" w:ascii="宋体" w:hAnsi="宋体" w:cs="宋体"/>
                <w:szCs w:val="21"/>
              </w:rPr>
              <w:t>确保建立</w:t>
            </w:r>
            <w:r>
              <w:rPr>
                <w:rFonts w:ascii="宋体" w:hAnsi="宋体" w:cs="宋体"/>
                <w:szCs w:val="21"/>
              </w:rPr>
              <w:t>EnMS</w:t>
            </w:r>
            <w:r>
              <w:rPr>
                <w:rFonts w:hint="eastAsia" w:ascii="宋体" w:hAnsi="宋体" w:cs="宋体"/>
                <w:szCs w:val="21"/>
              </w:rPr>
              <w:t>范围和边界；</w:t>
            </w:r>
          </w:p>
          <w:p>
            <w:pPr>
              <w:rPr>
                <w:rFonts w:ascii="宋体" w:cs="宋体"/>
                <w:szCs w:val="21"/>
              </w:rPr>
            </w:pPr>
            <w:r>
              <w:rPr>
                <w:rFonts w:ascii="宋体" w:hAnsi="宋体" w:cs="宋体"/>
                <w:szCs w:val="21"/>
              </w:rPr>
              <w:t>b</w:t>
            </w:r>
            <w:r>
              <w:rPr>
                <w:rFonts w:hint="eastAsia" w:ascii="宋体" w:hAnsi="宋体" w:cs="宋体"/>
                <w:szCs w:val="21"/>
              </w:rPr>
              <w:t>）</w:t>
            </w:r>
            <w:r>
              <w:rPr>
                <w:rFonts w:ascii="宋体" w:cs="宋体"/>
                <w:szCs w:val="21"/>
              </w:rPr>
              <w:tab/>
            </w:r>
            <w:r>
              <w:rPr>
                <w:rFonts w:hint="eastAsia" w:ascii="宋体" w:hAnsi="宋体" w:cs="宋体"/>
                <w:szCs w:val="21"/>
              </w:rPr>
              <w:t>确保建立能源方针、目标和能源指标，并确保与其组织的战略方向相一致；</w:t>
            </w:r>
          </w:p>
          <w:p>
            <w:pPr>
              <w:spacing w:line="240" w:lineRule="atLeast"/>
              <w:jc w:val="left"/>
              <w:rPr>
                <w:rFonts w:ascii="宋体" w:cs="宋体"/>
                <w:szCs w:val="21"/>
              </w:rPr>
            </w:pPr>
            <w:r>
              <w:rPr>
                <w:rFonts w:ascii="宋体" w:hAnsi="宋体" w:cs="宋体"/>
                <w:szCs w:val="21"/>
              </w:rPr>
              <w:t>c</w:t>
            </w:r>
            <w:r>
              <w:rPr>
                <w:rFonts w:hint="eastAsia" w:ascii="宋体" w:hAnsi="宋体" w:cs="宋体"/>
                <w:szCs w:val="21"/>
              </w:rPr>
              <w:t>）</w:t>
            </w:r>
            <w:r>
              <w:rPr>
                <w:rFonts w:ascii="宋体" w:cs="宋体"/>
                <w:szCs w:val="21"/>
              </w:rPr>
              <w:tab/>
            </w:r>
            <w:r>
              <w:rPr>
                <w:rFonts w:hint="eastAsia" w:ascii="宋体" w:hAnsi="宋体" w:cs="宋体"/>
                <w:szCs w:val="21"/>
              </w:rPr>
              <w:t>确保将能源管理体系要求融入到组织的业务流程中；</w:t>
            </w:r>
          </w:p>
          <w:p>
            <w:pPr>
              <w:spacing w:line="240" w:lineRule="atLeast"/>
              <w:jc w:val="left"/>
              <w:rPr>
                <w:rFonts w:ascii="宋体" w:cs="宋体"/>
                <w:szCs w:val="21"/>
              </w:rPr>
            </w:pPr>
            <w:r>
              <w:rPr>
                <w:rFonts w:hint="eastAsia" w:ascii="宋体" w:hAnsi="宋体" w:cs="宋体"/>
                <w:szCs w:val="21"/>
              </w:rPr>
              <w:t>包括确保能源管理体系和本组织的相关职能部门及过程的接口和融入、这包括设计开发、生产及仓储物流、原材料的采购、过程的监视和测量等均按照标准要求制定了让相关的程序文件和作业指导书、提供了过程的监视和质量目标的监视、完成了内审和管评的过程等；</w:t>
            </w:r>
            <w:r>
              <w:rPr>
                <w:rFonts w:ascii="宋体" w:hAnsi="宋体" w:cs="宋体"/>
                <w:szCs w:val="21"/>
              </w:rPr>
              <w:t xml:space="preserve"> </w:t>
            </w:r>
          </w:p>
          <w:p>
            <w:pPr>
              <w:rPr>
                <w:rFonts w:ascii="宋体" w:cs="宋体"/>
                <w:szCs w:val="21"/>
              </w:rPr>
            </w:pPr>
            <w:r>
              <w:rPr>
                <w:rFonts w:ascii="宋体" w:hAnsi="宋体" w:cs="宋体"/>
                <w:szCs w:val="21"/>
              </w:rPr>
              <w:t>d</w:t>
            </w:r>
            <w:r>
              <w:rPr>
                <w:rFonts w:hint="eastAsia" w:ascii="宋体" w:hAnsi="宋体" w:cs="宋体"/>
                <w:szCs w:val="21"/>
              </w:rPr>
              <w:t>）</w:t>
            </w:r>
            <w:r>
              <w:rPr>
                <w:rFonts w:ascii="宋体" w:cs="宋体"/>
                <w:szCs w:val="21"/>
              </w:rPr>
              <w:tab/>
            </w:r>
            <w:r>
              <w:rPr>
                <w:rFonts w:hint="eastAsia" w:ascii="宋体" w:hAnsi="宋体" w:cs="宋体"/>
                <w:szCs w:val="21"/>
              </w:rPr>
              <w:t>确保策划方案得到批准和实施；</w:t>
            </w:r>
          </w:p>
          <w:p>
            <w:pPr>
              <w:spacing w:line="240" w:lineRule="atLeast"/>
              <w:jc w:val="left"/>
              <w:rPr>
                <w:rFonts w:ascii="宋体" w:cs="宋体"/>
                <w:szCs w:val="21"/>
              </w:rPr>
            </w:pPr>
            <w:r>
              <w:rPr>
                <w:rFonts w:ascii="宋体" w:hAnsi="宋体" w:cs="宋体"/>
                <w:szCs w:val="21"/>
              </w:rPr>
              <w:t>e</w:t>
            </w:r>
            <w:r>
              <w:rPr>
                <w:rFonts w:hint="eastAsia" w:ascii="宋体" w:hAnsi="宋体" w:cs="宋体"/>
                <w:szCs w:val="21"/>
              </w:rPr>
              <w:t>）</w:t>
            </w:r>
            <w:r>
              <w:rPr>
                <w:rFonts w:ascii="宋体" w:cs="宋体"/>
                <w:szCs w:val="21"/>
              </w:rPr>
              <w:tab/>
            </w:r>
            <w:r>
              <w:rPr>
                <w:rFonts w:hint="eastAsia" w:ascii="宋体" w:hAnsi="宋体" w:cs="宋体"/>
                <w:szCs w:val="21"/>
              </w:rPr>
              <w:t>确保可获得</w:t>
            </w:r>
            <w:r>
              <w:rPr>
                <w:rFonts w:ascii="宋体" w:hAnsi="宋体" w:cs="宋体"/>
                <w:szCs w:val="21"/>
              </w:rPr>
              <w:t>EnMS</w:t>
            </w:r>
            <w:r>
              <w:rPr>
                <w:rFonts w:hint="eastAsia" w:ascii="宋体" w:hAnsi="宋体" w:cs="宋体"/>
                <w:szCs w:val="21"/>
              </w:rPr>
              <w:t>所需的资源；组织明确了体系要求的在人力物力财力方面的需求，及那些受到约束的条件并形成文件信息予以保留；</w:t>
            </w:r>
          </w:p>
          <w:p>
            <w:pPr>
              <w:spacing w:line="240" w:lineRule="atLeast"/>
              <w:jc w:val="left"/>
              <w:rPr>
                <w:rFonts w:ascii="宋体" w:cs="宋体"/>
                <w:szCs w:val="21"/>
              </w:rPr>
            </w:pPr>
            <w:r>
              <w:rPr>
                <w:rFonts w:ascii="宋体" w:hAnsi="宋体" w:cs="宋体"/>
                <w:szCs w:val="21"/>
              </w:rPr>
              <w:t>f</w:t>
            </w:r>
            <w:r>
              <w:rPr>
                <w:rFonts w:hint="eastAsia" w:ascii="宋体" w:hAnsi="宋体" w:cs="宋体"/>
                <w:szCs w:val="21"/>
              </w:rPr>
              <w:t>）就有效能源管理的重要性和符合能源管理体系要求的重要性进行沟通；通过内部会议、邮件、讨论等形式获取有价值的沟通等；</w:t>
            </w:r>
          </w:p>
          <w:p>
            <w:pPr>
              <w:spacing w:line="240" w:lineRule="atLeast"/>
              <w:jc w:val="left"/>
              <w:rPr>
                <w:rFonts w:ascii="宋体" w:cs="宋体"/>
                <w:szCs w:val="21"/>
              </w:rPr>
            </w:pPr>
            <w:r>
              <w:rPr>
                <w:rFonts w:ascii="宋体" w:hAnsi="宋体" w:cs="宋体"/>
                <w:szCs w:val="21"/>
              </w:rPr>
              <w:t>g</w:t>
            </w:r>
            <w:r>
              <w:rPr>
                <w:rFonts w:hint="eastAsia" w:ascii="宋体" w:hAnsi="宋体" w:cs="宋体"/>
                <w:szCs w:val="21"/>
              </w:rPr>
              <w:t>）确保能源管理体系实现其预期的结果；监视质量管理体系的输出、确保纠正措施落实到个人或团队；</w:t>
            </w:r>
          </w:p>
          <w:p>
            <w:pPr>
              <w:spacing w:line="240" w:lineRule="atLeast"/>
              <w:jc w:val="left"/>
              <w:rPr>
                <w:rFonts w:ascii="宋体" w:cs="宋体"/>
                <w:szCs w:val="21"/>
              </w:rPr>
            </w:pPr>
            <w:r>
              <w:rPr>
                <w:rFonts w:ascii="宋体" w:hAnsi="宋体" w:cs="宋体"/>
                <w:szCs w:val="21"/>
              </w:rPr>
              <w:t>h</w:t>
            </w:r>
            <w:r>
              <w:rPr>
                <w:rFonts w:hint="eastAsia" w:ascii="宋体" w:hAnsi="宋体" w:cs="宋体"/>
                <w:szCs w:val="21"/>
              </w:rPr>
              <w:t>）促进能源管理体系和能源绩效的持续改进；内审、管评、第三方审核等提出的一家和建议在内部沟通；</w:t>
            </w:r>
          </w:p>
          <w:p>
            <w:pPr>
              <w:rPr>
                <w:rFonts w:ascii="宋体" w:cs="宋体"/>
                <w:szCs w:val="21"/>
              </w:rPr>
            </w:pPr>
            <w:r>
              <w:rPr>
                <w:rFonts w:ascii="宋体" w:hAnsi="宋体" w:cs="宋体"/>
                <w:szCs w:val="21"/>
              </w:rPr>
              <w:t>i</w:t>
            </w:r>
            <w:r>
              <w:rPr>
                <w:rFonts w:hint="eastAsia" w:ascii="宋体" w:hAnsi="宋体" w:cs="宋体"/>
                <w:szCs w:val="21"/>
              </w:rPr>
              <w:t>）确保组建能源管理团队；</w:t>
            </w:r>
          </w:p>
          <w:p>
            <w:pPr>
              <w:rPr>
                <w:rFonts w:ascii="宋体" w:cs="宋体"/>
                <w:szCs w:val="21"/>
              </w:rPr>
            </w:pPr>
            <w:r>
              <w:rPr>
                <w:rFonts w:ascii="宋体" w:hAnsi="宋体" w:cs="宋体"/>
                <w:szCs w:val="21"/>
              </w:rPr>
              <w:t>j</w:t>
            </w:r>
            <w:r>
              <w:rPr>
                <w:rFonts w:hint="eastAsia" w:ascii="宋体" w:hAnsi="宋体" w:cs="宋体"/>
                <w:szCs w:val="21"/>
              </w:rPr>
              <w:t>）指导并支持员工对能源管理体系的有效性和能源绩效改进作出贡献；</w:t>
            </w:r>
          </w:p>
          <w:p>
            <w:pPr>
              <w:rPr>
                <w:rFonts w:ascii="宋体" w:cs="宋体"/>
                <w:szCs w:val="21"/>
              </w:rPr>
            </w:pPr>
            <w:r>
              <w:rPr>
                <w:rFonts w:ascii="宋体" w:hAnsi="宋体" w:cs="宋体"/>
                <w:szCs w:val="21"/>
              </w:rPr>
              <w:t>k</w:t>
            </w:r>
            <w:r>
              <w:rPr>
                <w:rFonts w:hint="eastAsia" w:ascii="宋体" w:hAnsi="宋体" w:cs="宋体"/>
                <w:szCs w:val="21"/>
              </w:rPr>
              <w:t>）支持其他相关的管理人员在其职责范围内执行其领导作用；</w:t>
            </w:r>
          </w:p>
          <w:p>
            <w:pPr>
              <w:rPr>
                <w:rFonts w:ascii="宋体" w:cs="宋体"/>
                <w:szCs w:val="21"/>
              </w:rPr>
            </w:pPr>
            <w:r>
              <w:rPr>
                <w:rFonts w:ascii="宋体" w:hAnsi="宋体" w:cs="宋体"/>
                <w:szCs w:val="21"/>
              </w:rPr>
              <w:t>l</w:t>
            </w:r>
            <w:r>
              <w:rPr>
                <w:rFonts w:hint="eastAsia" w:ascii="宋体" w:hAnsi="宋体" w:cs="宋体"/>
                <w:szCs w:val="21"/>
              </w:rPr>
              <w:t>）确保</w:t>
            </w:r>
            <w:r>
              <w:rPr>
                <w:rFonts w:ascii="宋体" w:hAnsi="宋体" w:cs="宋体"/>
                <w:szCs w:val="21"/>
              </w:rPr>
              <w:t>EnPI</w:t>
            </w:r>
            <w:r>
              <w:rPr>
                <w:rFonts w:hint="eastAsia" w:ascii="宋体" w:hAnsi="宋体" w:cs="宋体"/>
                <w:szCs w:val="21"/>
              </w:rPr>
              <w:t>（</w:t>
            </w:r>
            <w:r>
              <w:rPr>
                <w:rFonts w:ascii="宋体" w:hAnsi="宋体" w:cs="宋体"/>
                <w:szCs w:val="21"/>
              </w:rPr>
              <w:t>s</w:t>
            </w:r>
            <w:r>
              <w:rPr>
                <w:rFonts w:hint="eastAsia" w:ascii="宋体" w:hAnsi="宋体" w:cs="宋体"/>
                <w:szCs w:val="21"/>
              </w:rPr>
              <w:t>）恰当地表示能源性能；</w:t>
            </w:r>
          </w:p>
          <w:p>
            <w:pPr>
              <w:rPr>
                <w:rFonts w:ascii="宋体" w:cs="宋体"/>
                <w:szCs w:val="21"/>
              </w:rPr>
            </w:pPr>
            <w:r>
              <w:rPr>
                <w:rFonts w:ascii="宋体" w:hAnsi="宋体" w:cs="宋体"/>
                <w:szCs w:val="21"/>
              </w:rPr>
              <w:t>m</w:t>
            </w:r>
            <w:r>
              <w:rPr>
                <w:rFonts w:hint="eastAsia" w:ascii="宋体" w:hAnsi="宋体" w:cs="宋体"/>
                <w:szCs w:val="21"/>
              </w:rPr>
              <w:t>）确保建立和实施流程，以识别和确定在能源管理体系范围和边界内能源管理体系和能源绩效的变化影响。</w:t>
            </w:r>
          </w:p>
          <w:p>
            <w:pPr>
              <w:spacing w:line="280" w:lineRule="exact"/>
              <w:rPr>
                <w:szCs w:val="21"/>
              </w:rPr>
            </w:pPr>
            <w:r>
              <w:rPr>
                <w:rFonts w:ascii="宋体" w:hAnsi="宋体" w:cs="宋体"/>
                <w:szCs w:val="21"/>
              </w:rPr>
              <w:t>——</w:t>
            </w:r>
            <w:r>
              <w:rPr>
                <w:rFonts w:hint="eastAsia" w:ascii="宋体" w:hAnsi="宋体" w:cs="宋体"/>
                <w:szCs w:val="21"/>
              </w:rPr>
              <w:t>现场审核管理层的行为、态度和决定之间基本一致，日常的态度严谨认真、可以做到以身作则、及和部属的有效沟通；另查书面的承诺及质量管理体系的绩效结果等基本符合规定；</w:t>
            </w:r>
          </w:p>
        </w:tc>
        <w:tc>
          <w:tcPr>
            <w:tcW w:w="837"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2160" w:type="dxa"/>
          </w:tcPr>
          <w:p>
            <w:pPr>
              <w:rPr>
                <w:szCs w:val="21"/>
              </w:rPr>
            </w:pPr>
            <w:r>
              <w:rPr>
                <w:rFonts w:hint="eastAsia" w:ascii="宋体" w:hAnsi="宋体" w:cs="宋体"/>
                <w:szCs w:val="21"/>
              </w:rPr>
              <w:t>能源方针</w:t>
            </w:r>
          </w:p>
        </w:tc>
        <w:tc>
          <w:tcPr>
            <w:tcW w:w="960" w:type="dxa"/>
          </w:tcPr>
          <w:p>
            <w:pPr>
              <w:rPr>
                <w:rFonts w:ascii="宋体" w:cs="宋体"/>
                <w:szCs w:val="21"/>
              </w:rPr>
            </w:pPr>
            <w:r>
              <w:rPr>
                <w:rFonts w:ascii="宋体" w:hAnsi="宋体" w:cs="宋体"/>
                <w:szCs w:val="21"/>
              </w:rPr>
              <w:t xml:space="preserve">5.2 </w:t>
            </w:r>
          </w:p>
          <w:p>
            <w:pPr>
              <w:rPr>
                <w:rFonts w:ascii="宋体" w:cs="宋体"/>
                <w:szCs w:val="21"/>
              </w:rPr>
            </w:pPr>
          </w:p>
        </w:tc>
        <w:tc>
          <w:tcPr>
            <w:tcW w:w="10752" w:type="dxa"/>
            <w:vAlign w:val="center"/>
          </w:tcPr>
          <w:p>
            <w:pPr>
              <w:rPr>
                <w:rFonts w:ascii="宋体" w:cs="宋体"/>
                <w:szCs w:val="21"/>
              </w:rPr>
            </w:pPr>
            <w:r>
              <w:rPr>
                <w:rFonts w:hint="eastAsia" w:ascii="宋体" w:hAnsi="宋体" w:cs="宋体"/>
                <w:szCs w:val="21"/>
                <w:u w:val="single"/>
              </w:rPr>
              <w:t>组织的能源方</w:t>
            </w:r>
            <w:r>
              <w:rPr>
                <w:rFonts w:hint="eastAsia" w:ascii="宋体" w:hAnsi="宋体" w:cs="宋体"/>
                <w:szCs w:val="21"/>
              </w:rPr>
              <w:t>针：“责任为魂</w:t>
            </w:r>
            <w:r>
              <w:rPr>
                <w:rFonts w:hint="eastAsia" w:ascii="宋体" w:hAnsi="宋体" w:cs="宋体"/>
                <w:szCs w:val="21"/>
                <w:lang w:eastAsia="zh-CN"/>
              </w:rPr>
              <w:t>、</w:t>
            </w:r>
            <w:r>
              <w:rPr>
                <w:rFonts w:hint="eastAsia" w:ascii="宋体" w:hAnsi="宋体" w:cs="宋体"/>
                <w:szCs w:val="21"/>
              </w:rPr>
              <w:t>创新为源</w:t>
            </w:r>
            <w:r>
              <w:rPr>
                <w:rFonts w:hint="eastAsia" w:ascii="宋体" w:hAnsi="宋体" w:cs="宋体"/>
                <w:szCs w:val="21"/>
                <w:lang w:eastAsia="zh-CN"/>
              </w:rPr>
              <w:t>、</w:t>
            </w:r>
            <w:r>
              <w:rPr>
                <w:rFonts w:hint="eastAsia" w:ascii="宋体" w:hAnsi="宋体" w:cs="宋体"/>
                <w:szCs w:val="21"/>
              </w:rPr>
              <w:t>以人为本</w:t>
            </w:r>
            <w:r>
              <w:rPr>
                <w:rFonts w:hint="eastAsia" w:ascii="宋体" w:hAnsi="宋体" w:cs="宋体"/>
                <w:szCs w:val="21"/>
                <w:lang w:eastAsia="zh-CN"/>
              </w:rPr>
              <w:t>、</w:t>
            </w:r>
            <w:r>
              <w:rPr>
                <w:rFonts w:hint="eastAsia" w:ascii="宋体" w:hAnsi="宋体" w:cs="宋体"/>
                <w:szCs w:val="21"/>
              </w:rPr>
              <w:t>永追卓越”、包含了“以确保实现目标和能源指标的必要的资源和有效的信息、以满足适用的法律要求和能源效率、能源使用和能源消耗相关的其他要求、以获得能源管理体系和能源绩效的持续改进、支持能影响能源绩效的节能产品和服务的采购、支持考虑能源绩效改进活动的设计”、且予以发布</w:t>
            </w:r>
            <w:r>
              <w:rPr>
                <w:rFonts w:ascii="宋体" w:hAnsi="宋体" w:cs="宋体"/>
                <w:szCs w:val="21"/>
              </w:rPr>
              <w:t>——</w:t>
            </w:r>
            <w:r>
              <w:rPr>
                <w:rFonts w:hint="eastAsia" w:ascii="宋体" w:hAnsi="宋体" w:cs="宋体"/>
                <w:szCs w:val="21"/>
              </w:rPr>
              <w:t>基本符合规定；</w:t>
            </w:r>
          </w:p>
        </w:tc>
        <w:tc>
          <w:tcPr>
            <w:tcW w:w="837" w:type="dxa"/>
          </w:tcPr>
          <w:p/>
          <w:p>
            <w:pPr>
              <w:pStyle w:val="2"/>
              <w:rPr>
                <w:szCs w:val="21"/>
              </w:rPr>
            </w:pPr>
          </w:p>
          <w:p>
            <w:pPr>
              <w:pStyle w:val="2"/>
              <w:rPr>
                <w:rFonts w:hint="default" w:eastAsia="宋体"/>
                <w:szCs w:val="21"/>
                <w:lang w:val="en-US" w:eastAsia="zh-CN"/>
              </w:rPr>
            </w:pPr>
            <w:r>
              <w:rPr>
                <w:rFonts w:hint="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trPr>
        <w:tc>
          <w:tcPr>
            <w:tcW w:w="2160" w:type="dxa"/>
          </w:tcPr>
          <w:p>
            <w:pPr>
              <w:spacing w:line="280" w:lineRule="exact"/>
              <w:jc w:val="left"/>
              <w:rPr>
                <w:rFonts w:ascii="宋体" w:cs="宋体"/>
                <w:szCs w:val="21"/>
              </w:rPr>
            </w:pPr>
            <w:r>
              <w:rPr>
                <w:rFonts w:hint="eastAsia" w:ascii="宋体" w:hAnsi="宋体" w:cs="宋体"/>
                <w:szCs w:val="21"/>
              </w:rPr>
              <w:t>组织的岗位、职责和权限</w:t>
            </w:r>
          </w:p>
          <w:p>
            <w:pPr>
              <w:spacing w:line="280" w:lineRule="exact"/>
              <w:ind w:firstLine="420" w:firstLineChars="200"/>
              <w:jc w:val="left"/>
            </w:pPr>
          </w:p>
        </w:tc>
        <w:tc>
          <w:tcPr>
            <w:tcW w:w="960" w:type="dxa"/>
          </w:tcPr>
          <w:p>
            <w:pPr>
              <w:spacing w:line="280" w:lineRule="exact"/>
              <w:jc w:val="left"/>
            </w:pPr>
            <w:r>
              <w:rPr>
                <w:rFonts w:ascii="宋体" w:hAnsi="宋体" w:cs="宋体"/>
                <w:szCs w:val="21"/>
              </w:rPr>
              <w:t xml:space="preserve">5.3 </w:t>
            </w:r>
          </w:p>
        </w:tc>
        <w:tc>
          <w:tcPr>
            <w:tcW w:w="10752" w:type="dxa"/>
            <w:vAlign w:val="center"/>
          </w:tcPr>
          <w:p>
            <w:pPr>
              <w:spacing w:line="280" w:lineRule="exact"/>
              <w:rPr>
                <w:rFonts w:ascii="宋体" w:cs="宋体"/>
                <w:szCs w:val="21"/>
              </w:rPr>
            </w:pPr>
            <w:r>
              <w:rPr>
                <w:rFonts w:hint="eastAsia" w:ascii="宋体" w:hAnsi="宋体" w:cs="宋体"/>
                <w:szCs w:val="21"/>
              </w:rPr>
              <w:t>最</w:t>
            </w:r>
            <w:r>
              <w:rPr>
                <w:rFonts w:hint="eastAsia" w:ascii="宋体" w:hAnsi="宋体" w:cs="宋体"/>
                <w:szCs w:val="21"/>
                <w:u w:val="single"/>
              </w:rPr>
              <w:t>高管理者的责任</w:t>
            </w:r>
            <w:r>
              <w:rPr>
                <w:rFonts w:hint="eastAsia" w:ascii="宋体" w:hAnsi="宋体" w:cs="宋体"/>
                <w:szCs w:val="21"/>
              </w:rPr>
              <w:t>包括：</w:t>
            </w:r>
          </w:p>
          <w:p>
            <w:pPr>
              <w:spacing w:line="280" w:lineRule="exact"/>
              <w:ind w:firstLine="420" w:firstLineChars="200"/>
              <w:rPr>
                <w:rFonts w:ascii="宋体" w:cs="宋体"/>
                <w:szCs w:val="21"/>
              </w:rPr>
            </w:pPr>
            <w:r>
              <w:rPr>
                <w:rFonts w:hint="eastAsia" w:ascii="宋体" w:hAnsi="宋体" w:cs="宋体"/>
                <w:szCs w:val="21"/>
              </w:rPr>
              <w:t>承诺支持能源管理体系，并持续改进能源管理体系的有效性，确定能源方针，并实践和保持能源方针；</w:t>
            </w:r>
          </w:p>
          <w:p>
            <w:pPr>
              <w:spacing w:line="280" w:lineRule="exact"/>
              <w:rPr>
                <w:rFonts w:ascii="宋体" w:cs="宋体"/>
                <w:szCs w:val="21"/>
              </w:rPr>
            </w:pPr>
            <w:r>
              <w:rPr>
                <w:rFonts w:hint="eastAsia" w:ascii="宋体" w:hAnsi="宋体" w:cs="宋体"/>
                <w:szCs w:val="21"/>
              </w:rPr>
              <w:t>任命管理者代表和批准组建能源管理团队；</w:t>
            </w:r>
            <w:r>
              <w:rPr>
                <w:rFonts w:ascii="宋体" w:hAnsi="宋体" w:cs="宋体"/>
                <w:szCs w:val="21"/>
              </w:rPr>
              <w:t xml:space="preserve"> </w:t>
            </w:r>
            <w:r>
              <w:rPr>
                <w:rFonts w:hint="eastAsia" w:ascii="宋体" w:hAnsi="宋体" w:cs="宋体"/>
                <w:szCs w:val="21"/>
              </w:rPr>
              <w:t>提供能源管理体系建立、实施、保持和持续改进所需要的资源，以达到能源绩效目标（资源包括人力资源、专业技能、技术和财务资源等）；确定能源管理体系的范围和边界；在内部传达能源管理的重要性；确保建立能源目标、指标；确保能源绩效参数适用于本公司；在长期规划中考虑能源绩效问题；确保按照规定的时间间隔评价和报告能源管理的结果；实施管理评审。</w:t>
            </w:r>
          </w:p>
          <w:p>
            <w:pPr>
              <w:spacing w:line="280" w:lineRule="exact"/>
              <w:ind w:firstLine="420" w:firstLineChars="200"/>
            </w:pPr>
            <w:r>
              <w:rPr>
                <w:rFonts w:hint="eastAsia" w:ascii="宋体" w:hAnsi="宋体" w:cs="宋体"/>
                <w:szCs w:val="21"/>
              </w:rPr>
              <w:t>公司确定了公司机构并规定了各岗位人员职责、权限和相互关系，并在公司内对各级员工进行了必要的传达。对从事与生产有关的管理、执行和验证人员规定其职责、权限及其相互关系，以实现公司管理方针和管理目标，建立、实施和保持公司管理体系所需的过程；</w:t>
            </w:r>
          </w:p>
        </w:tc>
        <w:tc>
          <w:tcPr>
            <w:tcW w:w="837" w:type="dxa"/>
          </w:tc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tcPr>
          <w:p>
            <w:pPr>
              <w:spacing w:line="280" w:lineRule="exact"/>
              <w:rPr>
                <w:rFonts w:ascii="宋体" w:cs="宋体"/>
                <w:szCs w:val="21"/>
              </w:rPr>
            </w:pPr>
            <w:r>
              <w:rPr>
                <w:rFonts w:hint="eastAsia" w:ascii="宋体" w:hAnsi="宋体" w:cs="宋体"/>
                <w:szCs w:val="21"/>
              </w:rPr>
              <w:t>应对风险和机遇的措施</w:t>
            </w:r>
          </w:p>
          <w:p>
            <w:pPr>
              <w:spacing w:line="280" w:lineRule="exact"/>
              <w:rPr>
                <w:rFonts w:ascii="宋体" w:cs="宋体"/>
                <w:szCs w:val="21"/>
              </w:rPr>
            </w:pPr>
          </w:p>
        </w:tc>
        <w:tc>
          <w:tcPr>
            <w:tcW w:w="960" w:type="dxa"/>
          </w:tcPr>
          <w:p>
            <w:pPr>
              <w:spacing w:line="280" w:lineRule="exact"/>
              <w:rPr>
                <w:rFonts w:ascii="宋体" w:cs="宋体"/>
                <w:szCs w:val="21"/>
              </w:rPr>
            </w:pPr>
            <w:r>
              <w:rPr>
                <w:rFonts w:ascii="宋体" w:hAnsi="宋体" w:cs="宋体"/>
                <w:szCs w:val="21"/>
              </w:rPr>
              <w:t xml:space="preserve">6.1  </w:t>
            </w:r>
          </w:p>
          <w:p>
            <w:pPr>
              <w:spacing w:line="280" w:lineRule="exact"/>
              <w:rPr>
                <w:rFonts w:ascii="宋体" w:cs="宋体"/>
                <w:szCs w:val="21"/>
              </w:rPr>
            </w:pPr>
          </w:p>
          <w:p>
            <w:pPr>
              <w:spacing w:line="280" w:lineRule="exact"/>
              <w:rPr>
                <w:rFonts w:ascii="宋体" w:cs="宋体"/>
                <w:szCs w:val="21"/>
              </w:rPr>
            </w:pPr>
          </w:p>
        </w:tc>
        <w:tc>
          <w:tcPr>
            <w:tcW w:w="10752" w:type="dxa"/>
            <w:vAlign w:val="center"/>
          </w:tcPr>
          <w:p>
            <w:pPr>
              <w:spacing w:line="280" w:lineRule="exact"/>
              <w:rPr>
                <w:rFonts w:ascii="宋体" w:cs="宋体"/>
                <w:szCs w:val="21"/>
              </w:rPr>
            </w:pPr>
            <w:r>
              <w:rPr>
                <w:rFonts w:hint="eastAsia" w:ascii="宋体" w:hAnsi="宋体" w:cs="宋体"/>
                <w:szCs w:val="21"/>
              </w:rPr>
              <w:t>编制了《能源风险和机遇管控清单</w:t>
            </w:r>
            <w:r>
              <w:rPr>
                <w:rFonts w:ascii="宋体" w:hAnsi="宋体" w:cs="宋体"/>
                <w:szCs w:val="21"/>
              </w:rPr>
              <w:t>-2020</w:t>
            </w:r>
            <w:r>
              <w:rPr>
                <w:rFonts w:hint="eastAsia" w:ascii="宋体" w:hAnsi="宋体" w:cs="宋体"/>
                <w:szCs w:val="21"/>
              </w:rPr>
              <w:t>年》包括“内外部因素、相关方及其需求、风险类别、风险机遇描述、应对措施的策划、措施有效性评价、执行和责任部门”等内容；其中：</w:t>
            </w:r>
          </w:p>
          <w:p>
            <w:pPr>
              <w:spacing w:line="280" w:lineRule="exact"/>
              <w:rPr>
                <w:rFonts w:ascii="宋体" w:cs="宋体"/>
                <w:szCs w:val="21"/>
              </w:rPr>
            </w:pPr>
            <w:r>
              <w:rPr>
                <w:rFonts w:hint="eastAsia" w:ascii="宋体" w:hAnsi="宋体" w:cs="宋体"/>
                <w:szCs w:val="21"/>
              </w:rPr>
              <w:t>识别的风险</w:t>
            </w:r>
            <w:r>
              <w:rPr>
                <w:rFonts w:ascii="宋体" w:hAnsi="宋体" w:cs="宋体"/>
                <w:szCs w:val="21"/>
              </w:rPr>
              <w:t>15</w:t>
            </w:r>
            <w:r>
              <w:rPr>
                <w:rFonts w:hint="eastAsia" w:ascii="宋体" w:hAnsi="宋体" w:cs="宋体"/>
                <w:szCs w:val="21"/>
              </w:rPr>
              <w:t>项、具体包括“部分设施、设备的节能管理提升机会较小，简单更新设备设施难以提升，没有从能源购进、储存、转换、输送分配和末端使用方面整体协调，难以提升能源绩效，国内经济形势趋势严峻，加上银行收紧贷款的发放，给海关带来比较大的财务压力。应收款无法及时到位，增加了能源采购、节能技改、工艺更新等费用支出的难度，目前人员特别是优秀人才被外单位吸引离开的情况还是存在，对海关是比较大的损失。员工业务素质在一定程度上存在参差不齐的情况，加上绩效考核不能有效落实，会对能源管理造成不好的影响”等；</w:t>
            </w:r>
          </w:p>
          <w:p>
            <w:pPr>
              <w:spacing w:line="280" w:lineRule="exact"/>
              <w:rPr>
                <w:rFonts w:ascii="宋体" w:cs="宋体"/>
                <w:szCs w:val="21"/>
              </w:rPr>
            </w:pPr>
            <w:r>
              <w:rPr>
                <w:rFonts w:hint="eastAsia" w:ascii="宋体" w:hAnsi="宋体" w:cs="宋体"/>
                <w:szCs w:val="21"/>
              </w:rPr>
              <w:t>相应的控制措施为“避免风险、</w:t>
            </w:r>
            <w:r>
              <w:rPr>
                <w:rFonts w:ascii="宋体" w:hAnsi="宋体" w:cs="宋体"/>
                <w:szCs w:val="21"/>
              </w:rPr>
              <w:t xml:space="preserve"> </w:t>
            </w:r>
            <w:r>
              <w:rPr>
                <w:rFonts w:hint="eastAsia" w:ascii="宋体" w:hAnsi="宋体" w:cs="宋体"/>
                <w:szCs w:val="21"/>
              </w:rPr>
              <w:t>承担风险、消除风险源、改变风险的可能性和后果、分担风险、延缓风险”等；</w:t>
            </w:r>
          </w:p>
          <w:p>
            <w:pPr>
              <w:spacing w:line="280" w:lineRule="exact"/>
              <w:rPr>
                <w:rFonts w:ascii="宋体" w:cs="宋体"/>
                <w:szCs w:val="21"/>
              </w:rPr>
            </w:pPr>
            <w:r>
              <w:rPr>
                <w:rFonts w:hint="eastAsia" w:ascii="宋体" w:hAnsi="宋体" w:cs="宋体"/>
                <w:szCs w:val="21"/>
              </w:rPr>
              <w:t>通过应对措施将风险转换为机遇导致“采用新实践、推出新产品、开辟新市场、赢得新客户、建立合作伙伴关系、使用新技术以及能够解决组织或其顾客需求的其他有利可能性”等内容；</w:t>
            </w:r>
          </w:p>
          <w:p>
            <w:pPr>
              <w:spacing w:line="280" w:lineRule="exact"/>
              <w:rPr>
                <w:rFonts w:ascii="宋体" w:cs="宋体"/>
                <w:szCs w:val="21"/>
              </w:rPr>
            </w:pPr>
            <w:r>
              <w:rPr>
                <w:rFonts w:hint="eastAsia" w:ascii="宋体" w:hAnsi="宋体" w:cs="宋体"/>
                <w:szCs w:val="21"/>
              </w:rPr>
              <w:t>措施评审结论“有效”、有责任部门和相关人员的评审和评价要求信息</w:t>
            </w:r>
            <w:r>
              <w:rPr>
                <w:rFonts w:ascii="宋体" w:hAnsi="宋体" w:cs="宋体"/>
                <w:szCs w:val="21"/>
              </w:rPr>
              <w:t>——</w:t>
            </w:r>
            <w:r>
              <w:rPr>
                <w:rFonts w:hint="eastAsia" w:ascii="宋体" w:hAnsi="宋体" w:cs="宋体"/>
                <w:szCs w:val="21"/>
              </w:rPr>
              <w:t>查应对措施与其对产品和服务符合性的潜在影响基本相适应、文件有编审批、更新日期2020/12/7-2020/12/25；</w:t>
            </w:r>
          </w:p>
        </w:tc>
        <w:tc>
          <w:tcPr>
            <w:tcW w:w="837" w:type="dxa"/>
          </w:tc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160" w:type="dxa"/>
          </w:tcPr>
          <w:p>
            <w:pPr>
              <w:spacing w:line="280" w:lineRule="exact"/>
              <w:rPr>
                <w:rFonts w:ascii="宋体" w:cs="宋体"/>
                <w:szCs w:val="21"/>
              </w:rPr>
            </w:pPr>
            <w:r>
              <w:rPr>
                <w:rFonts w:hint="eastAsia" w:ascii="宋体" w:hAnsi="宋体" w:cs="宋体"/>
                <w:szCs w:val="21"/>
              </w:rPr>
              <w:t>能源评审</w:t>
            </w: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r>
              <w:rPr>
                <w:rFonts w:ascii="宋体" w:hAnsi="宋体" w:cs="宋体"/>
                <w:szCs w:val="21"/>
              </w:rPr>
              <w:t xml:space="preserve"> </w:t>
            </w:r>
          </w:p>
        </w:tc>
        <w:tc>
          <w:tcPr>
            <w:tcW w:w="960" w:type="dxa"/>
          </w:tcPr>
          <w:p>
            <w:pPr>
              <w:spacing w:line="280" w:lineRule="exact"/>
              <w:rPr>
                <w:rFonts w:ascii="宋体" w:cs="宋体"/>
                <w:szCs w:val="21"/>
              </w:rPr>
            </w:pPr>
            <w:r>
              <w:rPr>
                <w:rFonts w:ascii="宋体" w:hAnsi="宋体" w:cs="宋体"/>
                <w:szCs w:val="21"/>
              </w:rPr>
              <w:t xml:space="preserve">6.3 </w:t>
            </w: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r>
              <w:rPr>
                <w:rFonts w:ascii="宋体" w:hAnsi="宋体" w:cs="宋体"/>
                <w:szCs w:val="21"/>
              </w:rPr>
              <w:t xml:space="preserve"> </w:t>
            </w: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tc>
        <w:tc>
          <w:tcPr>
            <w:tcW w:w="10752" w:type="dxa"/>
            <w:vAlign w:val="top"/>
          </w:tcPr>
          <w:p>
            <w:pPr>
              <w:spacing w:line="280" w:lineRule="exact"/>
              <w:rPr>
                <w:rFonts w:hint="eastAsia" w:ascii="宋体" w:hAnsi="宋体" w:eastAsia="宋体" w:cs="宋体"/>
                <w:szCs w:val="21"/>
                <w:lang w:eastAsia="zh-CN"/>
              </w:rPr>
            </w:pPr>
            <w:r>
              <w:rPr>
                <w:rFonts w:hint="eastAsia" w:ascii="宋体" w:hAnsi="宋体" w:eastAsia="宋体" w:cs="宋体"/>
                <w:szCs w:val="21"/>
                <w:lang w:eastAsia="zh-CN"/>
              </w:rPr>
              <w:t>能源评审</w:t>
            </w:r>
          </w:p>
          <w:p>
            <w:pPr>
              <w:spacing w:line="280" w:lineRule="exact"/>
              <w:rPr>
                <w:rFonts w:hint="eastAsia" w:ascii="宋体" w:hAnsi="宋体" w:eastAsia="宋体" w:cs="宋体"/>
                <w:szCs w:val="21"/>
                <w:lang w:eastAsia="zh-CN"/>
              </w:rPr>
            </w:pPr>
            <w:r>
              <w:rPr>
                <w:rFonts w:hint="eastAsia" w:ascii="宋体" w:hAnsi="宋体" w:eastAsia="宋体" w:cs="宋体"/>
                <w:szCs w:val="21"/>
                <w:lang w:val="en-US" w:eastAsia="zh-CN"/>
              </w:rPr>
              <w:t>企业提供了《</w:t>
            </w:r>
            <w:r>
              <w:rPr>
                <w:rFonts w:hint="eastAsia" w:ascii="宋体" w:hAnsi="宋体" w:eastAsia="宋体" w:cs="宋体"/>
                <w:szCs w:val="21"/>
                <w:lang w:eastAsia="zh-CN"/>
              </w:rPr>
              <w:t>广州市白云化工实业有限公司初始能源管理评审报告</w:t>
            </w:r>
            <w:r>
              <w:rPr>
                <w:rFonts w:hint="eastAsia" w:ascii="宋体" w:hAnsi="宋体" w:eastAsia="宋体" w:cs="宋体"/>
                <w:szCs w:val="21"/>
                <w:lang w:val="en-US" w:eastAsia="zh-CN"/>
              </w:rPr>
              <w:t>》</w:t>
            </w:r>
            <w:r>
              <w:rPr>
                <w:rFonts w:hint="eastAsia" w:ascii="宋体" w:hAnsi="宋体" w:eastAsia="宋体" w:cs="宋体"/>
                <w:szCs w:val="21"/>
                <w:lang w:eastAsia="zh-CN"/>
              </w:rPr>
              <w:t>编制：严见明，审核：施小华。批准：刘振海。评审期：2020年6月11日</w:t>
            </w:r>
          </w:p>
          <w:p>
            <w:pPr>
              <w:spacing w:line="280" w:lineRule="exact"/>
              <w:rPr>
                <w:rFonts w:hint="default" w:ascii="宋体" w:hAnsi="宋体" w:eastAsia="宋体" w:cs="宋体"/>
                <w:szCs w:val="21"/>
                <w:lang w:val="en-US" w:eastAsia="zh-CN"/>
              </w:rPr>
            </w:pPr>
            <w:r>
              <w:rPr>
                <w:rFonts w:hint="eastAsia" w:ascii="宋体" w:hAnsi="宋体" w:eastAsia="宋体" w:cs="宋体"/>
                <w:szCs w:val="21"/>
                <w:lang w:val="en-US" w:eastAsia="zh-CN"/>
              </w:rPr>
              <w:t>报告内容包括：</w:t>
            </w:r>
            <w:r>
              <w:rPr>
                <w:rFonts w:hint="eastAsia" w:ascii="宋体" w:hAnsi="宋体" w:eastAsia="宋体" w:cs="宋体"/>
                <w:szCs w:val="21"/>
                <w:lang w:eastAsia="zh-CN"/>
              </w:rPr>
              <w:t>评审目的、评审依据、评审组及评审时间、评审范围和内容、企业简介、企业产品和活动范围、企业主要生产工艺概况、源的消耗和管理、相关方的管理、法律法规及其他要</w:t>
            </w:r>
            <w:r>
              <w:rPr>
                <w:rFonts w:hint="eastAsia" w:ascii="宋体" w:hAnsi="宋体" w:eastAsia="宋体" w:cs="宋体"/>
                <w:szCs w:val="21"/>
                <w:lang w:val="en-US" w:eastAsia="zh-CN"/>
              </w:rPr>
              <w:t>求、</w:t>
            </w:r>
            <w:r>
              <w:rPr>
                <w:rFonts w:hint="eastAsia" w:ascii="宋体" w:hAnsi="宋体" w:eastAsia="宋体" w:cs="宋体"/>
                <w:szCs w:val="21"/>
                <w:lang w:eastAsia="zh-CN"/>
              </w:rPr>
              <w:t>企业能源管理机构、企业能源统计管理、企业能源管理制度、企业用能系统概况、企业用能状况分析、主要用能设备情况、能源输入､输送分配及使用管理、能源计量状况、能源消耗定额管理、能量平衡分析、影响主要能源使用的相关变量、评审结果及改进的机会、能源绩效参数､能源基准､目标､指标、能源管理实施方案、改进机会</w:t>
            </w:r>
            <w:r>
              <w:rPr>
                <w:rFonts w:hint="eastAsia" w:ascii="宋体" w:hAnsi="宋体" w:eastAsia="宋体" w:cs="宋体"/>
                <w:szCs w:val="21"/>
                <w:lang w:val="en-US" w:eastAsia="zh-CN"/>
              </w:rPr>
              <w:t>等内容，基本符合要求，需补充对未来能源使用和能源消耗进行评估的相关内容。已与企业进行沟通</w:t>
            </w:r>
          </w:p>
          <w:p>
            <w:pPr>
              <w:spacing w:line="280" w:lineRule="exact"/>
              <w:rPr>
                <w:rFonts w:hint="default" w:ascii="宋体" w:hAnsi="宋体" w:eastAsia="宋体" w:cs="宋体"/>
                <w:szCs w:val="21"/>
                <w:lang w:val="en-US" w:eastAsia="zh-CN"/>
              </w:rPr>
            </w:pPr>
            <w:r>
              <w:rPr>
                <w:rFonts w:hint="eastAsia" w:ascii="宋体" w:hAnsi="宋体" w:eastAsia="宋体" w:cs="宋体"/>
                <w:szCs w:val="21"/>
                <w:lang w:eastAsia="zh-CN"/>
              </w:rPr>
              <w:t>能源使用种类：</w:t>
            </w:r>
            <w:r>
              <w:rPr>
                <w:rFonts w:hint="eastAsia" w:ascii="宋体" w:hAnsi="宋体" w:eastAsia="宋体" w:cs="宋体"/>
                <w:szCs w:val="21"/>
                <w:lang w:val="en-US" w:eastAsia="zh-CN"/>
              </w:rPr>
              <w:t>目前企业使用的能源种类为电力和新鲜水。电力能耗占能源消耗比例为99.84%；为企业主要能源使用种类，新鲜水占比仅为0.16%，用户生产的新鲜水主要是循环水的补充水，建议在能源统计分析考虑循环水的消耗分析。已于企业进行沟通。</w:t>
            </w:r>
          </w:p>
          <w:p>
            <w:pPr>
              <w:spacing w:line="280" w:lineRule="exact"/>
              <w:rPr>
                <w:rFonts w:hint="eastAsia" w:ascii="宋体" w:hAnsi="宋体" w:eastAsia="宋体" w:cs="宋体"/>
                <w:szCs w:val="21"/>
                <w:lang w:val="en-US" w:eastAsia="zh-CN"/>
              </w:rPr>
            </w:pPr>
            <w:r>
              <w:rPr>
                <w:rFonts w:hint="eastAsia" w:ascii="宋体" w:hAnsi="宋体" w:eastAsia="宋体" w:cs="宋体"/>
                <w:szCs w:val="21"/>
                <w:lang w:val="en-US" w:eastAsia="zh-CN"/>
              </w:rPr>
              <w:t>根据能源消耗占比分析：</w:t>
            </w:r>
            <w:r>
              <w:rPr>
                <w:rFonts w:hint="eastAsia" w:ascii="宋体" w:hAnsi="宋体" w:eastAsia="宋体" w:cs="宋体"/>
                <w:szCs w:val="21"/>
                <w:lang w:eastAsia="zh-CN"/>
              </w:rPr>
              <w:t>主要能源使用——</w:t>
            </w:r>
            <w:r>
              <w:rPr>
                <w:rFonts w:hint="eastAsia" w:ascii="宋体" w:hAnsi="宋体" w:eastAsia="宋体" w:cs="宋体"/>
                <w:szCs w:val="21"/>
                <w:lang w:val="en-US" w:eastAsia="zh-CN"/>
              </w:rPr>
              <w:t>电力消耗是企业能源管理的重点。</w:t>
            </w:r>
          </w:p>
          <w:p>
            <w:pPr>
              <w:spacing w:line="280" w:lineRule="exact"/>
              <w:rPr>
                <w:rFonts w:hint="default" w:ascii="宋体" w:hAnsi="宋体" w:eastAsia="宋体" w:cs="宋体"/>
                <w:szCs w:val="21"/>
                <w:lang w:val="en-US" w:eastAsia="zh-CN"/>
              </w:rPr>
            </w:pPr>
            <w:r>
              <w:rPr>
                <w:rFonts w:hint="eastAsia" w:ascii="宋体" w:hAnsi="宋体" w:eastAsia="宋体" w:cs="宋体"/>
                <w:szCs w:val="21"/>
                <w:lang w:val="en-US" w:eastAsia="zh-CN"/>
              </w:rPr>
              <w:t>影响主要能源使用的相关变量的分析：密封胶生产主要耗能工序有:混合工序､ 配胶工序等,主要能耗设施设备有连续化生产线、反应釜、动混机、捏合机、分散机、冷水机组等。从能源､原辅材料及中间产品质量参数,生产过程中影响能源使用的工艺参数､环境参数及其他相关因素,辅助生产系统和附属生产系统(含废物的处理)相关参数;反应热､余热余压､循环水等利用;副产品利用,识别出影响主要能源使用的相关变量｡包括:电机的电压与功率､冷冻（却）水的温度､ 加热设备的温度、搅拌频率、压缩空气与真空的压强等。相关变量分析基本全面。建议还要考虑人员对主要能源使用的直接或间接影响，已与企业进行沟通。</w:t>
            </w:r>
          </w:p>
          <w:p>
            <w:pPr>
              <w:spacing w:line="280" w:lineRule="exact"/>
              <w:rPr>
                <w:rFonts w:hint="eastAsia" w:ascii="宋体" w:hAnsi="宋体" w:eastAsia="宋体" w:cs="宋体"/>
                <w:szCs w:val="21"/>
                <w:lang w:val="en-US" w:eastAsia="zh-CN"/>
              </w:rPr>
            </w:pPr>
            <w:r>
              <w:rPr>
                <w:rFonts w:hint="eastAsia" w:ascii="宋体" w:hAnsi="宋体" w:eastAsia="宋体" w:cs="宋体"/>
                <w:szCs w:val="21"/>
                <w:lang w:eastAsia="zh-CN"/>
              </w:rPr>
              <w:t>能源绩效改进和控制措施的实施：</w:t>
            </w:r>
            <w:r>
              <w:rPr>
                <w:rFonts w:hint="eastAsia" w:ascii="宋体" w:hAnsi="宋体" w:eastAsia="宋体" w:cs="宋体"/>
                <w:szCs w:val="21"/>
                <w:lang w:val="en-US" w:eastAsia="zh-CN"/>
              </w:rPr>
              <w:t>公司在采用先进的节能技术､合理的工艺布局进行密封胶生产，提高节能意识,建立较为完善的能耗计量和考核机制,通过</w:t>
            </w:r>
            <w:r>
              <w:rPr>
                <w:rFonts w:hint="eastAsia" w:ascii="宋体" w:hAnsi="宋体" w:eastAsia="宋体" w:cs="宋体"/>
                <w:szCs w:val="21"/>
                <w:lang w:eastAsia="zh-CN"/>
              </w:rPr>
              <w:t>充分分析能源使用和能源消耗的现状,识别改进能源绩效的机会,加强人员能力评价确认､培训有效性评价；完善计量检测器具的配备;完善用能设备的能效分析,合理匹配生产负荷｡</w:t>
            </w:r>
            <w:r>
              <w:rPr>
                <w:rFonts w:hint="eastAsia" w:ascii="宋体" w:hAnsi="宋体" w:eastAsia="宋体" w:cs="宋体"/>
                <w:szCs w:val="21"/>
                <w:lang w:val="en-US" w:eastAsia="zh-CN"/>
              </w:rPr>
              <w:t>持续改进逐步提高能源管理水平｡</w:t>
            </w:r>
          </w:p>
          <w:p>
            <w:pPr>
              <w:spacing w:line="280" w:lineRule="exact"/>
              <w:rPr>
                <w:rFonts w:hint="eastAsia" w:ascii="宋体" w:hAnsi="宋体" w:eastAsia="宋体" w:cs="宋体"/>
                <w:szCs w:val="21"/>
                <w:lang w:val="en-US" w:eastAsia="zh-CN"/>
              </w:rPr>
            </w:pPr>
            <w:r>
              <w:rPr>
                <w:rFonts w:hint="eastAsia" w:ascii="宋体" w:hAnsi="宋体" w:eastAsia="宋体" w:cs="宋体"/>
                <w:szCs w:val="21"/>
                <w:lang w:val="en-US" w:eastAsia="zh-CN"/>
              </w:rPr>
              <w:t>能源基准：企业的能源基准以上年度的实际能耗平均值来确定，但未在相关文件中进行描述，已与企业进行沟通。</w:t>
            </w:r>
          </w:p>
          <w:p>
            <w:pPr>
              <w:spacing w:line="280" w:lineRule="exact"/>
              <w:rPr>
                <w:rFonts w:hint="eastAsia" w:ascii="宋体" w:hAnsi="宋体" w:eastAsia="宋体" w:cs="宋体"/>
                <w:szCs w:val="21"/>
              </w:rPr>
            </w:pPr>
            <w:r>
              <w:rPr>
                <w:rFonts w:hint="eastAsia" w:ascii="宋体" w:hAnsi="宋体" w:eastAsia="宋体" w:cs="宋体"/>
                <w:szCs w:val="21"/>
                <w:lang w:val="en-US" w:eastAsia="zh-CN"/>
              </w:rPr>
              <w:t>能源绩效参数：企业确定单位产品综合能耗作为企业的能源绩效参数结合企业生产的实际情况较为合理，但也未形成文件化信息，已与企业进行沟通。</w:t>
            </w:r>
          </w:p>
        </w:tc>
        <w:tc>
          <w:tcPr>
            <w:tcW w:w="837" w:type="dxa"/>
          </w:tcPr>
          <w:p>
            <w:pPr>
              <w:spacing w:line="280" w:lineRule="exact"/>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hint="default" w:ascii="宋体" w:eastAsia="宋体" w:cs="宋体"/>
                <w:szCs w:val="21"/>
                <w:lang w:val="en-US" w:eastAsia="zh-CN"/>
              </w:rPr>
            </w:pPr>
            <w:r>
              <w:rPr>
                <w:rFonts w:hint="eastAsia" w:ascii="宋体" w:cs="宋体"/>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rPr>
                <w:rFonts w:ascii="宋体" w:cs="宋体"/>
                <w:color w:val="000000"/>
                <w:szCs w:val="21"/>
              </w:rPr>
            </w:pPr>
            <w:r>
              <w:rPr>
                <w:rFonts w:hint="eastAsia" w:ascii="宋体" w:hAnsi="宋体" w:cs="宋体"/>
                <w:szCs w:val="21"/>
              </w:rPr>
              <w:t>收集能源数据的计划</w:t>
            </w:r>
          </w:p>
        </w:tc>
        <w:tc>
          <w:tcPr>
            <w:tcW w:w="960" w:type="dxa"/>
          </w:tcPr>
          <w:p>
            <w:pPr>
              <w:rPr>
                <w:rFonts w:ascii="宋体" w:cs="宋体"/>
                <w:szCs w:val="21"/>
              </w:rPr>
            </w:pPr>
            <w:r>
              <w:rPr>
                <w:rFonts w:ascii="宋体" w:hAnsi="宋体" w:cs="宋体"/>
                <w:szCs w:val="21"/>
              </w:rPr>
              <w:t xml:space="preserve">6.6 </w:t>
            </w:r>
          </w:p>
          <w:p>
            <w:pPr>
              <w:rPr>
                <w:rFonts w:ascii="宋体" w:cs="宋体"/>
                <w:color w:val="000000"/>
                <w:szCs w:val="21"/>
              </w:rPr>
            </w:pPr>
          </w:p>
        </w:tc>
        <w:tc>
          <w:tcPr>
            <w:tcW w:w="10752" w:type="dxa"/>
            <w:vAlign w:val="top"/>
          </w:tcPr>
          <w:p>
            <w:pPr>
              <w:rPr>
                <w:rFonts w:hint="eastAsia" w:ascii="宋体" w:hAnsi="宋体" w:eastAsia="宋体" w:cs="宋体"/>
                <w:szCs w:val="21"/>
              </w:rPr>
            </w:pPr>
            <w:r>
              <w:rPr>
                <w:rFonts w:hint="eastAsia" w:ascii="宋体" w:hAnsi="宋体" w:eastAsia="宋体" w:cs="宋体"/>
                <w:szCs w:val="21"/>
              </w:rPr>
              <w:pict>
                <v:shape id="_x0000_i1025" o:spt="75" type="#_x0000_t75" style="height:215.3pt;width:488.8pt;" filled="f" o:preferrelative="t" stroked="f" coordsize="21600,21600">
                  <v:path/>
                  <v:fill on="f" focussize="0,0"/>
                  <v:stroke on="f"/>
                  <v:imagedata r:id="rId6" o:title=""/>
                  <o:lock v:ext="edit" aspectratio="t"/>
                  <w10:wrap type="none"/>
                  <w10:anchorlock/>
                </v:shape>
              </w:pict>
            </w:r>
          </w:p>
          <w:p>
            <w:pPr>
              <w:rPr>
                <w:rFonts w:hint="eastAsia" w:ascii="宋体" w:hAnsi="宋体" w:eastAsia="宋体" w:cs="宋体"/>
                <w:szCs w:val="21"/>
                <w:lang w:eastAsia="zh-CN"/>
              </w:rPr>
            </w:pPr>
            <w:r>
              <w:rPr>
                <w:rFonts w:hint="eastAsia" w:ascii="宋体" w:hAnsi="宋体" w:eastAsia="宋体" w:cs="宋体"/>
                <w:szCs w:val="21"/>
                <w:lang w:val="en-US" w:eastAsia="zh-CN"/>
              </w:rPr>
              <w:t>查2020年6月、10月数据收集情况：主要收集各级电表、水表的数据进行分析，对出现可疑数据进行再抄表确认，并进行分析，找出原因，制定整改措施。从两个月的数据情况看未发现异常数据。符合要求。</w:t>
            </w:r>
          </w:p>
          <w:p>
            <w:pPr>
              <w:rPr>
                <w:rFonts w:hint="eastAsia" w:ascii="宋体" w:hAnsi="宋体" w:eastAsia="宋体" w:cs="宋体"/>
                <w:szCs w:val="21"/>
                <w:lang w:eastAsia="zh-CN"/>
              </w:rPr>
            </w:pPr>
            <w:r>
              <w:rPr>
                <w:rFonts w:hint="eastAsia" w:ascii="宋体" w:hAnsi="宋体" w:eastAsia="宋体" w:cs="宋体"/>
                <w:szCs w:val="21"/>
                <w:lang w:eastAsia="zh-CN"/>
              </w:rPr>
              <w:t>能源计量管理、计量器具配备率、准确度等</w:t>
            </w:r>
          </w:p>
          <w:p>
            <w:pPr>
              <w:rPr>
                <w:rFonts w:hint="eastAsia" w:ascii="宋体" w:hAnsi="宋体" w:eastAsia="宋体" w:cs="宋体"/>
                <w:szCs w:val="21"/>
                <w:lang w:eastAsia="zh-CN"/>
              </w:rPr>
            </w:pPr>
            <w:r>
              <w:rPr>
                <w:rFonts w:hint="eastAsia" w:ascii="宋体" w:hAnsi="宋体" w:eastAsia="宋体" w:cs="宋体"/>
                <w:szCs w:val="21"/>
                <w:lang w:eastAsia="zh-CN"/>
              </w:rPr>
              <w:t>公司计量管理实现三级管理,其中公司设有计量管理人员3人,负责计量全厂的电､水等所用能源计量器具的管理工作,以及将相关文件的编制整理工作｡公司有专门的计量检定人员,负责计量器具的检定､维修等｡公司对计量器具的采购､验收､保管､使用､检定､维修､报废处理等方面的工作有相应的管理制度,并按照文件严格执行｡</w:t>
            </w:r>
          </w:p>
          <w:p>
            <w:pPr>
              <w:rPr>
                <w:rFonts w:hint="default" w:ascii="宋体" w:hAnsi="宋体" w:eastAsia="宋体" w:cs="宋体"/>
                <w:szCs w:val="21"/>
                <w:lang w:val="en-US" w:eastAsia="zh-CN"/>
              </w:rPr>
            </w:pPr>
            <w:r>
              <w:rPr>
                <w:rFonts w:hint="eastAsia" w:ascii="宋体" w:hAnsi="宋体" w:eastAsia="宋体" w:cs="宋体"/>
                <w:szCs w:val="21"/>
                <w:lang w:val="en-US" w:eastAsia="zh-CN"/>
              </w:rPr>
              <w:t>提供计量配备台账及配备率一览表</w:t>
            </w:r>
          </w:p>
          <w:p>
            <w:pPr>
              <w:rPr>
                <w:rFonts w:hint="default" w:ascii="宋体" w:hAnsi="宋体" w:eastAsia="宋体" w:cs="宋体"/>
                <w:szCs w:val="21"/>
                <w:lang w:val="en-US" w:eastAsia="zh-CN"/>
              </w:rPr>
            </w:pPr>
            <w:r>
              <w:rPr>
                <w:rFonts w:hint="eastAsia" w:ascii="宋体" w:hAnsi="宋体" w:eastAsia="宋体" w:cs="宋体"/>
                <w:szCs w:val="21"/>
              </w:rPr>
              <w:pict>
                <v:shape id="_x0000_i1026" o:spt="75" type="#_x0000_t75" style="height:86pt;width:478.5pt;" filled="f" o:preferrelative="t" stroked="f" coordsize="21600,21600">
                  <v:path/>
                  <v:fill on="f" focussize="0,0"/>
                  <v:stroke on="f"/>
                  <v:imagedata r:id="rId7" o:title=""/>
                  <o:lock v:ext="edit" aspectratio="t"/>
                  <w10:wrap type="none"/>
                  <w10:anchorlock/>
                </v:shape>
              </w:pict>
            </w:r>
          </w:p>
          <w:p>
            <w:pPr>
              <w:rPr>
                <w:rFonts w:hint="default" w:ascii="宋体" w:hAnsi="宋体" w:eastAsia="宋体" w:cs="宋体"/>
                <w:szCs w:val="21"/>
                <w:lang w:val="en-US" w:eastAsia="zh-CN"/>
              </w:rPr>
            </w:pPr>
            <w:r>
              <w:rPr>
                <w:rFonts w:hint="eastAsia" w:ascii="宋体" w:hAnsi="宋体" w:eastAsia="宋体" w:cs="宋体"/>
                <w:szCs w:val="21"/>
                <w:lang w:val="en-US" w:eastAsia="zh-CN"/>
              </w:rPr>
              <w:t>三级计量器具配备率50%，不满足GB17167标准95%的要求。</w:t>
            </w:r>
          </w:p>
          <w:p>
            <w:pPr>
              <w:rPr>
                <w:rFonts w:hint="default" w:ascii="宋体" w:hAnsi="宋体" w:eastAsia="宋体" w:cs="宋体"/>
                <w:szCs w:val="21"/>
                <w:lang w:val="en-US" w:eastAsia="zh-CN"/>
              </w:rPr>
            </w:pPr>
            <w:r>
              <w:rPr>
                <w:rFonts w:hint="eastAsia" w:ascii="宋体" w:hAnsi="宋体" w:eastAsia="宋体" w:cs="宋体"/>
                <w:szCs w:val="21"/>
                <w:lang w:val="en-US" w:eastAsia="zh-CN"/>
              </w:rPr>
              <w:t>审核过程了解到：公司用于贸易结算的水表和电表，都是政府职能部门在管理，企业自己没有委托校准的，政府部门也不给企业出具相关的检定或校准证书。建议企业与政府有关部门进行沟通协商。</w:t>
            </w:r>
          </w:p>
          <w:p>
            <w:pPr>
              <w:rPr>
                <w:rFonts w:hint="eastAsia" w:ascii="宋体" w:hAnsi="宋体" w:eastAsia="宋体" w:cs="宋体"/>
                <w:szCs w:val="21"/>
                <w:lang w:val="en-US" w:eastAsia="zh-CN"/>
              </w:rPr>
            </w:pPr>
            <w:r>
              <w:rPr>
                <w:rFonts w:hint="eastAsia" w:ascii="宋体" w:hAnsi="宋体" w:eastAsia="宋体" w:cs="宋体"/>
                <w:szCs w:val="21"/>
                <w:lang w:val="en-US" w:eastAsia="zh-CN"/>
              </w:rPr>
              <w:t>提供“校准证书”和鉴定证书:7份——广州计量检测技术研究院和广州能源检测研究院</w:t>
            </w:r>
          </w:p>
          <w:p>
            <w:pPr>
              <w:rPr>
                <w:rFonts w:hint="eastAsia" w:ascii="宋体" w:hAnsi="宋体" w:eastAsia="宋体" w:cs="宋体"/>
                <w:szCs w:val="21"/>
                <w:lang w:val="en-US" w:eastAsia="zh-CN"/>
              </w:rPr>
            </w:pPr>
            <w:r>
              <w:rPr>
                <w:rFonts w:hint="eastAsia" w:ascii="宋体" w:hAnsi="宋体" w:eastAsia="宋体" w:cs="宋体"/>
                <w:szCs w:val="21"/>
                <w:lang w:val="en-US" w:eastAsia="zh-CN"/>
              </w:rPr>
              <w:t>抽查1：三相四线有功电能表（编号：20190300461885），检定日期：2019年7月8日，有效期至2022年7月7日，检定结论：合格。</w:t>
            </w:r>
          </w:p>
          <w:p>
            <w:pPr>
              <w:rPr>
                <w:rFonts w:hint="default" w:ascii="宋体" w:hAnsi="宋体" w:eastAsia="宋体" w:cs="宋体"/>
                <w:szCs w:val="21"/>
                <w:lang w:val="en-US" w:eastAsia="zh-CN"/>
              </w:rPr>
            </w:pPr>
            <w:r>
              <w:rPr>
                <w:rFonts w:hint="eastAsia" w:ascii="宋体" w:hAnsi="宋体" w:eastAsia="宋体" w:cs="宋体"/>
                <w:szCs w:val="21"/>
                <w:lang w:val="en-US" w:eastAsia="zh-CN"/>
              </w:rPr>
              <w:t>抽查2：三相四线有功电能表（编号：20190300461891），校准日期：2019年8月1日，建议校准周期1年，校准结果：直观检查、常数试验、起动试验、潜动试验、测定基本误差等符合要求。根据企业介绍，该表为非贸易结算用表，按照电表的国家检定要求可以6年进行一次校准或鉴定。满足要求。</w:t>
            </w:r>
          </w:p>
          <w:p>
            <w:pPr>
              <w:rPr>
                <w:rFonts w:hint="eastAsia" w:ascii="宋体" w:hAnsi="宋体" w:eastAsia="宋体" w:cs="宋体"/>
                <w:szCs w:val="21"/>
              </w:rPr>
            </w:pPr>
            <w:r>
              <w:rPr>
                <w:rFonts w:hint="eastAsia" w:ascii="宋体" w:hAnsi="宋体" w:eastAsia="宋体" w:cs="宋体"/>
                <w:szCs w:val="21"/>
                <w:lang w:val="en-US" w:eastAsia="zh-CN"/>
              </w:rPr>
              <w:t>抽查3：提供证书编号：LB-1907011295鉴定证书，设备编号：H000655，器具名称：冷水表，鉴定结论：2级合格。鉴定单位：广州能源检测研究院，检定日期2019年7月5日，有效期至2021年7月4日，符合要求。</w:t>
            </w:r>
          </w:p>
        </w:tc>
        <w:tc>
          <w:tcPr>
            <w:tcW w:w="837" w:type="dxa"/>
          </w:tcPr>
          <w:p/>
          <w:p>
            <w:pPr>
              <w:pStyle w:val="2"/>
              <w:rPr>
                <w:rFonts w:hint="default" w:eastAsia="宋体"/>
                <w:lang w:val="en-US" w:eastAsia="zh-CN"/>
              </w:rPr>
            </w:pPr>
            <w:r>
              <w:rPr>
                <w:rFonts w:hint="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2160" w:type="dxa"/>
          </w:tcPr>
          <w:p>
            <w:pPr>
              <w:rPr>
                <w:rFonts w:ascii="宋体" w:cs="宋体"/>
                <w:szCs w:val="21"/>
              </w:rPr>
            </w:pPr>
            <w:r>
              <w:rPr>
                <w:rFonts w:hint="eastAsia" w:ascii="宋体" w:hAnsi="宋体" w:cs="宋体"/>
                <w:szCs w:val="21"/>
              </w:rPr>
              <w:t>资源</w:t>
            </w:r>
          </w:p>
        </w:tc>
        <w:tc>
          <w:tcPr>
            <w:tcW w:w="960" w:type="dxa"/>
          </w:tcPr>
          <w:p>
            <w:pPr>
              <w:rPr>
                <w:rFonts w:ascii="宋体" w:cs="宋体"/>
                <w:szCs w:val="21"/>
              </w:rPr>
            </w:pPr>
            <w:r>
              <w:rPr>
                <w:rFonts w:ascii="宋体" w:hAnsi="宋体" w:cs="宋体"/>
                <w:szCs w:val="21"/>
              </w:rPr>
              <w:t xml:space="preserve">7.1 </w:t>
            </w:r>
          </w:p>
          <w:p>
            <w:pPr>
              <w:rPr>
                <w:rFonts w:ascii="宋体" w:cs="宋体"/>
                <w:szCs w:val="21"/>
              </w:rPr>
            </w:pPr>
          </w:p>
        </w:tc>
        <w:tc>
          <w:tcPr>
            <w:tcW w:w="10752" w:type="dxa"/>
          </w:tcPr>
          <w:p>
            <w:pPr>
              <w:rPr>
                <w:rFonts w:ascii="宋体" w:cs="宋体"/>
                <w:szCs w:val="21"/>
              </w:rPr>
            </w:pPr>
            <w:r>
              <w:rPr>
                <w:rFonts w:hint="eastAsia" w:ascii="宋体" w:hAnsi="宋体" w:cs="宋体"/>
                <w:szCs w:val="21"/>
              </w:rPr>
              <w:t>现有资源：</w:t>
            </w:r>
          </w:p>
          <w:p>
            <w:pPr>
              <w:rPr>
                <w:rFonts w:ascii="宋体" w:cs="宋体"/>
                <w:szCs w:val="21"/>
              </w:rPr>
            </w:pPr>
            <w:r>
              <w:rPr>
                <w:rFonts w:hint="eastAsia" w:ascii="宋体" w:hAnsi="宋体" w:cs="宋体"/>
                <w:szCs w:val="21"/>
              </w:rPr>
              <w:t xml:space="preserve">生产设备设施包括“反应釜、捏合机、动混机、行星机、强力高速分散机 </w:t>
            </w:r>
            <w:r>
              <w:rPr>
                <w:rFonts w:hint="eastAsia" w:ascii="宋体" w:hAnsi="宋体" w:cs="宋体"/>
                <w:szCs w:val="21"/>
              </w:rPr>
              <w:t>”（办公空调照明等）、人员“体系内</w:t>
            </w:r>
            <w:r>
              <w:rPr>
                <w:rFonts w:hint="eastAsia" w:ascii="宋体" w:hAnsi="宋体" w:cs="宋体"/>
                <w:szCs w:val="21"/>
                <w:lang w:val="en-US" w:eastAsia="zh-CN"/>
              </w:rPr>
              <w:t>275</w:t>
            </w:r>
            <w:r>
              <w:rPr>
                <w:rFonts w:hint="eastAsia" w:ascii="宋体" w:hAnsi="宋体" w:cs="宋体"/>
                <w:szCs w:val="21"/>
              </w:rPr>
              <w:t>人”、知识“中高级”等；</w:t>
            </w:r>
          </w:p>
          <w:p>
            <w:pPr>
              <w:rPr>
                <w:rFonts w:ascii="宋体" w:cs="宋体"/>
                <w:szCs w:val="21"/>
              </w:rPr>
            </w:pPr>
            <w:r>
              <w:rPr>
                <w:rFonts w:hint="eastAsia" w:ascii="宋体" w:hAnsi="宋体" w:cs="宋体"/>
                <w:szCs w:val="21"/>
              </w:rPr>
              <w:t>受限情况描述：“无”；</w:t>
            </w:r>
          </w:p>
          <w:p>
            <w:pPr>
              <w:rPr>
                <w:rFonts w:ascii="宋体" w:cs="宋体"/>
                <w:szCs w:val="21"/>
              </w:rPr>
            </w:pPr>
            <w:r>
              <w:rPr>
                <w:rFonts w:hint="eastAsia" w:ascii="宋体" w:hAnsi="宋体" w:cs="宋体"/>
                <w:szCs w:val="21"/>
              </w:rPr>
              <w:t>组织计划引进的外部资源的信息“无”；</w:t>
            </w:r>
          </w:p>
          <w:p>
            <w:pPr>
              <w:rPr>
                <w:rFonts w:ascii="宋体" w:cs="宋体"/>
                <w:szCs w:val="21"/>
              </w:rPr>
            </w:pPr>
            <w:r>
              <w:rPr>
                <w:rFonts w:hint="eastAsia" w:ascii="宋体" w:hAnsi="宋体" w:cs="宋体"/>
                <w:szCs w:val="21"/>
              </w:rPr>
              <w:t>组织目前的能力水平状况，包括现有材料，人力资源及其能力，机械设备，信息和设施等情况的评审情况“基本满足要求”；</w:t>
            </w:r>
          </w:p>
        </w:tc>
        <w:tc>
          <w:tcPr>
            <w:tcW w:w="837" w:type="dxa"/>
          </w:tc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60" w:type="dxa"/>
          </w:tcPr>
          <w:p>
            <w:pPr>
              <w:spacing w:line="280" w:lineRule="exact"/>
              <w:jc w:val="left"/>
              <w:rPr>
                <w:rFonts w:ascii="宋体" w:cs="宋体"/>
                <w:color w:val="000000"/>
                <w:szCs w:val="21"/>
              </w:rPr>
            </w:pPr>
            <w:r>
              <w:rPr>
                <w:rFonts w:hint="eastAsia" w:ascii="宋体" w:hAnsi="宋体" w:cs="宋体"/>
                <w:color w:val="000000"/>
                <w:szCs w:val="21"/>
              </w:rPr>
              <w:t>管理评审</w:t>
            </w:r>
          </w:p>
          <w:p>
            <w:pPr>
              <w:spacing w:line="280" w:lineRule="exact"/>
              <w:jc w:val="left"/>
              <w:rPr>
                <w:rFonts w:ascii="宋体" w:cs="宋体"/>
                <w:szCs w:val="21"/>
              </w:rPr>
            </w:pPr>
            <w:r>
              <w:rPr>
                <w:rFonts w:hint="eastAsia" w:ascii="宋体" w:hAnsi="宋体" w:cs="宋体"/>
                <w:szCs w:val="21"/>
              </w:rPr>
              <w:t>运行策划和控制</w:t>
            </w:r>
          </w:p>
        </w:tc>
        <w:tc>
          <w:tcPr>
            <w:tcW w:w="960" w:type="dxa"/>
          </w:tcPr>
          <w:p>
            <w:pPr>
              <w:spacing w:line="280" w:lineRule="exact"/>
              <w:jc w:val="left"/>
              <w:rPr>
                <w:rFonts w:ascii="宋体" w:cs="宋体"/>
                <w:color w:val="000000"/>
                <w:szCs w:val="21"/>
              </w:rPr>
            </w:pPr>
            <w:r>
              <w:rPr>
                <w:rFonts w:ascii="宋体" w:hAnsi="宋体" w:cs="宋体"/>
                <w:color w:val="000000"/>
                <w:szCs w:val="21"/>
              </w:rPr>
              <w:t xml:space="preserve">9.3 </w:t>
            </w:r>
          </w:p>
          <w:p>
            <w:pPr>
              <w:spacing w:line="280" w:lineRule="exact"/>
              <w:jc w:val="left"/>
              <w:rPr>
                <w:rFonts w:ascii="宋体" w:cs="宋体"/>
                <w:szCs w:val="21"/>
              </w:rPr>
            </w:pPr>
            <w:r>
              <w:rPr>
                <w:rFonts w:ascii="宋体" w:hAnsi="宋体" w:cs="宋体"/>
                <w:color w:val="000000"/>
                <w:szCs w:val="21"/>
              </w:rPr>
              <w:t>8.1</w:t>
            </w:r>
          </w:p>
        </w:tc>
        <w:tc>
          <w:tcPr>
            <w:tcW w:w="10752" w:type="dxa"/>
            <w:vAlign w:val="center"/>
          </w:tcPr>
          <w:p>
            <w:pPr>
              <w:spacing w:line="280" w:lineRule="exact"/>
              <w:rPr>
                <w:rFonts w:ascii="宋体" w:cs="宋体"/>
                <w:szCs w:val="21"/>
              </w:rPr>
            </w:pPr>
            <w:r>
              <w:rPr>
                <w:rFonts w:hint="eastAsia" w:ascii="宋体" w:hAnsi="宋体" w:cs="宋体"/>
                <w:szCs w:val="21"/>
              </w:rPr>
              <w:t>公司编制并实施《管理评审程序》，规定管理评审每年进行一次，由总经理决定是否增加管理评审的频次。</w:t>
            </w:r>
          </w:p>
          <w:p>
            <w:pPr>
              <w:spacing w:line="280" w:lineRule="exact"/>
              <w:rPr>
                <w:rFonts w:ascii="宋体" w:cs="宋体"/>
                <w:szCs w:val="21"/>
              </w:rPr>
            </w:pPr>
            <w:r>
              <w:rPr>
                <w:rFonts w:hint="eastAsia" w:ascii="宋体" w:hAnsi="宋体" w:cs="宋体"/>
                <w:szCs w:val="21"/>
              </w:rPr>
              <w:t>查策划：在《管理评审程序》中明确了管理评审的实施要求。策划每年进行一次管理评审，间隔不超过</w:t>
            </w:r>
            <w:r>
              <w:rPr>
                <w:rFonts w:ascii="宋体" w:hAnsi="宋体" w:cs="宋体"/>
                <w:szCs w:val="21"/>
              </w:rPr>
              <w:t>12</w:t>
            </w:r>
            <w:r>
              <w:rPr>
                <w:rFonts w:hint="eastAsia" w:ascii="宋体" w:hAnsi="宋体" w:cs="宋体"/>
                <w:szCs w:val="21"/>
              </w:rPr>
              <w:t>个月。</w:t>
            </w:r>
          </w:p>
          <w:p>
            <w:pPr>
              <w:spacing w:line="280" w:lineRule="exact"/>
              <w:rPr>
                <w:rFonts w:ascii="宋体" w:cs="宋体"/>
                <w:szCs w:val="21"/>
              </w:rPr>
            </w:pPr>
            <w:r>
              <w:rPr>
                <w:rFonts w:hint="eastAsia" w:ascii="宋体" w:hAnsi="宋体" w:cs="宋体"/>
                <w:szCs w:val="21"/>
              </w:rPr>
              <w:t>查阅公司管理评审资料，提供：</w:t>
            </w:r>
          </w:p>
          <w:p>
            <w:pPr>
              <w:numPr>
                <w:ilvl w:val="0"/>
                <w:numId w:val="1"/>
              </w:numPr>
              <w:spacing w:line="280" w:lineRule="exact"/>
              <w:rPr>
                <w:rFonts w:ascii="宋体" w:cs="宋体"/>
                <w:szCs w:val="21"/>
              </w:rPr>
            </w:pPr>
            <w:r>
              <w:rPr>
                <w:rFonts w:hint="eastAsia" w:ascii="宋体" w:hAnsi="宋体" w:cs="宋体"/>
                <w:szCs w:val="21"/>
              </w:rPr>
              <w:t>《管理评审计划》包括“评审目的、范围、要点、各部门评审准备工作要求”等内容、参加人员包括公司总经理、管理者代表、各部门负责人、评审时间计划</w:t>
            </w:r>
            <w:r>
              <w:rPr>
                <w:rFonts w:ascii="宋体" w:hAnsi="宋体" w:cs="宋体"/>
                <w:szCs w:val="21"/>
              </w:rPr>
              <w:t>2020.1.</w:t>
            </w:r>
            <w:r>
              <w:rPr>
                <w:rFonts w:hint="eastAsia" w:ascii="宋体" w:hAnsi="宋体" w:cs="宋体"/>
                <w:szCs w:val="21"/>
                <w:lang w:val="en-US" w:eastAsia="zh-CN"/>
              </w:rPr>
              <w:t>21</w:t>
            </w:r>
            <w:r>
              <w:rPr>
                <w:rFonts w:hint="eastAsia" w:ascii="仿宋" w:hAnsi="仿宋" w:eastAsia="仿宋" w:cs="仿宋"/>
                <w:szCs w:val="21"/>
                <w:lang w:val="en-US" w:eastAsia="zh-CN"/>
              </w:rPr>
              <w:t>～</w:t>
            </w:r>
            <w:r>
              <w:rPr>
                <w:rFonts w:hint="eastAsia" w:ascii="宋体" w:hAnsi="宋体" w:cs="宋体"/>
                <w:szCs w:val="21"/>
                <w:lang w:val="en-US" w:eastAsia="zh-CN"/>
              </w:rPr>
              <w:t>22日</w:t>
            </w:r>
            <w:r>
              <w:rPr>
                <w:rFonts w:hint="eastAsia" w:ascii="宋体" w:hAnsi="宋体" w:cs="宋体"/>
                <w:szCs w:val="21"/>
              </w:rPr>
              <w:t>进行、评审方式：会议评审，</w:t>
            </w:r>
            <w:r>
              <w:rPr>
                <w:rFonts w:ascii="宋体" w:hAnsi="宋体" w:cs="宋体"/>
                <w:b/>
                <w:szCs w:val="21"/>
              </w:rPr>
              <w:t xml:space="preserve">    </w:t>
            </w:r>
            <w:r>
              <w:rPr>
                <w:rFonts w:ascii="宋体" w:hAnsi="宋体" w:cs="宋体"/>
                <w:szCs w:val="21"/>
              </w:rPr>
              <w:t xml:space="preserve">             </w:t>
            </w:r>
          </w:p>
          <w:p>
            <w:pPr>
              <w:numPr>
                <w:ilvl w:val="0"/>
                <w:numId w:val="0"/>
              </w:numPr>
              <w:spacing w:line="280" w:lineRule="exact"/>
              <w:ind w:firstLine="210" w:firstLineChars="100"/>
              <w:rPr>
                <w:rFonts w:ascii="宋体" w:cs="宋体"/>
                <w:szCs w:val="21"/>
              </w:rPr>
            </w:pPr>
            <w:r>
              <w:rPr>
                <w:rFonts w:hint="eastAsia" w:ascii="宋体" w:hAnsi="宋体" w:cs="宋体"/>
                <w:szCs w:val="21"/>
                <w:lang w:val="en-US" w:eastAsia="zh-CN"/>
              </w:rPr>
              <w:t>编制：牛蓉      批准：</w:t>
            </w:r>
            <w:r>
              <w:rPr>
                <w:rFonts w:hint="eastAsia" w:ascii="宋体" w:hAnsi="宋体" w:cs="宋体"/>
                <w:szCs w:val="21"/>
              </w:rPr>
              <w:t>谬明松；</w:t>
            </w:r>
            <w:r>
              <w:rPr>
                <w:rFonts w:ascii="宋体" w:hAnsi="宋体" w:cs="宋体"/>
                <w:szCs w:val="21"/>
              </w:rPr>
              <w:t xml:space="preserve">   </w:t>
            </w:r>
          </w:p>
          <w:p>
            <w:pPr>
              <w:spacing w:line="280" w:lineRule="exact"/>
              <w:rPr>
                <w:rFonts w:ascii="宋体" w:cs="宋体"/>
                <w:szCs w:val="21"/>
              </w:rPr>
            </w:pPr>
            <w:r>
              <w:rPr>
                <w:rFonts w:ascii="宋体" w:hAnsi="宋体" w:cs="宋体"/>
                <w:szCs w:val="21"/>
              </w:rPr>
              <w:t>2.</w:t>
            </w:r>
            <w:r>
              <w:rPr>
                <w:rFonts w:hint="eastAsia" w:ascii="宋体" w:hAnsi="宋体" w:cs="宋体"/>
                <w:szCs w:val="21"/>
              </w:rPr>
              <w:t>提供“管理评审输入报告”</w:t>
            </w:r>
            <w:r>
              <w:rPr>
                <w:rFonts w:ascii="宋体" w:hAnsi="宋体" w:cs="宋体"/>
                <w:szCs w:val="21"/>
              </w:rPr>
              <w:t>4</w:t>
            </w:r>
            <w:r>
              <w:rPr>
                <w:rFonts w:hint="eastAsia" w:ascii="宋体" w:hAnsi="宋体" w:cs="宋体"/>
                <w:szCs w:val="21"/>
              </w:rPr>
              <w:t>份、抽查</w:t>
            </w:r>
            <w:r>
              <w:rPr>
                <w:rFonts w:ascii="宋体" w:hAnsi="宋体" w:cs="宋体"/>
                <w:szCs w:val="21"/>
              </w:rPr>
              <w:t>1</w:t>
            </w:r>
            <w:r>
              <w:rPr>
                <w:rFonts w:hint="eastAsia" w:ascii="宋体" w:hAnsi="宋体" w:cs="宋体"/>
                <w:szCs w:val="21"/>
              </w:rPr>
              <w:t>份、《管理者代表</w:t>
            </w:r>
            <w:r>
              <w:rPr>
                <w:rFonts w:ascii="宋体" w:hAnsi="宋体" w:cs="宋体"/>
                <w:szCs w:val="21"/>
              </w:rPr>
              <w:t>2020</w:t>
            </w:r>
            <w:r>
              <w:rPr>
                <w:rFonts w:hint="eastAsia" w:ascii="宋体" w:hAnsi="宋体" w:cs="宋体"/>
                <w:szCs w:val="21"/>
              </w:rPr>
              <w:t>年管理评审汇报材料》包括“通过半年的运行，检验了本公司能源管理体系的充分性适宜性。首先大家认为公司制定是能源管理方针能够体现公司的能源管理意图，为员工指明了能源管理的方向，建立的节能目标指标，考虑了公司工作的特点及行业能源消费的特点，制定切合实际，且在相关的职能和层次上进行了分解。目标、指标可行，需要进行调整”等内容；</w:t>
            </w:r>
          </w:p>
          <w:p>
            <w:pPr>
              <w:spacing w:line="280" w:lineRule="exact"/>
              <w:rPr>
                <w:rFonts w:ascii="宋体" w:cs="宋体"/>
                <w:szCs w:val="21"/>
              </w:rPr>
            </w:pPr>
            <w:r>
              <w:rPr>
                <w:rFonts w:ascii="宋体" w:hAnsi="宋体" w:cs="宋体"/>
                <w:szCs w:val="21"/>
              </w:rPr>
              <w:t>4.</w:t>
            </w:r>
            <w:r>
              <w:rPr>
                <w:rFonts w:hint="eastAsia" w:ascii="宋体" w:hAnsi="宋体" w:cs="宋体"/>
                <w:szCs w:val="21"/>
              </w:rPr>
              <w:t>提供《管理评审报告》结论：管理评审是我公司确保建立的能源管理体系持续的适宜性、充分性和有效性非常重要的管理活动，在管理体系当中承担了高层次监督保障的功能，对体系的良好运行和持续改进起到了至关重要的作用。本次管理评审是公司能源管理体系建立以来的第一次管理评审。根据各科室的汇报，经大家评议，通过半年的运行，检验了本公司能源管理体系的充分性适宜性。首先大家认为公司制定是能源管理方针能够体现本公司的能源管理意图，为员工指明了能源管理的方向，建立的节能目标指标，考虑了公司工作的特点及能源消费的特点，制定切合实际，且在相关的职能和层次上进行了分解。目标、指标可行，不需要进行调整。本公司建立的能源管理体系考虑了本公司内、外部环境，由于运行时间不长，因此，内外部环境变化不会对体系带来影响。本公司成立了能源管理团队，能源管理团队能认真开展工作，根据本公司工作的特点及具体的实际，详细进行了能源管理改进机会的识别，评价出了优先控制的改进机会，并逐一对识别出的改进机会明确了控制方法，经过几个月运行验证，其措施能够控制或能源的使用和消耗；批准</w:t>
            </w:r>
            <w:r>
              <w:rPr>
                <w:rFonts w:hint="eastAsia" w:ascii="宋体" w:hAnsi="宋体" w:cs="宋体"/>
                <w:szCs w:val="21"/>
                <w:lang w:eastAsia="zh-CN"/>
              </w:rPr>
              <w:t>谬明松</w:t>
            </w:r>
            <w:r>
              <w:rPr>
                <w:rFonts w:hint="eastAsia" w:ascii="宋体" w:hAnsi="宋体" w:cs="宋体"/>
                <w:szCs w:val="21"/>
              </w:rPr>
              <w:t>；日期</w:t>
            </w:r>
            <w:r>
              <w:rPr>
                <w:rFonts w:ascii="宋体" w:hAnsi="宋体" w:cs="宋体"/>
                <w:szCs w:val="21"/>
              </w:rPr>
              <w:t>202</w:t>
            </w:r>
            <w:r>
              <w:rPr>
                <w:rFonts w:hint="eastAsia" w:ascii="宋体" w:hAnsi="宋体" w:cs="宋体"/>
                <w:szCs w:val="21"/>
                <w:lang w:val="en-US" w:eastAsia="zh-CN"/>
              </w:rPr>
              <w:t>1</w:t>
            </w:r>
            <w:r>
              <w:rPr>
                <w:rFonts w:ascii="宋体" w:hAnsi="宋体" w:cs="宋体"/>
                <w:szCs w:val="21"/>
              </w:rPr>
              <w:t>.1.</w:t>
            </w:r>
            <w:r>
              <w:rPr>
                <w:rFonts w:hint="eastAsia" w:ascii="宋体" w:hAnsi="宋体" w:cs="宋体"/>
                <w:szCs w:val="21"/>
                <w:lang w:val="en-US" w:eastAsia="zh-CN"/>
              </w:rPr>
              <w:t>22</w:t>
            </w:r>
            <w:r>
              <w:rPr>
                <w:rFonts w:hint="eastAsia" w:ascii="宋体" w:hAnsi="宋体" w:cs="宋体"/>
                <w:szCs w:val="21"/>
              </w:rPr>
              <w:t>；</w:t>
            </w:r>
          </w:p>
        </w:tc>
        <w:tc>
          <w:tcPr>
            <w:tcW w:w="837"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2160" w:type="dxa"/>
          </w:tcPr>
          <w:p>
            <w:pPr>
              <w:spacing w:line="280" w:lineRule="exact"/>
              <w:rPr>
                <w:rFonts w:ascii="宋体" w:cs="宋体"/>
                <w:szCs w:val="21"/>
              </w:rPr>
            </w:pPr>
            <w:r>
              <w:rPr>
                <w:rFonts w:hint="eastAsia" w:ascii="宋体" w:hAnsi="宋体" w:cs="宋体"/>
                <w:szCs w:val="21"/>
              </w:rPr>
              <w:t>国家</w:t>
            </w:r>
            <w:r>
              <w:rPr>
                <w:rFonts w:ascii="宋体" w:hAnsi="宋体" w:cs="宋体"/>
                <w:szCs w:val="21"/>
              </w:rPr>
              <w:t>/</w:t>
            </w:r>
            <w:r>
              <w:rPr>
                <w:rFonts w:hint="eastAsia" w:ascii="宋体" w:hAnsi="宋体" w:cs="宋体"/>
                <w:szCs w:val="21"/>
              </w:rPr>
              <w:t>地方监督抽查情况；</w:t>
            </w:r>
          </w:p>
          <w:p>
            <w:pPr>
              <w:spacing w:line="280" w:lineRule="exact"/>
              <w:rPr>
                <w:rFonts w:ascii="宋体" w:cs="宋体"/>
                <w:szCs w:val="21"/>
              </w:rPr>
            </w:pPr>
          </w:p>
          <w:p>
            <w:pPr>
              <w:spacing w:line="280" w:lineRule="exact"/>
              <w:rPr>
                <w:rFonts w:ascii="宋体" w:cs="宋体"/>
                <w:szCs w:val="21"/>
              </w:rPr>
            </w:pPr>
            <w:r>
              <w:rPr>
                <w:rFonts w:hint="eastAsia" w:ascii="宋体" w:hAnsi="宋体" w:cs="宋体"/>
                <w:szCs w:val="21"/>
              </w:rPr>
              <w:t>相关方投诉及处理情况；</w:t>
            </w:r>
          </w:p>
          <w:p>
            <w:pPr>
              <w:spacing w:line="280" w:lineRule="exact"/>
              <w:rPr>
                <w:rFonts w:ascii="宋体" w:cs="宋体"/>
                <w:szCs w:val="21"/>
              </w:rPr>
            </w:pPr>
          </w:p>
          <w:p>
            <w:pPr>
              <w:spacing w:line="280" w:lineRule="exact"/>
              <w:rPr>
                <w:rFonts w:ascii="宋体" w:cs="宋体"/>
                <w:szCs w:val="21"/>
              </w:rPr>
            </w:pPr>
            <w:r>
              <w:rPr>
                <w:rFonts w:hint="eastAsia" w:ascii="宋体" w:hAnsi="宋体" w:cs="宋体"/>
                <w:szCs w:val="21"/>
              </w:rPr>
              <w:t>一阶段问题验证，</w:t>
            </w:r>
          </w:p>
          <w:p>
            <w:pPr>
              <w:spacing w:line="280" w:lineRule="exact"/>
              <w:rPr>
                <w:rFonts w:ascii="宋体" w:cs="宋体"/>
                <w:szCs w:val="21"/>
              </w:rPr>
            </w:pPr>
          </w:p>
          <w:p>
            <w:pPr>
              <w:spacing w:line="280" w:lineRule="exact"/>
              <w:rPr>
                <w:rFonts w:ascii="宋体" w:cs="宋体"/>
                <w:szCs w:val="21"/>
              </w:rPr>
            </w:pPr>
            <w:r>
              <w:rPr>
                <w:rFonts w:hint="eastAsia" w:ascii="宋体" w:hAnsi="宋体" w:cs="宋体"/>
                <w:szCs w:val="21"/>
              </w:rPr>
              <w:t>验证企业相关资质证明的有效性；</w:t>
            </w:r>
          </w:p>
        </w:tc>
        <w:tc>
          <w:tcPr>
            <w:tcW w:w="960" w:type="dxa"/>
          </w:tcPr>
          <w:p>
            <w:pPr>
              <w:spacing w:line="280" w:lineRule="exact"/>
              <w:rPr>
                <w:rFonts w:ascii="宋体" w:cs="宋体"/>
                <w:szCs w:val="21"/>
              </w:rPr>
            </w:pPr>
          </w:p>
        </w:tc>
        <w:tc>
          <w:tcPr>
            <w:tcW w:w="10752" w:type="dxa"/>
            <w:vAlign w:val="center"/>
          </w:tcPr>
          <w:p>
            <w:pPr>
              <w:spacing w:line="280" w:lineRule="exact"/>
              <w:rPr>
                <w:rFonts w:ascii="宋体" w:cs="宋体"/>
                <w:szCs w:val="21"/>
              </w:rPr>
            </w:pPr>
            <w:r>
              <w:rPr>
                <w:rFonts w:hint="eastAsia" w:ascii="宋体" w:hAnsi="宋体" w:cs="宋体"/>
                <w:szCs w:val="21"/>
              </w:rPr>
              <w:t>无地方抽查情况；</w:t>
            </w:r>
          </w:p>
          <w:p>
            <w:pPr>
              <w:spacing w:line="280" w:lineRule="exact"/>
              <w:rPr>
                <w:rFonts w:ascii="宋体" w:cs="宋体"/>
                <w:szCs w:val="21"/>
              </w:rPr>
            </w:pPr>
          </w:p>
          <w:p>
            <w:pPr>
              <w:spacing w:line="280" w:lineRule="exact"/>
              <w:rPr>
                <w:rFonts w:ascii="宋体" w:cs="宋体"/>
                <w:szCs w:val="21"/>
              </w:rPr>
            </w:pPr>
            <w:r>
              <w:rPr>
                <w:rFonts w:hint="eastAsia" w:ascii="宋体" w:hAnsi="宋体" w:cs="宋体"/>
                <w:szCs w:val="21"/>
              </w:rPr>
              <w:t>无相关方投诉情况；</w:t>
            </w:r>
          </w:p>
          <w:p>
            <w:pPr>
              <w:spacing w:line="280" w:lineRule="exact"/>
              <w:rPr>
                <w:rFonts w:ascii="宋体" w:cs="宋体"/>
                <w:szCs w:val="21"/>
              </w:rPr>
            </w:pPr>
          </w:p>
          <w:p>
            <w:pPr>
              <w:spacing w:line="280" w:lineRule="exact"/>
              <w:rPr>
                <w:rFonts w:ascii="宋体" w:cs="宋体"/>
                <w:szCs w:val="21"/>
              </w:rPr>
            </w:pPr>
            <w:r>
              <w:rPr>
                <w:rFonts w:hint="eastAsia" w:ascii="宋体" w:hAnsi="宋体" w:cs="宋体"/>
                <w:szCs w:val="21"/>
              </w:rPr>
              <w:t>一阶段问题点已经整改完成、不符合关闭；</w:t>
            </w:r>
          </w:p>
          <w:p>
            <w:pPr>
              <w:spacing w:line="280" w:lineRule="exact"/>
              <w:rPr>
                <w:rFonts w:ascii="宋体" w:cs="宋体"/>
                <w:szCs w:val="21"/>
              </w:rPr>
            </w:pPr>
            <w:r>
              <w:rPr>
                <w:rFonts w:ascii="宋体" w:hAnsi="宋体" w:cs="宋体"/>
                <w:szCs w:val="21"/>
              </w:rPr>
              <w:t xml:space="preserve"> </w:t>
            </w:r>
          </w:p>
          <w:p>
            <w:pPr>
              <w:spacing w:line="280" w:lineRule="exact"/>
              <w:rPr>
                <w:rFonts w:ascii="宋体" w:cs="宋体"/>
                <w:szCs w:val="21"/>
              </w:rPr>
            </w:pPr>
            <w:r>
              <w:rPr>
                <w:rFonts w:hint="eastAsia" w:ascii="宋体" w:hAnsi="宋体" w:cs="宋体"/>
                <w:szCs w:val="21"/>
              </w:rPr>
              <w:t>证书及标志使用符合规定；</w:t>
            </w:r>
          </w:p>
          <w:p>
            <w:pPr>
              <w:spacing w:line="280" w:lineRule="exact"/>
              <w:rPr>
                <w:rFonts w:ascii="宋体" w:cs="宋体"/>
                <w:szCs w:val="21"/>
              </w:rPr>
            </w:pPr>
          </w:p>
          <w:p>
            <w:pPr>
              <w:spacing w:line="280" w:lineRule="exact"/>
              <w:rPr>
                <w:rFonts w:ascii="宋体" w:cs="宋体"/>
                <w:szCs w:val="21"/>
              </w:rPr>
            </w:pPr>
            <w:r>
              <w:rPr>
                <w:rFonts w:hint="eastAsia" w:ascii="宋体" w:hAnsi="宋体" w:cs="宋体"/>
                <w:szCs w:val="21"/>
              </w:rPr>
              <w:t>企业营业执照有效期内、符合规定；</w:t>
            </w:r>
          </w:p>
          <w:p>
            <w:pPr>
              <w:spacing w:line="280" w:lineRule="exact"/>
              <w:rPr>
                <w:rFonts w:ascii="宋体" w:cs="宋体"/>
                <w:szCs w:val="21"/>
              </w:rPr>
            </w:pPr>
          </w:p>
          <w:p>
            <w:pPr>
              <w:spacing w:line="280" w:lineRule="exact"/>
              <w:rPr>
                <w:rFonts w:ascii="宋体" w:cs="宋体"/>
                <w:szCs w:val="21"/>
              </w:rPr>
            </w:pPr>
          </w:p>
        </w:tc>
        <w:tc>
          <w:tcPr>
            <w:tcW w:w="837" w:type="dxa"/>
          </w:tc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bl>
    <w:p>
      <w:pPr>
        <w:pStyle w:val="2"/>
      </w:pPr>
    </w:p>
    <w:p>
      <w:pPr>
        <w:pStyle w:val="2"/>
      </w:pPr>
    </w:p>
    <w:p>
      <w:pPr>
        <w:pStyle w:val="2"/>
      </w:pPr>
    </w:p>
    <w:p>
      <w:pPr>
        <w:pStyle w:val="2"/>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03"/>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03"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生产部      </w:t>
            </w:r>
            <w:r>
              <w:rPr>
                <w:rFonts w:hint="eastAsia"/>
                <w:sz w:val="24"/>
                <w:szCs w:val="24"/>
              </w:rPr>
              <w:t>主管领导：</w:t>
            </w:r>
            <w:r>
              <w:rPr>
                <w:rFonts w:hint="eastAsia"/>
                <w:sz w:val="24"/>
                <w:szCs w:val="24"/>
                <w:lang w:val="en-US" w:eastAsia="zh-CN"/>
              </w:rPr>
              <w:t xml:space="preserve">施小华        </w:t>
            </w:r>
            <w:r>
              <w:rPr>
                <w:rFonts w:hint="eastAsia"/>
                <w:sz w:val="24"/>
                <w:szCs w:val="24"/>
              </w:rPr>
              <w:t>陪同人员：</w:t>
            </w:r>
            <w:r>
              <w:rPr>
                <w:rFonts w:hint="eastAsia"/>
                <w:sz w:val="24"/>
                <w:szCs w:val="24"/>
                <w:lang w:val="en-US" w:eastAsia="zh-CN"/>
              </w:rPr>
              <w:t>严见明</w:t>
            </w:r>
          </w:p>
        </w:tc>
        <w:tc>
          <w:tcPr>
            <w:tcW w:w="78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0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李丽英  张静（实习审核员）       </w:t>
            </w:r>
            <w:r>
              <w:rPr>
                <w:rFonts w:hint="eastAsia"/>
                <w:sz w:val="24"/>
                <w:szCs w:val="24"/>
              </w:rPr>
              <w:t>审核时间：</w:t>
            </w:r>
            <w:r>
              <w:rPr>
                <w:rFonts w:hint="eastAsia"/>
                <w:sz w:val="24"/>
                <w:szCs w:val="24"/>
                <w:lang w:val="en-US" w:eastAsia="zh-CN"/>
              </w:rPr>
              <w:t>2021.1.26下午</w:t>
            </w:r>
          </w:p>
        </w:tc>
        <w:tc>
          <w:tcPr>
            <w:tcW w:w="78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tc>
        <w:tc>
          <w:tcPr>
            <w:tcW w:w="960" w:type="dxa"/>
            <w:vMerge w:val="continue"/>
            <w:vAlign w:val="center"/>
          </w:tcPr>
          <w:p/>
        </w:tc>
        <w:tc>
          <w:tcPr>
            <w:tcW w:w="10803" w:type="dxa"/>
            <w:vAlign w:val="center"/>
          </w:tcPr>
          <w:p>
            <w:pPr>
              <w:rPr>
                <w:sz w:val="24"/>
                <w:szCs w:val="24"/>
              </w:rPr>
            </w:pPr>
            <w:r>
              <w:rPr>
                <w:rFonts w:hint="eastAsia"/>
                <w:sz w:val="24"/>
                <w:szCs w:val="24"/>
              </w:rPr>
              <w:t>审核条款：</w:t>
            </w:r>
            <w:r>
              <w:rPr>
                <w:rFonts w:hint="eastAsia" w:ascii="宋体" w:hAnsi="宋体"/>
                <w:szCs w:val="21"/>
              </w:rPr>
              <w:t>5.3 组织的岗位职责和权限、6.2 目标、能源指及其实现的策划、6.3 能源评审</w:t>
            </w:r>
            <w:r>
              <w:rPr>
                <w:rFonts w:hint="eastAsia" w:ascii="宋体" w:hAnsi="宋体"/>
                <w:szCs w:val="21"/>
                <w:lang w:eastAsia="zh-CN"/>
              </w:rPr>
              <w:t>、</w:t>
            </w:r>
            <w:r>
              <w:rPr>
                <w:rFonts w:hint="eastAsia" w:ascii="宋体" w:hAnsi="宋体"/>
                <w:szCs w:val="21"/>
              </w:rPr>
              <w:t>6.4 能源绩效参数、6.5 能源基准、6.6 采集能源数据的策划</w:t>
            </w:r>
            <w:r>
              <w:rPr>
                <w:rFonts w:hint="eastAsia" w:ascii="宋体" w:hAnsi="宋体"/>
                <w:szCs w:val="21"/>
                <w:lang w:eastAsia="zh-CN"/>
              </w:rPr>
              <w:t>、</w:t>
            </w:r>
            <w:r>
              <w:rPr>
                <w:rFonts w:hint="eastAsia" w:ascii="宋体" w:hAnsi="宋体"/>
                <w:szCs w:val="21"/>
              </w:rPr>
              <w:t>8.1 运行的策划和控制</w:t>
            </w:r>
            <w:r>
              <w:rPr>
                <w:rFonts w:hint="eastAsia" w:ascii="宋体" w:hAnsi="宋体"/>
                <w:szCs w:val="21"/>
                <w:lang w:eastAsia="zh-CN"/>
              </w:rPr>
              <w:t>、</w:t>
            </w:r>
            <w:r>
              <w:rPr>
                <w:rFonts w:hint="eastAsia" w:ascii="宋体" w:hAnsi="宋体"/>
                <w:szCs w:val="21"/>
              </w:rPr>
              <w:t>9.</w:t>
            </w:r>
            <w:r>
              <w:rPr>
                <w:rFonts w:ascii="宋体" w:hAnsi="宋体"/>
                <w:szCs w:val="21"/>
              </w:rPr>
              <w:t>1.1</w:t>
            </w:r>
            <w:r>
              <w:rPr>
                <w:rFonts w:hint="eastAsia" w:ascii="宋体" w:hAnsi="宋体"/>
                <w:szCs w:val="21"/>
              </w:rPr>
              <w:t xml:space="preserve"> 能源绩效和能源管理体系的监视、测量、分析和评价</w:t>
            </w:r>
            <w:r>
              <w:rPr>
                <w:rFonts w:hint="eastAsia" w:ascii="宋体" w:hAnsi="宋体"/>
                <w:szCs w:val="21"/>
                <w:lang w:eastAsia="zh-CN"/>
              </w:rPr>
              <w:t>、</w:t>
            </w:r>
            <w:r>
              <w:rPr>
                <w:rFonts w:hint="eastAsia" w:ascii="宋体" w:hAnsi="宋体"/>
                <w:szCs w:val="21"/>
                <w:lang w:val="en-US" w:eastAsia="zh-CN"/>
              </w:rPr>
              <w:t>9.1.2合规性评价、</w:t>
            </w:r>
            <w:r>
              <w:rPr>
                <w:rFonts w:hint="eastAsia" w:ascii="宋体" w:hAnsi="宋体"/>
                <w:szCs w:val="21"/>
              </w:rPr>
              <w:t>10.1 不符合与纠正措施、10.2 持续改进</w:t>
            </w:r>
            <w:r>
              <w:rPr>
                <w:rFonts w:hint="eastAsia" w:ascii="宋体" w:hAnsi="宋体"/>
                <w:szCs w:val="21"/>
                <w:lang w:eastAsia="zh-CN"/>
              </w:rPr>
              <w:t>。</w:t>
            </w:r>
          </w:p>
        </w:tc>
        <w:tc>
          <w:tcPr>
            <w:tcW w:w="78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default" w:ascii="宋体" w:hAnsi="宋体"/>
                <w:szCs w:val="21"/>
                <w:lang w:val="en-US" w:eastAsia="zh-CN"/>
              </w:rPr>
            </w:pPr>
            <w:r>
              <w:rPr>
                <w:rFonts w:hint="eastAsia" w:ascii="宋体" w:hAnsi="宋体"/>
                <w:szCs w:val="21"/>
                <w:lang w:val="en-US" w:eastAsia="zh-CN"/>
              </w:rPr>
              <w:t>职责、权限</w:t>
            </w:r>
          </w:p>
        </w:tc>
        <w:tc>
          <w:tcPr>
            <w:tcW w:w="960" w:type="dxa"/>
          </w:tcPr>
          <w:p>
            <w:pPr>
              <w:rPr>
                <w:rFonts w:hint="default" w:ascii="宋体" w:hAnsi="宋体"/>
                <w:szCs w:val="21"/>
                <w:lang w:val="en-US" w:eastAsia="zh-CN"/>
              </w:rPr>
            </w:pPr>
            <w:r>
              <w:rPr>
                <w:rFonts w:hint="eastAsia" w:ascii="宋体" w:hAnsi="宋体"/>
                <w:szCs w:val="21"/>
                <w:lang w:val="en-US" w:eastAsia="zh-CN"/>
              </w:rPr>
              <w:t>En5.3</w:t>
            </w:r>
          </w:p>
        </w:tc>
        <w:tc>
          <w:tcPr>
            <w:tcW w:w="10803" w:type="dxa"/>
          </w:tcPr>
          <w:p>
            <w:pPr>
              <w:rPr>
                <w:rFonts w:hint="eastAsia" w:ascii="宋体" w:hAnsi="宋体"/>
                <w:szCs w:val="21"/>
                <w:lang w:val="en-US" w:eastAsia="zh-CN"/>
              </w:rPr>
            </w:pPr>
            <w:r>
              <w:rPr>
                <w:rFonts w:hint="eastAsia" w:ascii="宋体" w:hAnsi="宋体"/>
                <w:szCs w:val="21"/>
                <w:lang w:val="en-US" w:eastAsia="zh-CN"/>
              </w:rPr>
              <w:t>生产部职责：负责组织、协调、指挥生产、设备设施各项工作，完成生产计划、达成工作指标。负责生产计划的编制并组织实施；</w:t>
            </w:r>
          </w:p>
          <w:p>
            <w:pPr>
              <w:rPr>
                <w:rFonts w:hint="eastAsia" w:ascii="宋体" w:hAnsi="宋体"/>
                <w:szCs w:val="21"/>
                <w:lang w:val="en-US" w:eastAsia="zh-CN"/>
              </w:rPr>
            </w:pPr>
            <w:r>
              <w:rPr>
                <w:rFonts w:hint="eastAsia" w:ascii="宋体" w:hAnsi="宋体"/>
                <w:szCs w:val="21"/>
                <w:lang w:val="en-US" w:eastAsia="zh-CN"/>
              </w:rPr>
              <w:t>负责生产过程的质量管理；负责公司消防、安全生产管理与环保、职业卫生管理工作，生产区域6S管理工作；负责公司各类设备、设施的管理、维护工作，确保设备设施的正常运行；负责工程项目立项报建及承包方（设备、工程等）的管理；负责技改项目设计、设备采购、验收及相关合同的管理；负责设备设施技术改造项目、工程项目的调研、编制实施方案；负责公司固定资产投资项目的实施；负责公司日常能源使用的管理，能源使用数据采集、统计、分析；负责建立能源目标考核责任制，并对相关责任部门实施考评；负责制定公司老旧设备、生产过程中节能减排改造升级规划和方案并实施。</w:t>
            </w:r>
          </w:p>
          <w:p>
            <w:pPr>
              <w:rPr>
                <w:rFonts w:hint="eastAsia" w:ascii="宋体" w:hAnsi="宋体"/>
                <w:szCs w:val="21"/>
                <w:lang w:val="en-US" w:eastAsia="zh-CN"/>
              </w:rPr>
            </w:pPr>
            <w:r>
              <w:rPr>
                <w:rFonts w:hint="eastAsia" w:ascii="宋体" w:hAnsi="宋体"/>
                <w:szCs w:val="21"/>
                <w:lang w:val="en-US" w:eastAsia="zh-CN"/>
              </w:rPr>
              <w:t>经理及相关岗位人员，对职责清楚。</w:t>
            </w:r>
          </w:p>
          <w:p>
            <w:pPr>
              <w:rPr>
                <w:rFonts w:hint="default" w:ascii="宋体" w:hAnsi="宋体"/>
                <w:szCs w:val="21"/>
                <w:lang w:val="en-US" w:eastAsia="zh-CN"/>
              </w:rPr>
            </w:pPr>
            <w:r>
              <w:rPr>
                <w:rFonts w:hint="eastAsia" w:ascii="宋体" w:hAnsi="宋体"/>
                <w:szCs w:val="21"/>
                <w:lang w:val="en-US" w:eastAsia="zh-CN"/>
              </w:rPr>
              <w:t>生产部下属5个生产车间。生产部人数180人</w:t>
            </w:r>
          </w:p>
        </w:tc>
        <w:tc>
          <w:tcPr>
            <w:tcW w:w="786" w:type="dxa"/>
          </w:tcPr>
          <w:p>
            <w:pPr>
              <w:rPr>
                <w:rFonts w:hint="eastAsia" w:ascii="宋体" w:hAnsi="宋体"/>
                <w:szCs w:val="21"/>
                <w:lang w:val="en-US" w:eastAsia="zh-CN"/>
              </w:rPr>
            </w:pPr>
            <w:r>
              <w:rPr>
                <w:rFonts w:hint="eastAsia" w:ascii="宋体" w:hAnsi="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szCs w:val="21"/>
                <w:lang w:val="en-US" w:eastAsia="zh-CN"/>
              </w:rPr>
            </w:pPr>
            <w:r>
              <w:rPr>
                <w:rFonts w:hint="eastAsia" w:ascii="宋体" w:hAnsi="宋体"/>
                <w:szCs w:val="21"/>
                <w:lang w:val="en-US" w:eastAsia="zh-CN"/>
              </w:rPr>
              <w:t>目标指标策划及完成情况</w:t>
            </w:r>
          </w:p>
          <w:p>
            <w:pPr>
              <w:rPr>
                <w:rFonts w:hint="eastAsia" w:ascii="宋体" w:hAnsi="宋体"/>
                <w:szCs w:val="21"/>
                <w:lang w:val="en-US" w:eastAsia="zh-CN"/>
              </w:rPr>
            </w:pPr>
          </w:p>
          <w:p>
            <w:pPr>
              <w:rPr>
                <w:rFonts w:hint="eastAsia" w:ascii="宋体" w:hAnsi="宋体"/>
                <w:szCs w:val="21"/>
                <w:lang w:val="en-US" w:eastAsia="zh-CN"/>
              </w:rPr>
            </w:pPr>
            <w:r>
              <w:rPr>
                <w:rFonts w:hint="eastAsia" w:ascii="宋体" w:hAnsi="宋体"/>
                <w:szCs w:val="21"/>
                <w:lang w:val="en-US" w:eastAsia="zh-CN"/>
              </w:rPr>
              <w:t>能源基准</w:t>
            </w:r>
          </w:p>
          <w:p>
            <w:pPr>
              <w:rPr>
                <w:rFonts w:hint="eastAsia" w:ascii="宋体" w:hAnsi="宋体"/>
                <w:szCs w:val="21"/>
                <w:lang w:val="en-US" w:eastAsia="zh-CN"/>
              </w:rPr>
            </w:pPr>
          </w:p>
          <w:p>
            <w:pPr>
              <w:rPr>
                <w:rFonts w:hint="eastAsia" w:ascii="宋体" w:hAnsi="宋体"/>
                <w:szCs w:val="21"/>
                <w:lang w:val="en-US" w:eastAsia="zh-CN"/>
              </w:rPr>
            </w:pPr>
            <w:r>
              <w:rPr>
                <w:rFonts w:hint="eastAsia" w:ascii="宋体" w:hAnsi="宋体"/>
                <w:szCs w:val="21"/>
                <w:lang w:val="en-US" w:eastAsia="zh-CN"/>
              </w:rPr>
              <w:t>能源绩效参数</w:t>
            </w:r>
          </w:p>
        </w:tc>
        <w:tc>
          <w:tcPr>
            <w:tcW w:w="960" w:type="dxa"/>
            <w:vAlign w:val="top"/>
          </w:tcPr>
          <w:p>
            <w:pPr>
              <w:rPr>
                <w:rFonts w:hint="eastAsia" w:ascii="宋体" w:hAnsi="宋体"/>
                <w:szCs w:val="21"/>
                <w:lang w:val="en-US" w:eastAsia="zh-CN"/>
              </w:rPr>
            </w:pPr>
            <w:r>
              <w:rPr>
                <w:rFonts w:hint="eastAsia" w:ascii="宋体" w:hAnsi="宋体"/>
                <w:szCs w:val="21"/>
                <w:lang w:val="en-US" w:eastAsia="zh-CN"/>
              </w:rPr>
              <w:t>En6.2/</w:t>
            </w: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r>
              <w:rPr>
                <w:rFonts w:hint="eastAsia" w:ascii="宋体" w:hAnsi="宋体"/>
                <w:szCs w:val="21"/>
                <w:lang w:val="en-US" w:eastAsia="zh-CN"/>
              </w:rPr>
              <w:t>6.4</w:t>
            </w:r>
          </w:p>
          <w:p>
            <w:pPr>
              <w:rPr>
                <w:rFonts w:hint="eastAsia" w:ascii="宋体" w:hAnsi="宋体"/>
                <w:szCs w:val="21"/>
                <w:lang w:val="en-US" w:eastAsia="zh-CN"/>
              </w:rPr>
            </w:pPr>
          </w:p>
          <w:p>
            <w:pPr>
              <w:rPr>
                <w:rFonts w:hint="eastAsia" w:ascii="宋体" w:hAnsi="宋体"/>
                <w:szCs w:val="21"/>
                <w:lang w:val="en-US" w:eastAsia="zh-CN"/>
              </w:rPr>
            </w:pPr>
            <w:r>
              <w:rPr>
                <w:rFonts w:hint="eastAsia" w:ascii="宋体" w:hAnsi="宋体"/>
                <w:szCs w:val="21"/>
                <w:lang w:val="en-US" w:eastAsia="zh-CN"/>
              </w:rPr>
              <w:t>/6.5</w:t>
            </w:r>
          </w:p>
        </w:tc>
        <w:tc>
          <w:tcPr>
            <w:tcW w:w="10803" w:type="dxa"/>
          </w:tcPr>
          <w:p>
            <w:pPr>
              <w:rPr>
                <w:rFonts w:hint="eastAsia" w:ascii="宋体" w:hAnsi="宋体"/>
                <w:szCs w:val="21"/>
                <w:lang w:val="en-US" w:eastAsia="zh-CN"/>
              </w:rPr>
            </w:pPr>
            <w:r>
              <w:rPr>
                <w:rFonts w:hint="eastAsia" w:ascii="宋体" w:hAnsi="宋体"/>
                <w:szCs w:val="21"/>
                <w:lang w:val="en-US" w:eastAsia="zh-CN"/>
              </w:rPr>
              <w:t>该公司2019年的能耗指标为36kgce/t，实际35.8kgce/t已完成</w:t>
            </w:r>
          </w:p>
          <w:p>
            <w:pPr>
              <w:rPr>
                <w:rFonts w:hint="eastAsia" w:ascii="宋体" w:hAnsi="宋体"/>
                <w:szCs w:val="21"/>
                <w:lang w:val="en-US" w:eastAsia="zh-CN"/>
              </w:rPr>
            </w:pPr>
            <w:r>
              <w:rPr>
                <w:rFonts w:hint="eastAsia" w:ascii="宋体" w:hAnsi="宋体"/>
                <w:szCs w:val="21"/>
                <w:lang w:val="en-US" w:eastAsia="zh-CN"/>
              </w:rPr>
              <w:t>2020年的指标为36.36kgce/t，实际为35.4kgce/t；已完成；</w:t>
            </w:r>
          </w:p>
          <w:p>
            <w:pPr>
              <w:rPr>
                <w:rFonts w:hint="eastAsia" w:ascii="宋体" w:hAnsi="宋体"/>
                <w:szCs w:val="21"/>
                <w:lang w:val="en-US" w:eastAsia="zh-CN"/>
              </w:rPr>
            </w:pPr>
            <w:r>
              <w:rPr>
                <w:rFonts w:hint="eastAsia" w:ascii="宋体" w:hAnsi="宋体"/>
                <w:szCs w:val="21"/>
                <w:lang w:val="en-US" w:eastAsia="zh-CN"/>
              </w:rPr>
              <w:t>2021年的指标定为35.8kgce/t</w:t>
            </w:r>
          </w:p>
          <w:p>
            <w:pPr>
              <w:rPr>
                <w:rFonts w:hint="eastAsia" w:ascii="宋体" w:hAnsi="宋体"/>
                <w:szCs w:val="21"/>
                <w:lang w:val="en-US" w:eastAsia="zh-CN"/>
              </w:rPr>
            </w:pPr>
          </w:p>
          <w:p>
            <w:pPr>
              <w:rPr>
                <w:rFonts w:hint="eastAsia" w:ascii="宋体" w:hAnsi="宋体"/>
                <w:szCs w:val="21"/>
                <w:lang w:val="en-US" w:eastAsia="zh-CN"/>
              </w:rPr>
            </w:pPr>
            <w:r>
              <w:rPr>
                <w:rFonts w:hint="eastAsia" w:ascii="宋体" w:hAnsi="宋体"/>
                <w:szCs w:val="21"/>
                <w:lang w:val="en-US" w:eastAsia="zh-CN"/>
              </w:rPr>
              <w:t>生产部结合公司实际情况和各车间的用能分析，对目标指标进行了分解，见下表</w:t>
            </w:r>
          </w:p>
          <w:p>
            <w:pPr>
              <w:rPr>
                <w:rFonts w:hint="eastAsia" w:ascii="宋体" w:hAnsi="宋体"/>
                <w:szCs w:val="21"/>
                <w:lang w:val="en-US" w:eastAsia="zh-CN"/>
              </w:rPr>
            </w:pPr>
            <w:r>
              <w:rPr>
                <w:rFonts w:hint="eastAsia" w:ascii="宋体" w:hAnsi="宋体"/>
                <w:szCs w:val="21"/>
                <w:lang w:val="en-US" w:eastAsia="zh-CN"/>
              </w:rPr>
              <w:pict>
                <v:shape id="_x0000_i1027" o:spt="75" type="#_x0000_t75" style="height:211.7pt;width:489.2pt;" filled="f" o:preferrelative="t" stroked="f" coordsize="21600,21600">
                  <v:path/>
                  <v:fill on="f" focussize="0,0"/>
                  <v:stroke on="f"/>
                  <v:imagedata r:id="rId8" o:title=""/>
                  <o:lock v:ext="edit" aspectratio="t"/>
                  <w10:wrap type="none"/>
                  <w10:anchorlock/>
                </v:shape>
              </w:pict>
            </w:r>
          </w:p>
          <w:p>
            <w:pPr>
              <w:rPr>
                <w:rFonts w:hint="eastAsia" w:ascii="宋体" w:hAnsi="宋体"/>
                <w:szCs w:val="21"/>
                <w:lang w:val="en-US" w:eastAsia="zh-CN"/>
              </w:rPr>
            </w:pPr>
            <w:r>
              <w:rPr>
                <w:rFonts w:hint="eastAsia" w:ascii="宋体" w:hAnsi="宋体"/>
                <w:szCs w:val="21"/>
                <w:lang w:val="en-US" w:eastAsia="zh-CN"/>
              </w:rPr>
              <w:t>二车间单位产品综合能耗较高，应作为能源管理的重点。已于企业进行沟通。</w:t>
            </w:r>
          </w:p>
          <w:p>
            <w:pPr>
              <w:rPr>
                <w:rFonts w:hint="eastAsia" w:ascii="宋体" w:hAnsi="宋体"/>
                <w:szCs w:val="21"/>
                <w:lang w:val="en-US" w:eastAsia="zh-CN"/>
              </w:rPr>
            </w:pPr>
            <w:r>
              <w:rPr>
                <w:rFonts w:hint="eastAsia" w:ascii="宋体" w:hAnsi="宋体"/>
                <w:szCs w:val="21"/>
                <w:lang w:val="en-US" w:eastAsia="zh-CN"/>
              </w:rPr>
              <w:t>提供2020年各车间能耗指标完成情况：一车间单位产品综合能耗21.3；二车间单位产品综合能耗95.0；三车间单位产品综合能耗26.1；中试车间单位产品综合能耗32.2；五车间单位产品综合能耗32.2；除中试车间外其他车间全部完成指标。符合要求</w:t>
            </w:r>
          </w:p>
          <w:p>
            <w:pPr>
              <w:rPr>
                <w:rFonts w:hint="default" w:ascii="宋体" w:hAnsi="宋体"/>
                <w:szCs w:val="21"/>
                <w:lang w:val="en-US" w:eastAsia="zh-CN"/>
              </w:rPr>
            </w:pPr>
            <w:r>
              <w:rPr>
                <w:rFonts w:hint="eastAsia" w:ascii="宋体" w:hAnsi="宋体"/>
                <w:szCs w:val="21"/>
                <w:lang w:val="en-US" w:eastAsia="zh-CN"/>
              </w:rPr>
              <w:t>中试车间未完成指标的</w:t>
            </w:r>
            <w:r>
              <w:rPr>
                <w:rFonts w:hint="default" w:ascii="宋体" w:hAnsi="宋体"/>
                <w:szCs w:val="21"/>
                <w:lang w:val="en-US" w:eastAsia="zh-CN"/>
              </w:rPr>
              <w:t>主要原因是中试车间是一个生产和新产品、新工艺开发混用的一个车间，2020年推出来的新产品及新工艺较多，因此设备的运行效率受到了影响，从而导致能耗强度增加。</w:t>
            </w:r>
          </w:p>
          <w:p>
            <w:pPr>
              <w:rPr>
                <w:rFonts w:hint="default" w:ascii="宋体" w:hAnsi="宋体"/>
                <w:szCs w:val="21"/>
                <w:lang w:val="en-US" w:eastAsia="zh-CN"/>
              </w:rPr>
            </w:pPr>
          </w:p>
          <w:p>
            <w:pPr>
              <w:rPr>
                <w:rFonts w:hint="default" w:ascii="宋体" w:hAnsi="宋体"/>
                <w:szCs w:val="21"/>
                <w:lang w:val="en-US" w:eastAsia="zh-CN"/>
              </w:rPr>
            </w:pPr>
            <w:r>
              <w:rPr>
                <w:rFonts w:hint="eastAsia" w:ascii="宋体" w:hAnsi="宋体"/>
                <w:szCs w:val="21"/>
                <w:lang w:val="en-US" w:eastAsia="zh-CN"/>
              </w:rPr>
              <w:t>能耗限值达标情况：执行行业标准《GB/T 35609-2017 绿色产品评价 放水与密封材料》标准值为40kgce/t，企业实际能耗为小于36kgce/t，达标。</w:t>
            </w:r>
          </w:p>
          <w:p>
            <w:pPr>
              <w:rPr>
                <w:rFonts w:hint="eastAsia" w:ascii="宋体" w:hAnsi="宋体"/>
                <w:szCs w:val="21"/>
                <w:lang w:val="en-US" w:eastAsia="zh-CN"/>
              </w:rPr>
            </w:pPr>
          </w:p>
          <w:p>
            <w:pPr>
              <w:rPr>
                <w:rFonts w:hint="default" w:ascii="宋体" w:hAnsi="宋体"/>
                <w:szCs w:val="21"/>
                <w:lang w:val="en-US" w:eastAsia="zh-CN"/>
              </w:rPr>
            </w:pPr>
            <w:r>
              <w:rPr>
                <w:rFonts w:hint="eastAsia" w:ascii="宋体" w:hAnsi="宋体"/>
                <w:szCs w:val="21"/>
                <w:lang w:val="en-US" w:eastAsia="zh-CN"/>
              </w:rPr>
              <w:t>企业生产情况：产量：2019年实际产量为42543吨，2020年实际产量为44778吨；设计生产能力97000吨</w:t>
            </w:r>
          </w:p>
        </w:tc>
        <w:tc>
          <w:tcPr>
            <w:tcW w:w="786" w:type="dxa"/>
          </w:tcPr>
          <w:p>
            <w:pPr>
              <w:rPr>
                <w:rFonts w:hint="eastAsia" w:ascii="宋体" w:hAnsi="宋体"/>
                <w:szCs w:val="21"/>
                <w:lang w:val="en-US" w:eastAsia="zh-CN"/>
              </w:rPr>
            </w:pPr>
            <w:r>
              <w:rPr>
                <w:rFonts w:hint="eastAsia" w:ascii="宋体" w:hAnsi="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tcPr>
          <w:p>
            <w:pPr>
              <w:rPr>
                <w:rFonts w:hint="eastAsia" w:ascii="宋体" w:hAnsi="宋体"/>
                <w:szCs w:val="21"/>
                <w:lang w:val="en-US" w:eastAsia="zh-CN"/>
              </w:rPr>
            </w:pPr>
            <w:r>
              <w:rPr>
                <w:rFonts w:hint="eastAsia" w:ascii="宋体" w:hAnsi="宋体"/>
                <w:szCs w:val="21"/>
                <w:lang w:val="en-US" w:eastAsia="zh-CN"/>
              </w:rPr>
              <w:t>能源评审</w:t>
            </w:r>
          </w:p>
          <w:p>
            <w:pPr>
              <w:rPr>
                <w:rFonts w:hint="eastAsia" w:ascii="宋体" w:hAnsi="宋体"/>
                <w:szCs w:val="21"/>
                <w:lang w:val="en-US" w:eastAsia="zh-CN"/>
              </w:rPr>
            </w:pPr>
            <w:r>
              <w:rPr>
                <w:rFonts w:hint="eastAsia" w:ascii="宋体" w:hAnsi="宋体"/>
                <w:szCs w:val="21"/>
                <w:lang w:val="en-US" w:eastAsia="zh-CN"/>
              </w:rPr>
              <w:t>能源绩效参数</w:t>
            </w:r>
          </w:p>
          <w:p>
            <w:pPr>
              <w:rPr>
                <w:rFonts w:hint="default" w:ascii="宋体" w:hAnsi="宋体"/>
                <w:szCs w:val="21"/>
                <w:lang w:val="en-US" w:eastAsia="zh-CN"/>
              </w:rPr>
            </w:pPr>
            <w:r>
              <w:rPr>
                <w:rFonts w:hint="eastAsia" w:ascii="宋体" w:hAnsi="宋体"/>
                <w:szCs w:val="21"/>
                <w:lang w:val="en-US" w:eastAsia="zh-CN"/>
              </w:rPr>
              <w:t>能源基准</w:t>
            </w:r>
          </w:p>
        </w:tc>
        <w:tc>
          <w:tcPr>
            <w:tcW w:w="960" w:type="dxa"/>
          </w:tcPr>
          <w:p>
            <w:pPr>
              <w:rPr>
                <w:rFonts w:hint="eastAsia" w:ascii="宋体" w:hAnsi="宋体"/>
                <w:szCs w:val="21"/>
                <w:lang w:val="en-US" w:eastAsia="zh-CN"/>
              </w:rPr>
            </w:pPr>
            <w:r>
              <w:rPr>
                <w:rFonts w:hint="eastAsia" w:ascii="宋体" w:hAnsi="宋体"/>
                <w:szCs w:val="21"/>
                <w:lang w:val="en-US" w:eastAsia="zh-CN"/>
              </w:rPr>
              <w:t>En6.3/</w:t>
            </w:r>
          </w:p>
          <w:p>
            <w:pPr>
              <w:rPr>
                <w:rFonts w:hint="default" w:ascii="宋体" w:hAnsi="宋体"/>
                <w:szCs w:val="21"/>
                <w:lang w:val="en-US" w:eastAsia="zh-CN"/>
              </w:rPr>
            </w:pPr>
            <w:r>
              <w:rPr>
                <w:rFonts w:hint="eastAsia" w:ascii="宋体" w:hAnsi="宋体"/>
                <w:szCs w:val="21"/>
                <w:lang w:val="en-US" w:eastAsia="zh-CN"/>
              </w:rPr>
              <w:t>6.4/6.5</w:t>
            </w:r>
          </w:p>
        </w:tc>
        <w:tc>
          <w:tcPr>
            <w:tcW w:w="10803" w:type="dxa"/>
          </w:tcPr>
          <w:p>
            <w:pPr>
              <w:rPr>
                <w:rFonts w:hint="eastAsia" w:ascii="宋体" w:hAnsi="宋体"/>
                <w:szCs w:val="21"/>
                <w:lang w:val="en-US" w:eastAsia="zh-CN"/>
              </w:rPr>
            </w:pPr>
            <w:r>
              <w:rPr>
                <w:rFonts w:hint="eastAsia" w:ascii="宋体" w:hAnsi="宋体"/>
                <w:szCs w:val="21"/>
                <w:lang w:val="en-US" w:eastAsia="zh-CN"/>
              </w:rPr>
              <w:t>能源评审</w:t>
            </w:r>
          </w:p>
          <w:p>
            <w:pPr>
              <w:rPr>
                <w:rFonts w:hint="eastAsia" w:ascii="宋体" w:hAnsi="宋体"/>
                <w:szCs w:val="21"/>
                <w:lang w:val="en-US" w:eastAsia="zh-CN"/>
              </w:rPr>
            </w:pPr>
            <w:r>
              <w:rPr>
                <w:rFonts w:hint="eastAsia" w:ascii="宋体" w:hAnsi="宋体"/>
                <w:szCs w:val="21"/>
                <w:lang w:val="en-US" w:eastAsia="zh-CN"/>
              </w:rPr>
              <w:t>企业提供了《广州市白云化工实业有限公司初始能源管理评审报告》编制：严见明，审核：施小华。批准：刘振海。评审期：2020年6月11日</w:t>
            </w:r>
          </w:p>
          <w:p>
            <w:pPr>
              <w:rPr>
                <w:rFonts w:hint="default" w:ascii="宋体" w:hAnsi="宋体"/>
                <w:szCs w:val="21"/>
                <w:lang w:val="en-US" w:eastAsia="zh-CN"/>
              </w:rPr>
            </w:pPr>
            <w:r>
              <w:rPr>
                <w:rFonts w:hint="eastAsia" w:ascii="宋体" w:hAnsi="宋体"/>
                <w:szCs w:val="21"/>
                <w:lang w:val="en-US" w:eastAsia="zh-CN"/>
              </w:rPr>
              <w:t>报告内容包括：评审目的、评审依据、评审组及评审时间、评审范围和内容、企业简介、企业产品和活动范围、企业主要生产工艺概况、源的消耗和管理、相关方的管理、法律法规及其他要求、企业能源管理机构、企业能源统计管理、企业能源管理制度、企业用能系统概况、企业用能状况分析、主要用能设备情况、能源输入､输送分配及使用管理、能源计量状况、能源消耗定额管理、能量平衡分析、影响主要能源使用的相关变量、评审结果及改进的机会、能源绩效参数､能源基准､目标､指标、能源管理实施方案、改进机会等内容，基本符合要求，需补充对未来能源使用和能源消耗进行评估的相关内容。已与企业进行沟通</w:t>
            </w:r>
          </w:p>
          <w:p>
            <w:pPr>
              <w:rPr>
                <w:rFonts w:hint="default" w:ascii="宋体" w:hAnsi="宋体"/>
                <w:szCs w:val="21"/>
                <w:lang w:val="en-US" w:eastAsia="zh-CN"/>
              </w:rPr>
            </w:pPr>
            <w:r>
              <w:rPr>
                <w:rFonts w:hint="eastAsia" w:ascii="宋体" w:hAnsi="宋体"/>
                <w:szCs w:val="21"/>
                <w:lang w:val="en-US" w:eastAsia="zh-CN"/>
              </w:rPr>
              <w:t>能源使用种类：目前企业使用的能源种类为电力和新鲜水。电力能耗占能源消耗比例为99.84%；为企业主要能源使用种类，新鲜水占比仅为0.16%，用户生产的新鲜水主要是循环水的补充水，建议在能源统计分析考虑循环水的消耗分析。已于企业进行沟通。</w:t>
            </w:r>
          </w:p>
          <w:p>
            <w:pPr>
              <w:rPr>
                <w:rFonts w:hint="eastAsia" w:ascii="宋体" w:hAnsi="宋体"/>
                <w:szCs w:val="21"/>
                <w:lang w:val="en-US" w:eastAsia="zh-CN"/>
              </w:rPr>
            </w:pPr>
            <w:r>
              <w:rPr>
                <w:rFonts w:hint="eastAsia" w:ascii="宋体" w:hAnsi="宋体"/>
                <w:szCs w:val="21"/>
                <w:lang w:val="en-US" w:eastAsia="zh-CN"/>
              </w:rPr>
              <w:t>根据能源消耗占比分析：主要能源使用——电力消耗是企业能源管理的重点。</w:t>
            </w:r>
          </w:p>
          <w:p>
            <w:pPr>
              <w:rPr>
                <w:rFonts w:hint="default" w:ascii="宋体" w:hAnsi="宋体"/>
                <w:szCs w:val="21"/>
                <w:lang w:val="en-US" w:eastAsia="zh-CN"/>
              </w:rPr>
            </w:pPr>
            <w:r>
              <w:rPr>
                <w:rFonts w:hint="eastAsia" w:ascii="宋体" w:hAnsi="宋体"/>
                <w:szCs w:val="21"/>
                <w:lang w:val="en-US" w:eastAsia="zh-CN"/>
              </w:rPr>
              <w:t>影响主要能源使用的相关变量的分析：密封胶生产主要耗能工序有:混合工序､ 配胶工序等,主要能耗设施设备有连续化生产线、反应釜、动混机、捏合机、分散机、冷水机组等。从能源､原辅材料及中间产品质量参数,生产过程中影响能源使用的工艺参数､环境参数及其他相关因素,辅助生产系统和附属生产系统(含废物的处理)相关参数;反应热､余热余压､循环水等利用;副产品利用,识别出影响主要能源使用的相关变量｡包括:电机的电压与功率､冷冻（却）水的温度､ 加热设备的温度、搅拌频率、压缩空气与真空的压强等。相关变量分析基本全面。建议还要考虑人员对主要能源使用的直接或间接影响，已与企业进行沟通。</w:t>
            </w:r>
          </w:p>
          <w:p>
            <w:pPr>
              <w:rPr>
                <w:rFonts w:hint="eastAsia" w:ascii="宋体" w:hAnsi="宋体"/>
                <w:szCs w:val="21"/>
                <w:lang w:val="en-US" w:eastAsia="zh-CN"/>
              </w:rPr>
            </w:pPr>
            <w:r>
              <w:rPr>
                <w:rFonts w:hint="eastAsia" w:ascii="宋体" w:hAnsi="宋体"/>
                <w:szCs w:val="21"/>
                <w:lang w:val="en-US" w:eastAsia="zh-CN"/>
              </w:rPr>
              <w:t>能源绩效改进和控制措施的实施：公司在采用先进的节能技术､合理的工艺布局进行密封胶生产，提高节能意识,建立较为完善的能耗计量和考核机制,通过充分分析能源使用和能源消耗的现状,识别改进能源绩效的机会,加强人员能力评价确认､培训有效性评价；完善计量检测器具的配备;完善用能设备的能效分析,合理匹配生产负荷｡持续改进逐步提高能源管理水平｡</w:t>
            </w:r>
          </w:p>
          <w:p>
            <w:pPr>
              <w:rPr>
                <w:rFonts w:hint="eastAsia" w:ascii="宋体" w:hAnsi="宋体"/>
                <w:szCs w:val="21"/>
                <w:lang w:val="en-US" w:eastAsia="zh-CN"/>
              </w:rPr>
            </w:pPr>
            <w:r>
              <w:rPr>
                <w:rFonts w:hint="eastAsia" w:ascii="宋体" w:hAnsi="宋体"/>
                <w:szCs w:val="21"/>
                <w:lang w:val="en-US" w:eastAsia="zh-CN"/>
              </w:rPr>
              <w:t>能源基准：企业的能源基准以上年度的实际能耗平均值来确定，但未在相关文件中进行描述，已与企业进行沟通。</w:t>
            </w:r>
          </w:p>
          <w:p>
            <w:pPr>
              <w:rPr>
                <w:rFonts w:hint="default" w:ascii="宋体" w:hAnsi="宋体"/>
                <w:szCs w:val="21"/>
                <w:lang w:val="en-US" w:eastAsia="zh-CN"/>
              </w:rPr>
            </w:pPr>
            <w:r>
              <w:rPr>
                <w:rFonts w:hint="eastAsia" w:ascii="宋体" w:hAnsi="宋体"/>
                <w:szCs w:val="21"/>
                <w:lang w:val="en-US" w:eastAsia="zh-CN"/>
              </w:rPr>
              <w:t>能源绩效参数：企业确定单位产品综合能耗作为企业的能源绩效参数结合企业生产的实际情况较为合理，但也未形成文件化信息，已与企业进行沟通。</w:t>
            </w:r>
          </w:p>
        </w:tc>
        <w:tc>
          <w:tcPr>
            <w:tcW w:w="786" w:type="dxa"/>
          </w:tcPr>
          <w:p>
            <w:pPr>
              <w:rPr>
                <w:rFonts w:hint="eastAsia" w:ascii="宋体" w:hAnsi="宋体"/>
                <w:szCs w:val="21"/>
                <w:lang w:val="en-US" w:eastAsia="zh-CN"/>
              </w:rPr>
            </w:pPr>
            <w:r>
              <w:rPr>
                <w:rFonts w:hint="eastAsia" w:ascii="宋体" w:hAnsi="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60" w:type="dxa"/>
          </w:tcPr>
          <w:p>
            <w:pPr>
              <w:rPr>
                <w:rFonts w:hint="eastAsia" w:ascii="宋体" w:hAnsi="宋体"/>
                <w:szCs w:val="21"/>
                <w:lang w:val="en-US" w:eastAsia="zh-CN"/>
              </w:rPr>
            </w:pPr>
          </w:p>
        </w:tc>
        <w:tc>
          <w:tcPr>
            <w:tcW w:w="960" w:type="dxa"/>
          </w:tcPr>
          <w:p>
            <w:pPr>
              <w:rPr>
                <w:rFonts w:hint="default" w:ascii="宋体" w:hAnsi="宋体"/>
                <w:szCs w:val="21"/>
                <w:lang w:val="en-US" w:eastAsia="zh-CN"/>
              </w:rPr>
            </w:pPr>
            <w:r>
              <w:rPr>
                <w:rFonts w:hint="eastAsia" w:ascii="宋体" w:hAnsi="宋体"/>
                <w:szCs w:val="21"/>
                <w:lang w:val="en-US" w:eastAsia="zh-CN"/>
              </w:rPr>
              <w:t>En6.6</w:t>
            </w:r>
          </w:p>
        </w:tc>
        <w:tc>
          <w:tcPr>
            <w:tcW w:w="10803" w:type="dxa"/>
          </w:tcPr>
          <w:p>
            <w:pPr>
              <w:rPr>
                <w:rFonts w:hint="eastAsia" w:ascii="宋体" w:hAnsi="宋体"/>
                <w:szCs w:val="21"/>
                <w:lang w:val="en-US" w:eastAsia="zh-CN"/>
              </w:rPr>
            </w:pPr>
            <w:r>
              <w:rPr>
                <w:rFonts w:hint="eastAsia" w:ascii="宋体" w:hAnsi="宋体"/>
                <w:szCs w:val="21"/>
                <w:lang w:val="en-US" w:eastAsia="zh-CN"/>
              </w:rPr>
              <w:pict>
                <v:shape id="_x0000_i1028" o:spt="75" type="#_x0000_t75" style="height:215.3pt;width:488.8pt;" filled="f" o:preferrelative="t" stroked="f" coordsize="21600,21600">
                  <v:path/>
                  <v:fill on="f" focussize="0,0"/>
                  <v:stroke on="f"/>
                  <v:imagedata r:id="rId6" o:title=""/>
                  <o:lock v:ext="edit" aspectratio="t"/>
                  <w10:wrap type="none"/>
                  <w10:anchorlock/>
                </v:shape>
              </w:pict>
            </w:r>
          </w:p>
          <w:p>
            <w:pPr>
              <w:rPr>
                <w:rFonts w:hint="eastAsia" w:ascii="宋体" w:hAnsi="宋体"/>
                <w:szCs w:val="21"/>
                <w:lang w:val="en-US" w:eastAsia="zh-CN"/>
              </w:rPr>
            </w:pPr>
            <w:r>
              <w:rPr>
                <w:rFonts w:hint="eastAsia" w:ascii="宋体" w:hAnsi="宋体"/>
                <w:szCs w:val="21"/>
                <w:lang w:val="en-US" w:eastAsia="zh-CN"/>
              </w:rPr>
              <w:t>查2020年6月、10月数据收集情况：主要收集各级电表、水表的数据进行分析，对出现可疑数据进行再抄表确认，并进行分析，找出原因，制定整改措施。从两个月的数据情况看未发现异常数据。符合要求。</w:t>
            </w:r>
          </w:p>
          <w:p>
            <w:pPr>
              <w:rPr>
                <w:rFonts w:hint="eastAsia" w:ascii="宋体" w:hAnsi="宋体"/>
                <w:szCs w:val="21"/>
                <w:lang w:val="en-US" w:eastAsia="zh-CN"/>
              </w:rPr>
            </w:pPr>
            <w:r>
              <w:rPr>
                <w:rFonts w:hint="eastAsia" w:ascii="宋体" w:hAnsi="宋体"/>
                <w:szCs w:val="21"/>
                <w:lang w:val="en-US" w:eastAsia="zh-CN"/>
              </w:rPr>
              <w:t>能源计量管理、计量器具配备率、准确度等</w:t>
            </w:r>
          </w:p>
          <w:p>
            <w:pPr>
              <w:rPr>
                <w:rFonts w:hint="eastAsia" w:ascii="宋体" w:hAnsi="宋体"/>
                <w:szCs w:val="21"/>
                <w:lang w:val="en-US" w:eastAsia="zh-CN"/>
              </w:rPr>
            </w:pPr>
            <w:r>
              <w:rPr>
                <w:rFonts w:hint="eastAsia" w:ascii="宋体" w:hAnsi="宋体"/>
                <w:szCs w:val="21"/>
                <w:lang w:val="en-US" w:eastAsia="zh-CN"/>
              </w:rPr>
              <w:t>公司计量管理实现三级管理,其中公司设有计量管理人员3人,负责计量全厂的电､水等所用能源计量器具的管理工作,以及将相关文件的编制整理工作｡公司有专门的计量检定人员,负责计量器具的检定､维修等｡公司对计量器具的采购､验收､保管､使用､检定､维修､报废处理等方面的工作有相应的管理制度,并按照文件严格执行｡</w:t>
            </w:r>
          </w:p>
          <w:p>
            <w:pPr>
              <w:rPr>
                <w:rFonts w:hint="default" w:ascii="宋体" w:hAnsi="宋体"/>
                <w:szCs w:val="21"/>
                <w:lang w:val="en-US" w:eastAsia="zh-CN"/>
              </w:rPr>
            </w:pPr>
            <w:r>
              <w:rPr>
                <w:rFonts w:hint="eastAsia" w:ascii="宋体" w:hAnsi="宋体"/>
                <w:szCs w:val="21"/>
                <w:lang w:val="en-US" w:eastAsia="zh-CN"/>
              </w:rPr>
              <w:t>提供计量配备台账及配备率一览表</w:t>
            </w:r>
          </w:p>
          <w:p>
            <w:pPr>
              <w:rPr>
                <w:rFonts w:hint="default" w:ascii="宋体" w:hAnsi="宋体"/>
                <w:szCs w:val="21"/>
                <w:lang w:val="en-US" w:eastAsia="zh-CN"/>
              </w:rPr>
            </w:pPr>
            <w:r>
              <w:rPr>
                <w:rFonts w:hint="eastAsia" w:ascii="宋体" w:hAnsi="宋体"/>
                <w:szCs w:val="21"/>
                <w:lang w:val="en-US" w:eastAsia="zh-CN"/>
              </w:rPr>
              <w:pict>
                <v:shape id="_x0000_i1029" o:spt="75" type="#_x0000_t75" style="height:86pt;width:478.5pt;" filled="f" o:preferrelative="t" stroked="f" coordsize="21600,21600">
                  <v:path/>
                  <v:fill on="f" focussize="0,0"/>
                  <v:stroke on="f"/>
                  <v:imagedata r:id="rId7" o:title=""/>
                  <o:lock v:ext="edit" aspectratio="t"/>
                  <w10:wrap type="none"/>
                  <w10:anchorlock/>
                </v:shape>
              </w:pict>
            </w:r>
          </w:p>
          <w:p>
            <w:pPr>
              <w:rPr>
                <w:rFonts w:hint="default" w:ascii="宋体" w:hAnsi="宋体"/>
                <w:szCs w:val="21"/>
                <w:lang w:val="en-US" w:eastAsia="zh-CN"/>
              </w:rPr>
            </w:pPr>
            <w:r>
              <w:rPr>
                <w:rFonts w:hint="eastAsia" w:ascii="宋体" w:hAnsi="宋体"/>
                <w:szCs w:val="21"/>
                <w:lang w:val="en-US" w:eastAsia="zh-CN"/>
              </w:rPr>
              <w:t>三级计量器具配备率50%，不满足GB17167标准95%的要求。</w:t>
            </w:r>
          </w:p>
          <w:p>
            <w:pPr>
              <w:rPr>
                <w:rFonts w:hint="default" w:ascii="宋体" w:hAnsi="宋体"/>
                <w:szCs w:val="21"/>
                <w:lang w:val="en-US" w:eastAsia="zh-CN"/>
              </w:rPr>
            </w:pPr>
            <w:r>
              <w:rPr>
                <w:rFonts w:hint="eastAsia" w:ascii="宋体" w:hAnsi="宋体"/>
                <w:szCs w:val="21"/>
                <w:lang w:val="en-US" w:eastAsia="zh-CN"/>
              </w:rPr>
              <w:t>审核过程了解到：公司用于贸易结算的水表和电表，都是政府职能部门在管理，企业自己没有委托校准的，政府部门也不给企业出具相关的检定或校准证书。建议企业与政府有关部门进行沟通协商。</w:t>
            </w:r>
          </w:p>
          <w:p>
            <w:pPr>
              <w:rPr>
                <w:rFonts w:hint="eastAsia" w:ascii="宋体" w:hAnsi="宋体"/>
                <w:szCs w:val="21"/>
                <w:lang w:val="en-US" w:eastAsia="zh-CN"/>
              </w:rPr>
            </w:pPr>
            <w:r>
              <w:rPr>
                <w:rFonts w:hint="eastAsia" w:ascii="宋体" w:hAnsi="宋体"/>
                <w:szCs w:val="21"/>
                <w:lang w:val="en-US" w:eastAsia="zh-CN"/>
              </w:rPr>
              <w:t>提供“校准证书”和鉴定证书:7份——广州计量检测技术研究院和广州能源检测研究院</w:t>
            </w:r>
          </w:p>
          <w:p>
            <w:pPr>
              <w:rPr>
                <w:rFonts w:hint="eastAsia" w:ascii="宋体" w:hAnsi="宋体"/>
                <w:szCs w:val="21"/>
                <w:lang w:val="en-US" w:eastAsia="zh-CN"/>
              </w:rPr>
            </w:pPr>
            <w:r>
              <w:rPr>
                <w:rFonts w:hint="eastAsia" w:ascii="宋体" w:hAnsi="宋体"/>
                <w:szCs w:val="21"/>
                <w:lang w:val="en-US" w:eastAsia="zh-CN"/>
              </w:rPr>
              <w:t>抽查1：三相四线有功电能表（编号：20190300461885），检定日期：2019年7月8日，有效期至2022年7月7日，检定结论：合格。</w:t>
            </w:r>
          </w:p>
          <w:p>
            <w:pPr>
              <w:rPr>
                <w:rFonts w:hint="default" w:ascii="宋体" w:hAnsi="宋体"/>
                <w:szCs w:val="21"/>
                <w:lang w:val="en-US" w:eastAsia="zh-CN"/>
              </w:rPr>
            </w:pPr>
            <w:r>
              <w:rPr>
                <w:rFonts w:hint="eastAsia" w:ascii="宋体" w:hAnsi="宋体"/>
                <w:szCs w:val="21"/>
                <w:lang w:val="en-US" w:eastAsia="zh-CN"/>
              </w:rPr>
              <w:t>抽查2：三相四线有功电能表（编号：20190300461891），校准日期：2019年8月1日，建议校准周期1年，校准结果：直观检查、常数试验、起动试验、潜动试验、测定基本误差等符合要求。根据企业介绍，该表为非贸易结算用表，按照电表的国家检定要求可以6年进行一次校准或鉴定。满足要求。</w:t>
            </w:r>
          </w:p>
          <w:p>
            <w:pPr>
              <w:rPr>
                <w:rFonts w:hint="default" w:ascii="宋体" w:hAnsi="宋体"/>
                <w:szCs w:val="21"/>
                <w:lang w:val="en-US" w:eastAsia="zh-CN"/>
              </w:rPr>
            </w:pPr>
            <w:r>
              <w:rPr>
                <w:rFonts w:hint="eastAsia" w:ascii="宋体" w:hAnsi="宋体"/>
                <w:szCs w:val="21"/>
                <w:lang w:val="en-US" w:eastAsia="zh-CN"/>
              </w:rPr>
              <w:t>抽查3：提供证书编号：LB-1907011295鉴定证书，设备编号：H000655，器具名称：冷水表，鉴定结论：2级合格。鉴定单位：广州能源检测研究院，检定日期2019年7月5日，有效期至2021年7月4日，符合要求。</w:t>
            </w:r>
          </w:p>
        </w:tc>
        <w:tc>
          <w:tcPr>
            <w:tcW w:w="786" w:type="dxa"/>
          </w:tcPr>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r>
              <w:rPr>
                <w:rFonts w:hint="eastAsia" w:ascii="宋体" w:hAnsi="宋体"/>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ascii="宋体" w:hAnsi="宋体"/>
                <w:szCs w:val="21"/>
                <w:lang w:val="en-US" w:eastAsia="zh-CN"/>
              </w:rPr>
            </w:pPr>
            <w:r>
              <w:rPr>
                <w:rFonts w:hint="eastAsia" w:ascii="宋体" w:hAnsi="宋体"/>
                <w:szCs w:val="21"/>
                <w:lang w:val="en-US" w:eastAsia="zh-CN"/>
              </w:rPr>
              <w:t>法律法规、相关要求及合规性评价</w:t>
            </w:r>
          </w:p>
          <w:p>
            <w:pPr>
              <w:rPr>
                <w:rFonts w:hint="eastAsia" w:ascii="宋体" w:hAnsi="宋体"/>
                <w:szCs w:val="21"/>
                <w:lang w:val="en-US" w:eastAsia="zh-CN"/>
              </w:rPr>
            </w:pPr>
            <w:r>
              <w:rPr>
                <w:rFonts w:hint="eastAsia" w:ascii="宋体" w:hAnsi="宋体"/>
                <w:szCs w:val="21"/>
                <w:lang w:val="en-US" w:eastAsia="zh-CN"/>
              </w:rPr>
              <w:t>其他合规性</w:t>
            </w:r>
          </w:p>
          <w:p>
            <w:pPr>
              <w:rPr>
                <w:rFonts w:hint="default" w:ascii="宋体" w:hAnsi="宋体"/>
                <w:szCs w:val="21"/>
                <w:lang w:val="en-US" w:eastAsia="zh-CN"/>
              </w:rPr>
            </w:pPr>
            <w:r>
              <w:rPr>
                <w:rFonts w:hint="eastAsia" w:ascii="宋体" w:hAnsi="宋体"/>
                <w:szCs w:val="21"/>
                <w:lang w:val="en-US" w:eastAsia="zh-CN"/>
              </w:rPr>
              <w:t>信息沟通</w:t>
            </w:r>
          </w:p>
        </w:tc>
        <w:tc>
          <w:tcPr>
            <w:tcW w:w="960" w:type="dxa"/>
          </w:tcPr>
          <w:p>
            <w:pPr>
              <w:rPr>
                <w:rFonts w:hint="default" w:ascii="宋体" w:hAnsi="宋体"/>
                <w:szCs w:val="21"/>
                <w:lang w:val="en-US" w:eastAsia="zh-CN"/>
              </w:rPr>
            </w:pPr>
            <w:r>
              <w:rPr>
                <w:rFonts w:hint="eastAsia" w:ascii="宋体" w:hAnsi="宋体"/>
                <w:szCs w:val="21"/>
                <w:lang w:val="en-US" w:eastAsia="zh-CN"/>
              </w:rPr>
              <w:t>En4.2/7.4</w:t>
            </w:r>
          </w:p>
          <w:p>
            <w:pPr>
              <w:rPr>
                <w:rFonts w:hint="default" w:ascii="宋体" w:hAnsi="宋体"/>
                <w:szCs w:val="21"/>
                <w:lang w:val="en-US" w:eastAsia="zh-CN"/>
              </w:rPr>
            </w:pPr>
            <w:r>
              <w:rPr>
                <w:rFonts w:hint="eastAsia" w:ascii="宋体" w:hAnsi="宋体"/>
                <w:szCs w:val="21"/>
                <w:lang w:val="en-US" w:eastAsia="zh-CN"/>
              </w:rPr>
              <w:t>9.1.2</w:t>
            </w:r>
          </w:p>
        </w:tc>
        <w:tc>
          <w:tcPr>
            <w:tcW w:w="10803" w:type="dxa"/>
          </w:tcPr>
          <w:p>
            <w:pPr>
              <w:rPr>
                <w:rFonts w:hint="eastAsia" w:ascii="宋体" w:hAnsi="宋体"/>
                <w:szCs w:val="21"/>
                <w:lang w:val="en-US" w:eastAsia="zh-CN"/>
              </w:rPr>
            </w:pPr>
            <w:r>
              <w:rPr>
                <w:rFonts w:hint="eastAsia" w:ascii="宋体" w:hAnsi="宋体"/>
                <w:szCs w:val="21"/>
                <w:lang w:val="en-US" w:eastAsia="zh-CN"/>
              </w:rPr>
              <w:t>生产部负责搜集、更新与宣贯能源方面法律法规，并投诉与建议等进行处理；</w:t>
            </w:r>
          </w:p>
          <w:p>
            <w:pPr>
              <w:rPr>
                <w:rFonts w:hint="eastAsia" w:ascii="宋体" w:hAnsi="宋体"/>
                <w:szCs w:val="21"/>
                <w:lang w:val="en-US" w:eastAsia="zh-CN"/>
              </w:rPr>
            </w:pPr>
            <w:r>
              <w:rPr>
                <w:rFonts w:hint="eastAsia" w:ascii="宋体" w:hAnsi="宋体"/>
                <w:szCs w:val="21"/>
                <w:lang w:val="en-US" w:eastAsia="zh-CN"/>
              </w:rPr>
              <w:t>提供适用的环境法律和其他要求的获取、识别程序实施情况和合规性评价</w:t>
            </w:r>
          </w:p>
          <w:p>
            <w:pPr>
              <w:rPr>
                <w:rFonts w:hint="default" w:ascii="宋体" w:hAnsi="宋体"/>
                <w:szCs w:val="21"/>
                <w:lang w:val="en-US" w:eastAsia="zh-CN"/>
              </w:rPr>
            </w:pPr>
            <w:r>
              <w:rPr>
                <w:rFonts w:hint="eastAsia" w:ascii="宋体" w:hAnsi="宋体"/>
                <w:szCs w:val="21"/>
                <w:lang w:val="en-US" w:eastAsia="zh-CN"/>
              </w:rPr>
              <w:t>提供2019年收集的法律法规与其它要求清单及合规性评价记录，收集能源管理体系法律法规及相关要求43条，识别了实施日期，使用部门，并进行了合规评价，结果为:全部合规.</w:t>
            </w:r>
          </w:p>
          <w:p>
            <w:pPr>
              <w:rPr>
                <w:rFonts w:hint="eastAsia" w:ascii="宋体" w:hAnsi="宋体"/>
                <w:szCs w:val="21"/>
                <w:lang w:val="en-US" w:eastAsia="zh-CN"/>
              </w:rPr>
            </w:pPr>
            <w:r>
              <w:rPr>
                <w:rFonts w:hint="eastAsia" w:ascii="宋体" w:hAnsi="宋体"/>
                <w:szCs w:val="21"/>
                <w:lang w:val="en-US" w:eastAsia="zh-CN"/>
              </w:rPr>
              <w:t>询问企业无节能评估报告、无能源审计报告、企业产品无国家限额标准、地方政府未下达节能目标及指标。</w:t>
            </w:r>
          </w:p>
          <w:p>
            <w:pPr>
              <w:rPr>
                <w:rFonts w:hint="eastAsia" w:ascii="宋体" w:hAnsi="宋体"/>
                <w:szCs w:val="21"/>
                <w:lang w:val="en-US" w:eastAsia="zh-CN"/>
              </w:rPr>
            </w:pPr>
          </w:p>
        </w:tc>
        <w:tc>
          <w:tcPr>
            <w:tcW w:w="786" w:type="dxa"/>
          </w:tcPr>
          <w:p>
            <w:pPr>
              <w:rPr>
                <w:rFonts w:hint="eastAsia" w:ascii="宋体" w:hAnsi="宋体"/>
                <w:szCs w:val="21"/>
                <w:lang w:val="en-US" w:eastAsia="zh-CN"/>
              </w:rPr>
            </w:pPr>
            <w:r>
              <w:rPr>
                <w:rFonts w:hint="eastAsia" w:ascii="宋体" w:hAnsi="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2160" w:type="dxa"/>
          </w:tcPr>
          <w:p>
            <w:pPr>
              <w:rPr>
                <w:rFonts w:hint="default" w:ascii="宋体" w:hAnsi="宋体"/>
                <w:szCs w:val="21"/>
                <w:lang w:val="en-US" w:eastAsia="zh-CN"/>
              </w:rPr>
            </w:pPr>
            <w:r>
              <w:rPr>
                <w:rFonts w:hint="eastAsia" w:ascii="宋体" w:hAnsi="宋体"/>
                <w:szCs w:val="21"/>
                <w:lang w:val="en-US" w:eastAsia="zh-CN"/>
              </w:rPr>
              <w:t>能源管控运行、能源绩效</w:t>
            </w:r>
          </w:p>
        </w:tc>
        <w:tc>
          <w:tcPr>
            <w:tcW w:w="960" w:type="dxa"/>
          </w:tcPr>
          <w:p>
            <w:pPr>
              <w:rPr>
                <w:rFonts w:hint="default" w:ascii="宋体" w:hAnsi="宋体"/>
                <w:szCs w:val="21"/>
                <w:lang w:val="en-US" w:eastAsia="zh-CN"/>
              </w:rPr>
            </w:pPr>
            <w:r>
              <w:rPr>
                <w:rFonts w:hint="eastAsia" w:ascii="宋体" w:hAnsi="宋体"/>
                <w:szCs w:val="21"/>
                <w:lang w:val="en-US" w:eastAsia="zh-CN"/>
              </w:rPr>
              <w:t>En8.1/9.1.1</w:t>
            </w:r>
          </w:p>
        </w:tc>
        <w:tc>
          <w:tcPr>
            <w:tcW w:w="10803" w:type="dxa"/>
          </w:tcPr>
          <w:p>
            <w:pPr>
              <w:rPr>
                <w:rFonts w:hint="eastAsia" w:ascii="宋体" w:hAnsi="宋体"/>
                <w:szCs w:val="21"/>
                <w:lang w:val="en-US" w:eastAsia="zh-CN"/>
              </w:rPr>
            </w:pPr>
            <w:r>
              <w:rPr>
                <w:rFonts w:hint="eastAsia" w:ascii="宋体" w:hAnsi="宋体"/>
                <w:szCs w:val="21"/>
                <w:lang w:val="en-US" w:eastAsia="zh-CN"/>
              </w:rPr>
              <w:t>白云化工实业有限公司主要产品为各类建筑密封胶。</w:t>
            </w:r>
          </w:p>
          <w:p>
            <w:pPr>
              <w:rPr>
                <w:rFonts w:hint="eastAsia" w:ascii="宋体" w:hAnsi="宋体"/>
                <w:szCs w:val="21"/>
                <w:lang w:val="en-US" w:eastAsia="zh-CN"/>
              </w:rPr>
            </w:pPr>
            <w:r>
              <w:rPr>
                <w:rFonts w:hint="eastAsia" w:ascii="宋体" w:hAnsi="宋体"/>
                <w:szCs w:val="21"/>
                <w:lang w:val="en-US" w:eastAsia="zh-CN"/>
              </w:rPr>
              <w:t>为了加强公司的能源管理，合理利用能源，杜绝浪费、降低能耗，提高经济效益，该公司建立了能源管理团队和管理体系并建立了严格的能源管理规章制度。公司的能源消费情况建立了统计台帐，各类统计数据及报表实行了电脑化管理。</w:t>
            </w:r>
          </w:p>
          <w:p>
            <w:pPr>
              <w:rPr>
                <w:rFonts w:hint="default" w:ascii="宋体" w:hAnsi="宋体"/>
                <w:szCs w:val="21"/>
                <w:lang w:val="en-US" w:eastAsia="zh-CN"/>
              </w:rPr>
            </w:pPr>
            <w:r>
              <w:rPr>
                <w:rFonts w:hint="eastAsia" w:ascii="宋体" w:hAnsi="宋体"/>
                <w:szCs w:val="21"/>
                <w:lang w:val="en-US" w:eastAsia="zh-CN"/>
              </w:rPr>
              <w:t>能源管理团队：由公司管理者代表刘振海任组长，生产部经理施小华任副组长，各部门经理作为成员按照能源管理职责开展各自岗位的节能工作。</w:t>
            </w:r>
          </w:p>
          <w:p>
            <w:pPr>
              <w:rPr>
                <w:rFonts w:hint="eastAsia" w:ascii="宋体" w:hAnsi="宋体"/>
                <w:szCs w:val="21"/>
                <w:lang w:val="en-US" w:eastAsia="zh-CN"/>
              </w:rPr>
            </w:pPr>
            <w:r>
              <w:rPr>
                <w:rFonts w:hint="eastAsia" w:ascii="宋体" w:hAnsi="宋体"/>
                <w:szCs w:val="21"/>
                <w:lang w:val="en-US" w:eastAsia="zh-CN"/>
              </w:rPr>
              <w:t>生产部下属5个生产车间，工艺分为连续化生产（生产线）和间歇式生产两种，连续化（连续投料、连续挤出）生产实行三班倒（五车间）和两班倒（二车间8：00-16:00；16:00-0:00），间歇式生产（两班倒）采用桶式一道一道工序往后走。</w:t>
            </w:r>
          </w:p>
          <w:p>
            <w:pPr>
              <w:rPr>
                <w:rFonts w:hint="eastAsia" w:ascii="宋体" w:hAnsi="宋体"/>
                <w:szCs w:val="21"/>
                <w:lang w:val="en-US" w:eastAsia="zh-CN"/>
              </w:rPr>
            </w:pPr>
            <w:r>
              <w:rPr>
                <w:rFonts w:hint="eastAsia" w:ascii="宋体" w:hAnsi="宋体"/>
                <w:szCs w:val="21"/>
                <w:lang w:val="en-US" w:eastAsia="zh-CN"/>
              </w:rPr>
              <w:t>公司编制了《广州市白云化工实业有限公司节能管理制度》、《能源评审管理程序》、《组织环境理解和分析管理程序》、《风险和机遇管理控制程序》、《法律法规和其他要求控制程序》、《监视测量和分析评估控制程序》、《监视和测量设备控制程序》、《采购控制程序》、《设计开发过程控制程序》等，确保能源管理体系的正常运行。</w:t>
            </w:r>
          </w:p>
          <w:p>
            <w:pPr>
              <w:rPr>
                <w:rFonts w:hint="eastAsia" w:ascii="宋体" w:hAnsi="宋体"/>
                <w:szCs w:val="21"/>
                <w:lang w:val="en-US" w:eastAsia="zh-CN"/>
              </w:rPr>
            </w:pPr>
            <w:r>
              <w:rPr>
                <w:rFonts w:hint="eastAsia" w:ascii="宋体" w:hAnsi="宋体"/>
                <w:szCs w:val="21"/>
                <w:lang w:val="en-US" w:eastAsia="zh-CN"/>
              </w:rPr>
              <w:t>工艺过程：连续化生产流程见下图</w:t>
            </w:r>
          </w:p>
          <w:p>
            <w:pPr>
              <w:rPr>
                <w:rFonts w:hint="eastAsia" w:ascii="宋体" w:hAnsi="宋体"/>
                <w:szCs w:val="21"/>
                <w:lang w:val="en-US" w:eastAsia="zh-CN"/>
              </w:rPr>
            </w:pPr>
            <w:r>
              <w:rPr>
                <w:rFonts w:hint="eastAsia" w:ascii="宋体" w:hAnsi="宋体"/>
                <w:szCs w:val="21"/>
                <w:lang w:val="en-US" w:eastAsia="zh-CN"/>
              </w:rPr>
              <w:pict>
                <v:shape id="_x0000_i1030" o:spt="75" type="#_x0000_t75" style="height:120.55pt;width:441pt;" filled="f" o:preferrelative="t" stroked="f" coordsize="21600,21600">
                  <v:path/>
                  <v:fill on="f" focussize="0,0"/>
                  <v:stroke on="f"/>
                  <v:imagedata r:id="rId9" o:title=""/>
                  <o:lock v:ext="edit" aspectratio="t"/>
                  <w10:wrap type="none"/>
                  <w10:anchorlock/>
                </v:shape>
              </w:pict>
            </w:r>
          </w:p>
          <w:p>
            <w:pPr>
              <w:rPr>
                <w:rFonts w:hint="eastAsia" w:ascii="宋体" w:hAnsi="宋体"/>
                <w:szCs w:val="21"/>
                <w:lang w:val="en-US" w:eastAsia="zh-CN"/>
              </w:rPr>
            </w:pPr>
            <w:r>
              <w:rPr>
                <w:rFonts w:hint="eastAsia" w:ascii="宋体" w:hAnsi="宋体"/>
                <w:szCs w:val="21"/>
                <w:lang w:val="en-US" w:eastAsia="zh-CN"/>
              </w:rPr>
              <w:t>间歇式生产工艺见下图</w:t>
            </w:r>
          </w:p>
          <w:p>
            <w:pPr>
              <w:rPr>
                <w:rFonts w:hint="default" w:ascii="宋体" w:hAnsi="宋体"/>
                <w:szCs w:val="21"/>
                <w:lang w:val="en-US" w:eastAsia="zh-CN"/>
              </w:rPr>
            </w:pPr>
            <w:r>
              <w:rPr>
                <w:rFonts w:hint="eastAsia" w:ascii="宋体" w:hAnsi="宋体"/>
                <w:szCs w:val="21"/>
                <w:lang w:val="en-US" w:eastAsia="zh-CN"/>
              </w:rPr>
              <w:pict>
                <v:shape id="_x0000_i1031" o:spt="75" type="#_x0000_t75" style="height:93.5pt;width:489.05pt;" filled="f" o:preferrelative="t" stroked="f" coordsize="21600,21600">
                  <v:path/>
                  <v:fill on="f" focussize="0,0"/>
                  <v:stroke on="f"/>
                  <v:imagedata r:id="rId10" o:title=""/>
                  <o:lock v:ext="edit" aspectratio="t"/>
                  <w10:wrap type="none"/>
                  <w10:anchorlock/>
                </v:shape>
              </w:pict>
            </w:r>
          </w:p>
          <w:p>
            <w:pPr>
              <w:rPr>
                <w:rFonts w:hint="eastAsia" w:ascii="宋体" w:hAnsi="宋体"/>
                <w:szCs w:val="21"/>
                <w:lang w:val="en-US" w:eastAsia="zh-CN"/>
              </w:rPr>
            </w:pPr>
            <w:r>
              <w:rPr>
                <w:rFonts w:hint="eastAsia" w:ascii="宋体" w:hAnsi="宋体"/>
                <w:szCs w:val="21"/>
                <w:lang w:val="en-US" w:eastAsia="zh-CN"/>
              </w:rPr>
              <w:t>能源的种类和来源：电力，来源于政府供电部门；新水，来源于政府供水部门。</w:t>
            </w:r>
          </w:p>
          <w:p>
            <w:pPr>
              <w:rPr>
                <w:rFonts w:hint="default" w:ascii="宋体" w:hAnsi="宋体"/>
                <w:szCs w:val="21"/>
                <w:lang w:val="en-US" w:eastAsia="zh-CN"/>
              </w:rPr>
            </w:pPr>
            <w:r>
              <w:rPr>
                <w:rFonts w:hint="eastAsia" w:ascii="宋体" w:hAnsi="宋体"/>
                <w:szCs w:val="21"/>
                <w:lang w:val="en-US" w:eastAsia="zh-CN"/>
              </w:rPr>
              <w:t>经统计分析，公司主要消耗的能源为电力占99%以上，电力主要用于产品工艺加热和设备运转。如：反应釜、捏合机、动混机、连续化生产线等过程。</w:t>
            </w:r>
          </w:p>
          <w:p>
            <w:pPr>
              <w:rPr>
                <w:rFonts w:hint="eastAsia" w:ascii="宋体" w:hAnsi="宋体"/>
                <w:szCs w:val="21"/>
                <w:lang w:val="en-US" w:eastAsia="zh-CN"/>
              </w:rPr>
            </w:pPr>
            <w:r>
              <w:rPr>
                <w:rFonts w:hint="eastAsia" w:ascii="宋体" w:hAnsi="宋体"/>
                <w:szCs w:val="21"/>
                <w:lang w:val="en-US" w:eastAsia="zh-CN"/>
              </w:rPr>
              <w:t>生产过程控制：企业编制了各工序的《作业指导书》、操作规程等</w:t>
            </w:r>
          </w:p>
          <w:p>
            <w:pPr>
              <w:rPr>
                <w:rFonts w:hint="default" w:ascii="宋体" w:hAnsi="宋体"/>
                <w:szCs w:val="21"/>
                <w:lang w:val="en-US" w:eastAsia="zh-CN"/>
              </w:rPr>
            </w:pPr>
            <w:r>
              <w:rPr>
                <w:rFonts w:hint="eastAsia" w:ascii="宋体" w:hAnsi="宋体"/>
                <w:szCs w:val="21"/>
                <w:lang w:val="en-US" w:eastAsia="zh-CN"/>
              </w:rPr>
              <w:t>查看：BY3-B542.4  SMP551 生产作业指导（中试车间）A2 生效时间2020.7.15</w:t>
            </w:r>
          </w:p>
          <w:p>
            <w:pPr>
              <w:rPr>
                <w:rFonts w:hint="default" w:ascii="宋体" w:hAnsi="宋体"/>
                <w:szCs w:val="21"/>
                <w:lang w:val="en-US" w:eastAsia="zh-CN"/>
              </w:rPr>
            </w:pPr>
            <w:r>
              <w:rPr>
                <w:rFonts w:hint="eastAsia" w:ascii="宋体" w:hAnsi="宋体"/>
                <w:szCs w:val="21"/>
                <w:lang w:val="en-US" w:eastAsia="zh-CN"/>
              </w:rPr>
              <w:t xml:space="preserve">     BY3-B394  SS550 生产作业指导(7#线采用Y1) A1 生效时间2020.9.30</w:t>
            </w:r>
          </w:p>
          <w:p>
            <w:pPr>
              <w:rPr>
                <w:rFonts w:hint="eastAsia" w:ascii="宋体" w:hAnsi="宋体"/>
                <w:szCs w:val="21"/>
                <w:lang w:val="en-US" w:eastAsia="zh-CN"/>
              </w:rPr>
            </w:pPr>
            <w:r>
              <w:rPr>
                <w:rFonts w:hint="eastAsia" w:ascii="宋体" w:hAnsi="宋体"/>
                <w:szCs w:val="21"/>
                <w:lang w:val="en-US" w:eastAsia="zh-CN"/>
              </w:rPr>
              <w:t xml:space="preserve">     BY3-B273 SS528 A组分暂行生产作业指导（第二车间采用SHA+CA107粉） A1 生效时间2020.11.27 </w:t>
            </w:r>
          </w:p>
          <w:p>
            <w:pPr>
              <w:rPr>
                <w:rFonts w:hint="default" w:ascii="宋体" w:hAnsi="宋体"/>
                <w:szCs w:val="21"/>
                <w:lang w:val="en-US" w:eastAsia="zh-CN"/>
              </w:rPr>
            </w:pPr>
            <w:r>
              <w:rPr>
                <w:rFonts w:hint="eastAsia" w:ascii="宋体" w:hAnsi="宋体"/>
                <w:szCs w:val="21"/>
                <w:lang w:val="en-US" w:eastAsia="zh-CN"/>
              </w:rPr>
              <w:t>BY3-B280.7  SS850非透明支装（白炭黑型）生产作业指导(第五车间间歇式) A1 ，生效时间2020.6.18</w:t>
            </w:r>
          </w:p>
          <w:p>
            <w:pPr>
              <w:rPr>
                <w:rFonts w:hint="default" w:ascii="宋体" w:hAnsi="宋体"/>
                <w:szCs w:val="21"/>
                <w:lang w:val="en-US" w:eastAsia="zh-CN"/>
              </w:rPr>
            </w:pPr>
            <w:r>
              <w:rPr>
                <w:rFonts w:hint="eastAsia" w:ascii="宋体" w:hAnsi="宋体"/>
                <w:szCs w:val="21"/>
                <w:lang w:val="en-US" w:eastAsia="zh-CN"/>
              </w:rPr>
              <w:t>这些作业指导书的修订是按实际生产需要来进行修订或更新。符合要求。</w:t>
            </w:r>
          </w:p>
          <w:p>
            <w:pPr>
              <w:rPr>
                <w:rFonts w:hint="eastAsia" w:ascii="宋体" w:hAnsi="宋体"/>
                <w:szCs w:val="21"/>
                <w:lang w:val="en-US" w:eastAsia="zh-CN"/>
              </w:rPr>
            </w:pPr>
            <w:r>
              <w:rPr>
                <w:rFonts w:hint="eastAsia" w:ascii="宋体" w:hAnsi="宋体"/>
                <w:szCs w:val="21"/>
                <w:lang w:val="en-US" w:eastAsia="zh-CN"/>
              </w:rPr>
              <w:t>抽查工艺检查及考核记录</w:t>
            </w:r>
          </w:p>
          <w:p>
            <w:pPr>
              <w:rPr>
                <w:rFonts w:hint="default" w:ascii="宋体" w:hAnsi="宋体"/>
                <w:szCs w:val="21"/>
                <w:lang w:val="en-US" w:eastAsia="zh-CN"/>
              </w:rPr>
            </w:pPr>
            <w:r>
              <w:rPr>
                <w:rFonts w:hint="eastAsia" w:ascii="宋体" w:hAnsi="宋体"/>
                <w:szCs w:val="21"/>
                <w:lang w:val="en-US" w:eastAsia="zh-CN"/>
              </w:rPr>
              <w:t>提供：分包车间巡检表（2020.9.30）、聚醚胶生产巡检表（2020.3.6）、一车间混合工序巡检项目及指标、连续化车间巡检表等，符合要求</w:t>
            </w:r>
          </w:p>
          <w:p>
            <w:pPr>
              <w:rPr>
                <w:rFonts w:hint="eastAsia" w:ascii="宋体" w:hAnsi="宋体"/>
                <w:szCs w:val="21"/>
                <w:lang w:val="en-US" w:eastAsia="zh-CN"/>
              </w:rPr>
            </w:pPr>
            <w:r>
              <w:rPr>
                <w:rFonts w:hint="eastAsia" w:ascii="宋体" w:hAnsi="宋体"/>
                <w:szCs w:val="21"/>
                <w:lang w:val="en-US" w:eastAsia="zh-CN"/>
              </w:rPr>
              <w:t>公司通过每月能耗统计､目标指标考核､绩效考核､每日的运行检查及不定期的综合大检查,确保能源管理的有效运行｡</w:t>
            </w:r>
          </w:p>
          <w:p>
            <w:pPr>
              <w:rPr>
                <w:rFonts w:hint="default" w:ascii="宋体" w:hAnsi="宋体"/>
                <w:szCs w:val="21"/>
                <w:lang w:val="en-US" w:eastAsia="zh-CN"/>
              </w:rPr>
            </w:pPr>
            <w:r>
              <w:rPr>
                <w:rFonts w:hint="eastAsia" w:ascii="宋体" w:hAnsi="宋体"/>
                <w:szCs w:val="21"/>
                <w:lang w:val="en-US" w:eastAsia="zh-CN"/>
              </w:rPr>
              <w:t>抽查2020年6月和10月KPI考核情况。符合要求</w:t>
            </w:r>
          </w:p>
          <w:p>
            <w:pPr>
              <w:rPr>
                <w:rFonts w:hint="default" w:ascii="宋体" w:hAnsi="宋体"/>
                <w:szCs w:val="21"/>
                <w:lang w:val="en-US" w:eastAsia="zh-CN"/>
              </w:rPr>
            </w:pPr>
            <w:r>
              <w:rPr>
                <w:rFonts w:hint="eastAsia" w:ascii="宋体" w:hAnsi="宋体"/>
                <w:szCs w:val="21"/>
                <w:lang w:val="en-US" w:eastAsia="zh-CN"/>
              </w:rPr>
              <w:t>提供月度能源能耗统计表，2020年1-12月份能耗分析包括使用能源，各车间的能源消耗分析、占比、单位产品能耗等内容。符合要求</w:t>
            </w:r>
          </w:p>
          <w:p>
            <w:pPr>
              <w:rPr>
                <w:rFonts w:hint="eastAsia" w:ascii="宋体" w:hAnsi="宋体"/>
                <w:szCs w:val="21"/>
                <w:lang w:val="en-US" w:eastAsia="zh-CN"/>
              </w:rPr>
            </w:pPr>
            <w:r>
              <w:rPr>
                <w:rFonts w:hint="eastAsia" w:ascii="宋体" w:hAnsi="宋体"/>
                <w:szCs w:val="21"/>
                <w:lang w:val="en-US" w:eastAsia="zh-CN"/>
              </w:rPr>
              <w:t>能耗计算：企业根据《GB/T 2589-2008 综合能耗计算通则》，单位产品综合能耗计算方法如下:</w:t>
            </w:r>
          </w:p>
          <w:p>
            <w:pPr>
              <w:rPr>
                <w:rFonts w:hint="eastAsia" w:ascii="宋体" w:hAnsi="宋体"/>
                <w:szCs w:val="21"/>
                <w:lang w:val="en-US" w:eastAsia="zh-CN"/>
              </w:rPr>
            </w:pPr>
            <w:r>
              <w:rPr>
                <w:rFonts w:hint="eastAsia" w:ascii="宋体" w:hAnsi="宋体"/>
                <w:szCs w:val="21"/>
                <w:lang w:val="en-US" w:eastAsia="zh-CN"/>
              </w:rPr>
              <w:pict>
                <v:shape id="_x0000_i1032" o:spt="75" type="#_x0000_t75" style="height:106.7pt;width:432.2pt;" filled="f" o:preferrelative="t" stroked="f" coordsize="21600,21600">
                  <v:path/>
                  <v:fill on="f" focussize="0,0"/>
                  <v:stroke on="f"/>
                  <v:imagedata r:id="rId11" o:title=""/>
                  <o:lock v:ext="edit" aspectratio="t"/>
                  <w10:wrap type="none"/>
                  <w10:anchorlock/>
                </v:shape>
              </w:pict>
            </w:r>
          </w:p>
          <w:p>
            <w:pPr>
              <w:rPr>
                <w:rFonts w:hint="eastAsia" w:ascii="宋体" w:hAnsi="宋体"/>
                <w:szCs w:val="21"/>
                <w:lang w:val="en-US" w:eastAsia="zh-CN"/>
              </w:rPr>
            </w:pPr>
            <w:r>
              <w:rPr>
                <w:rFonts w:hint="eastAsia" w:ascii="宋体" w:hAnsi="宋体"/>
                <w:szCs w:val="21"/>
                <w:lang w:val="en-US" w:eastAsia="zh-CN"/>
              </w:rPr>
              <w:t>计算方法符合要求。</w:t>
            </w:r>
          </w:p>
          <w:p>
            <w:pPr>
              <w:rPr>
                <w:rFonts w:hint="eastAsia" w:ascii="宋体" w:hAnsi="宋体"/>
                <w:szCs w:val="21"/>
                <w:lang w:val="en-US" w:eastAsia="zh-CN"/>
              </w:rPr>
            </w:pPr>
            <w:r>
              <w:rPr>
                <w:rFonts w:hint="eastAsia" w:ascii="宋体" w:hAnsi="宋体"/>
                <w:szCs w:val="21"/>
                <w:lang w:val="en-US" w:eastAsia="zh-CN"/>
              </w:rPr>
              <w:t>企业定期进行设备和工艺巡检。设备巡检每天进行；查看：2020年6月份一车间、二车间、三车间、中试车间、第五车间的设备巡检查表，检查内容包括：设备外观配件齐全、油路畅通、油位达到油标位，阀门开关无失灵现象，跑冒滴漏检查、设备运转情况、噪声、电流等正常情况。检查结果：正常无需特殊维修。</w:t>
            </w:r>
          </w:p>
          <w:p>
            <w:pPr>
              <w:rPr>
                <w:rFonts w:hint="eastAsia" w:ascii="宋体" w:hAnsi="宋体"/>
                <w:szCs w:val="21"/>
                <w:lang w:val="en-US" w:eastAsia="zh-CN"/>
              </w:rPr>
            </w:pPr>
            <w:r>
              <w:rPr>
                <w:rFonts w:hint="eastAsia" w:ascii="宋体" w:hAnsi="宋体"/>
                <w:szCs w:val="21"/>
                <w:lang w:val="en-US" w:eastAsia="zh-CN"/>
              </w:rPr>
              <w:t>工艺巡检每班进行检查，岗位工人每班巡检：查看N-08混合生产记录：包括生产日期、批号、操作员、质检员、配胶号、混合过程记录等内容。</w:t>
            </w:r>
          </w:p>
          <w:p>
            <w:pPr>
              <w:rPr>
                <w:rFonts w:hint="default" w:ascii="宋体" w:hAnsi="宋体"/>
                <w:szCs w:val="21"/>
                <w:lang w:val="en-US" w:eastAsia="zh-CN"/>
              </w:rPr>
            </w:pPr>
            <w:r>
              <w:rPr>
                <w:rFonts w:hint="eastAsia" w:ascii="宋体" w:hAnsi="宋体"/>
                <w:szCs w:val="21"/>
                <w:lang w:val="en-US" w:eastAsia="zh-CN"/>
              </w:rPr>
              <w:t>以上符合要求。</w:t>
            </w:r>
          </w:p>
          <w:p>
            <w:pPr>
              <w:rPr>
                <w:rFonts w:hint="default" w:ascii="宋体" w:hAnsi="宋体"/>
                <w:szCs w:val="21"/>
                <w:lang w:val="en-US" w:eastAsia="zh-CN"/>
              </w:rPr>
            </w:pPr>
            <w:r>
              <w:rPr>
                <w:rFonts w:hint="eastAsia" w:ascii="宋体" w:hAnsi="宋体"/>
                <w:szCs w:val="21"/>
                <w:lang w:val="en-US" w:eastAsia="zh-CN"/>
              </w:rPr>
              <w:t>查主要耗能设备能效测试：目前尚未开展，已沟通。建议企业根据对能源绩效影响较大的设备开展有计划的能效测试，可以采用委托第三方检测，也可以通过自行检测的数据制定合理的计算方法进行能效计算。</w:t>
            </w:r>
          </w:p>
          <w:p>
            <w:pPr>
              <w:rPr>
                <w:rFonts w:hint="eastAsia" w:ascii="宋体" w:hAnsi="宋体"/>
                <w:szCs w:val="21"/>
                <w:lang w:val="en-US" w:eastAsia="zh-CN"/>
              </w:rPr>
            </w:pPr>
            <w:r>
              <w:rPr>
                <w:rFonts w:hint="eastAsia" w:ascii="宋体" w:hAnsi="宋体"/>
                <w:szCs w:val="21"/>
                <w:lang w:val="en-US" w:eastAsia="zh-CN"/>
              </w:rPr>
              <w:t>了解高耗能淘汰落后设备的识别和更新情况：目前企业不存在国家命令淘汰的高耗能设备和淘汰落后的生产工艺。</w:t>
            </w:r>
          </w:p>
          <w:p>
            <w:pPr>
              <w:rPr>
                <w:rFonts w:hint="default" w:ascii="宋体" w:hAnsi="宋体"/>
                <w:szCs w:val="21"/>
                <w:lang w:val="en-US" w:eastAsia="zh-CN"/>
              </w:rPr>
            </w:pPr>
          </w:p>
        </w:tc>
        <w:tc>
          <w:tcPr>
            <w:tcW w:w="786" w:type="dxa"/>
          </w:tcPr>
          <w:p>
            <w:pPr>
              <w:rPr>
                <w:rFonts w:hint="default" w:ascii="宋体" w:hAnsi="宋体"/>
                <w:szCs w:val="21"/>
                <w:lang w:val="en-US" w:eastAsia="zh-CN"/>
              </w:rPr>
            </w:pPr>
            <w:r>
              <w:rPr>
                <w:rFonts w:hint="eastAsia" w:ascii="宋体" w:hAnsi="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default" w:ascii="宋体" w:hAnsi="宋体"/>
                <w:szCs w:val="21"/>
                <w:lang w:val="en-US" w:eastAsia="zh-CN"/>
              </w:rPr>
            </w:pPr>
            <w:r>
              <w:rPr>
                <w:rFonts w:hint="eastAsia" w:ascii="宋体" w:hAnsi="宋体"/>
                <w:szCs w:val="21"/>
                <w:lang w:val="en-US" w:eastAsia="zh-CN"/>
              </w:rPr>
              <w:t>能源及用能设备采购</w:t>
            </w:r>
          </w:p>
        </w:tc>
        <w:tc>
          <w:tcPr>
            <w:tcW w:w="960" w:type="dxa"/>
          </w:tcPr>
          <w:p>
            <w:pPr>
              <w:rPr>
                <w:rFonts w:hint="default" w:ascii="宋体" w:hAnsi="宋体"/>
                <w:szCs w:val="21"/>
                <w:lang w:val="en-US" w:eastAsia="zh-CN"/>
              </w:rPr>
            </w:pPr>
            <w:r>
              <w:rPr>
                <w:rFonts w:hint="eastAsia" w:ascii="宋体" w:hAnsi="宋体"/>
                <w:szCs w:val="21"/>
                <w:lang w:val="en-US" w:eastAsia="zh-CN"/>
              </w:rPr>
              <w:t>En8.3</w:t>
            </w:r>
          </w:p>
        </w:tc>
        <w:tc>
          <w:tcPr>
            <w:tcW w:w="10803" w:type="dxa"/>
          </w:tcPr>
          <w:p>
            <w:pPr>
              <w:rPr>
                <w:rFonts w:hint="eastAsia" w:ascii="宋体" w:hAnsi="宋体"/>
                <w:szCs w:val="21"/>
                <w:lang w:val="en-US" w:eastAsia="zh-CN"/>
              </w:rPr>
            </w:pPr>
            <w:r>
              <w:rPr>
                <w:rFonts w:hint="eastAsia" w:ascii="宋体" w:hAnsi="宋体"/>
                <w:szCs w:val="21"/>
                <w:lang w:val="en-US" w:eastAsia="zh-CN"/>
              </w:rPr>
              <w:t>企业的电力和新鲜水的采购控制：有生产部负责。企业到政府相关部门申请，由相关部门统一管理，统一收费。企业根据消耗数据缴纳水费电费，无相关采购协议。按照约定俗成的方式进行管理。</w:t>
            </w:r>
          </w:p>
          <w:p>
            <w:pPr>
              <w:rPr>
                <w:rFonts w:hint="eastAsia" w:ascii="宋体" w:hAnsi="宋体"/>
                <w:szCs w:val="21"/>
                <w:lang w:val="en-US" w:eastAsia="zh-CN"/>
              </w:rPr>
            </w:pPr>
            <w:r>
              <w:rPr>
                <w:rFonts w:hint="eastAsia" w:ascii="宋体" w:hAnsi="宋体"/>
                <w:szCs w:val="21"/>
                <w:lang w:val="en-US" w:eastAsia="zh-CN"/>
              </w:rPr>
              <w:t>用能设备的采购：非标设备、常规设备（机组）、空压机、空调</w:t>
            </w:r>
          </w:p>
          <w:p>
            <w:pPr>
              <w:rPr>
                <w:rFonts w:hint="eastAsia" w:ascii="宋体" w:hAnsi="宋体"/>
                <w:szCs w:val="21"/>
                <w:lang w:val="en-US" w:eastAsia="zh-CN"/>
              </w:rPr>
            </w:pPr>
            <w:r>
              <w:rPr>
                <w:rFonts w:hint="eastAsia" w:ascii="宋体" w:hAnsi="宋体"/>
                <w:szCs w:val="21"/>
                <w:lang w:val="en-US" w:eastAsia="zh-CN"/>
              </w:rPr>
              <w:t>2014年进行了设备的更新，淘汰落后设备，变压器符合标准要求。</w:t>
            </w:r>
          </w:p>
          <w:p>
            <w:pPr>
              <w:rPr>
                <w:rFonts w:hint="default" w:ascii="宋体" w:hAnsi="宋体"/>
                <w:szCs w:val="21"/>
                <w:lang w:val="en-US" w:eastAsia="zh-CN"/>
              </w:rPr>
            </w:pPr>
            <w:r>
              <w:rPr>
                <w:rFonts w:hint="eastAsia" w:ascii="宋体" w:hAnsi="宋体"/>
                <w:szCs w:val="21"/>
                <w:lang w:val="en-US" w:eastAsia="zh-CN"/>
              </w:rPr>
              <w:t>捏合机、动混机等重点用能设备相对固定厂家采购，建立诚信机制，导热油炉很小使用电加热；</w:t>
            </w:r>
          </w:p>
          <w:p>
            <w:pPr>
              <w:rPr>
                <w:rFonts w:hint="eastAsia" w:ascii="宋体" w:hAnsi="宋体"/>
                <w:szCs w:val="21"/>
                <w:lang w:val="en-US" w:eastAsia="zh-CN"/>
              </w:rPr>
            </w:pPr>
            <w:r>
              <w:rPr>
                <w:rFonts w:hint="eastAsia" w:ascii="宋体" w:hAnsi="宋体"/>
                <w:szCs w:val="21"/>
                <w:lang w:val="en-US" w:eastAsia="zh-CN"/>
              </w:rPr>
              <w:t>抽查:企业的采购合同（注：选用的供方的销售合同，因企业保密原因不提供客户的名称），采购设备名称及规格：AK96双螺杆挤出机组（L/D-64）、AK96双螺杆挤出机组（L/D-48）、DN108双螺杆侧向喂料机、DN80双螺杆计量喂料机等设备</w:t>
            </w:r>
          </w:p>
          <w:p>
            <w:pPr>
              <w:rPr>
                <w:rFonts w:hint="eastAsia" w:ascii="宋体" w:hAnsi="宋体"/>
                <w:szCs w:val="21"/>
                <w:lang w:val="en-US" w:eastAsia="zh-CN"/>
              </w:rPr>
            </w:pPr>
            <w:r>
              <w:rPr>
                <w:rFonts w:hint="eastAsia" w:ascii="宋体" w:hAnsi="宋体"/>
                <w:szCs w:val="21"/>
                <w:lang w:val="en-US" w:eastAsia="zh-CN"/>
              </w:rPr>
              <w:t>有交货要求、付款方式、设备调试、质量保证等内容</w:t>
            </w:r>
          </w:p>
          <w:p>
            <w:pPr>
              <w:rPr>
                <w:rFonts w:hint="eastAsia" w:ascii="宋体" w:hAnsi="宋体"/>
                <w:szCs w:val="21"/>
                <w:lang w:val="en-US" w:eastAsia="zh-CN"/>
              </w:rPr>
            </w:pPr>
            <w:r>
              <w:rPr>
                <w:rFonts w:hint="eastAsia" w:ascii="宋体" w:hAnsi="宋体"/>
                <w:szCs w:val="21"/>
                <w:lang w:val="en-US" w:eastAsia="zh-CN"/>
              </w:rPr>
              <w:t>提供AK96技术附件，包括：主机的配套设备、侧向强制喂料机的图纸要求、计量喂料机的要求等</w:t>
            </w:r>
          </w:p>
          <w:p>
            <w:pPr>
              <w:rPr>
                <w:rFonts w:hint="default" w:ascii="宋体" w:hAnsi="宋体"/>
                <w:szCs w:val="21"/>
                <w:lang w:val="en-US" w:eastAsia="zh-CN"/>
              </w:rPr>
            </w:pPr>
            <w:r>
              <w:rPr>
                <w:rFonts w:hint="eastAsia" w:ascii="宋体" w:hAnsi="宋体"/>
                <w:szCs w:val="21"/>
                <w:lang w:val="en-US" w:eastAsia="zh-CN"/>
              </w:rPr>
              <w:t>未提出执行相关节能标准或相关推荐节能产品的要求，已与企业进行沟通。</w:t>
            </w:r>
          </w:p>
          <w:p>
            <w:pPr>
              <w:rPr>
                <w:rFonts w:hint="eastAsia" w:ascii="宋体" w:hAnsi="宋体"/>
                <w:szCs w:val="21"/>
                <w:lang w:val="en-US" w:eastAsia="zh-CN"/>
              </w:rPr>
            </w:pPr>
            <w:r>
              <w:rPr>
                <w:rFonts w:hint="eastAsia" w:ascii="宋体" w:hAnsi="宋体"/>
                <w:szCs w:val="21"/>
                <w:lang w:val="en-US" w:eastAsia="zh-CN"/>
              </w:rPr>
              <w:t>企业的能源管理体系建立后在各职能部门特别是相关专业部门涉及到的节能管理工作还需要进一步强化，对ISO50001:2018标准需继续加强学习培训，已与企业进行沟通。</w:t>
            </w:r>
          </w:p>
          <w:p>
            <w:pPr>
              <w:rPr>
                <w:rFonts w:hint="default" w:ascii="宋体" w:hAnsi="宋体"/>
                <w:szCs w:val="21"/>
                <w:lang w:val="en-US" w:eastAsia="zh-CN"/>
              </w:rPr>
            </w:pPr>
          </w:p>
        </w:tc>
        <w:tc>
          <w:tcPr>
            <w:tcW w:w="786" w:type="dxa"/>
          </w:tcPr>
          <w:p>
            <w:pPr>
              <w:rPr>
                <w:rFonts w:hint="eastAsia" w:ascii="宋体" w:hAnsi="宋体"/>
                <w:szCs w:val="21"/>
                <w:lang w:val="en-US" w:eastAsia="zh-CN"/>
              </w:rPr>
            </w:pPr>
            <w:r>
              <w:rPr>
                <w:rFonts w:hint="eastAsia" w:ascii="宋体" w:hAnsi="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default" w:ascii="宋体" w:hAnsi="宋体"/>
                <w:szCs w:val="21"/>
                <w:lang w:val="en-US" w:eastAsia="zh-CN"/>
              </w:rPr>
            </w:pPr>
            <w:r>
              <w:rPr>
                <w:rFonts w:hint="eastAsia" w:ascii="宋体" w:hAnsi="宋体"/>
                <w:szCs w:val="21"/>
                <w:lang w:val="en-US" w:eastAsia="zh-CN"/>
              </w:rPr>
              <w:t>不符合纠正、持续改进</w:t>
            </w:r>
          </w:p>
        </w:tc>
        <w:tc>
          <w:tcPr>
            <w:tcW w:w="960" w:type="dxa"/>
          </w:tcPr>
          <w:p>
            <w:pPr>
              <w:rPr>
                <w:rFonts w:hint="default" w:ascii="宋体" w:hAnsi="宋体"/>
                <w:szCs w:val="21"/>
                <w:lang w:val="en-US" w:eastAsia="zh-CN"/>
              </w:rPr>
            </w:pPr>
            <w:r>
              <w:rPr>
                <w:rFonts w:hint="eastAsia" w:ascii="宋体" w:hAnsi="宋体"/>
                <w:szCs w:val="21"/>
                <w:lang w:val="en-US" w:eastAsia="zh-CN"/>
              </w:rPr>
              <w:t>En10.1/10.2</w:t>
            </w:r>
          </w:p>
        </w:tc>
        <w:tc>
          <w:tcPr>
            <w:tcW w:w="10803" w:type="dxa"/>
          </w:tcPr>
          <w:p>
            <w:pPr>
              <w:rPr>
                <w:rFonts w:hint="eastAsia" w:ascii="宋体" w:hAnsi="宋体"/>
                <w:szCs w:val="21"/>
                <w:lang w:val="en-US" w:eastAsia="zh-CN"/>
              </w:rPr>
            </w:pPr>
            <w:r>
              <w:rPr>
                <w:rFonts w:hint="eastAsia" w:ascii="宋体" w:hAnsi="宋体"/>
                <w:szCs w:val="21"/>
                <w:lang w:val="en-US" w:eastAsia="zh-CN"/>
              </w:rPr>
              <w:t>企业2020年12月7-9日组织的内审活动，无能源管理体系不符合</w:t>
            </w:r>
          </w:p>
          <w:p>
            <w:pPr>
              <w:rPr>
                <w:rFonts w:hint="default" w:ascii="宋体" w:hAnsi="宋体"/>
                <w:szCs w:val="21"/>
                <w:lang w:val="en-US" w:eastAsia="zh-CN"/>
              </w:rPr>
            </w:pPr>
            <w:r>
              <w:rPr>
                <w:rFonts w:hint="eastAsia" w:ascii="宋体" w:hAnsi="宋体"/>
                <w:szCs w:val="21"/>
                <w:lang w:val="en-US" w:eastAsia="zh-CN"/>
              </w:rPr>
              <w:t>查看内审报告，内审评价内容包括：ISO50001:2018(GB/T 23331-2020)能源管理体系评价对能源管理体系相关岗位的职责要求不足，见《内部审核问题点汇总》。提供整改情况：查机电工程师岗位说明书，没有对能源设备进行管理的要求，没有收集统计能源数据人员的岗位职责说明。整改措施“增加该岗位的职责说明”，整改证据“附件36 岗位说明书”查看“机电工程师岗位说明书”已完善相关职责。符合要求。</w:t>
            </w:r>
          </w:p>
          <w:p>
            <w:pPr>
              <w:rPr>
                <w:rFonts w:hint="eastAsia" w:ascii="宋体" w:hAnsi="宋体"/>
                <w:szCs w:val="21"/>
                <w:lang w:val="en-US" w:eastAsia="zh-CN"/>
              </w:rPr>
            </w:pPr>
            <w:r>
              <w:rPr>
                <w:rFonts w:hint="eastAsia" w:ascii="宋体" w:hAnsi="宋体"/>
                <w:szCs w:val="21"/>
                <w:lang w:val="en-US" w:eastAsia="zh-CN"/>
              </w:rPr>
              <w:t>企业通过日常检查发现问题及时整改。见8.1条款和9.1.1条款审核记录。</w:t>
            </w:r>
          </w:p>
          <w:p>
            <w:pPr>
              <w:rPr>
                <w:rFonts w:hint="default" w:ascii="宋体" w:hAnsi="宋体"/>
                <w:szCs w:val="21"/>
                <w:lang w:val="en-US" w:eastAsia="zh-CN"/>
              </w:rPr>
            </w:pPr>
          </w:p>
        </w:tc>
        <w:tc>
          <w:tcPr>
            <w:tcW w:w="786" w:type="dxa"/>
          </w:tcPr>
          <w:p>
            <w:pPr>
              <w:rPr>
                <w:rFonts w:hint="eastAsia" w:ascii="宋体" w:hAnsi="宋体"/>
                <w:szCs w:val="21"/>
                <w:lang w:val="en-US" w:eastAsia="zh-CN"/>
              </w:rPr>
            </w:pPr>
            <w:r>
              <w:rPr>
                <w:rFonts w:hint="eastAsia" w:ascii="宋体" w:hAnsi="宋体"/>
                <w:szCs w:val="21"/>
                <w:lang w:val="en-US" w:eastAsia="zh-CN"/>
              </w:rPr>
              <w:t>Y</w:t>
            </w:r>
          </w:p>
        </w:tc>
      </w:tr>
    </w:tbl>
    <w:p>
      <w:pPr>
        <w:pStyle w:val="2"/>
      </w:pPr>
    </w:p>
    <w:p>
      <w:pPr>
        <w:pStyle w:val="2"/>
      </w:pPr>
    </w:p>
    <w:p>
      <w:pPr>
        <w:pStyle w:val="2"/>
      </w:pPr>
    </w:p>
    <w:p>
      <w:pPr>
        <w:pStyle w:val="2"/>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15" w:type="dxa"/>
            <w:vAlign w:val="center"/>
          </w:tcPr>
          <w:p>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受审核部门：</w:t>
            </w:r>
            <w:r>
              <w:rPr>
                <w:rFonts w:hint="eastAsia" w:cs="Times New Roman"/>
                <w:sz w:val="24"/>
                <w:szCs w:val="24"/>
                <w:lang w:val="en-US" w:eastAsia="zh-CN"/>
              </w:rPr>
              <w:t>行政</w:t>
            </w:r>
            <w:r>
              <w:rPr>
                <w:rFonts w:hint="eastAsia" w:ascii="Times New Roman" w:hAnsi="Times New Roman" w:eastAsia="宋体" w:cs="Times New Roman"/>
                <w:sz w:val="24"/>
                <w:szCs w:val="24"/>
                <w:lang w:val="en-US" w:eastAsia="zh-CN"/>
              </w:rPr>
              <w:t xml:space="preserve">部                </w:t>
            </w:r>
            <w:r>
              <w:rPr>
                <w:rFonts w:hint="eastAsia" w:ascii="Times New Roman" w:hAnsi="Times New Roman" w:eastAsia="宋体" w:cs="Times New Roman"/>
                <w:sz w:val="24"/>
                <w:szCs w:val="24"/>
              </w:rPr>
              <w:t>主管领导：周福田</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 xml:space="preserve">          陪同人员：</w:t>
            </w:r>
            <w:r>
              <w:rPr>
                <w:rFonts w:hint="eastAsia" w:cs="Times New Roman"/>
                <w:sz w:val="24"/>
                <w:szCs w:val="24"/>
                <w:lang w:val="en-US" w:eastAsia="zh-CN"/>
              </w:rPr>
              <w:t xml:space="preserve"> </w:t>
            </w:r>
          </w:p>
        </w:tc>
        <w:tc>
          <w:tcPr>
            <w:tcW w:w="77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15" w:type="dxa"/>
            <w:vAlign w:val="center"/>
          </w:tcPr>
          <w:p>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审核员：</w:t>
            </w:r>
            <w:r>
              <w:rPr>
                <w:rFonts w:hint="eastAsia" w:ascii="Times New Roman" w:hAnsi="Times New Roman" w:eastAsia="宋体" w:cs="Times New Roman"/>
                <w:sz w:val="24"/>
                <w:szCs w:val="24"/>
                <w:lang w:val="en-US" w:eastAsia="zh-CN"/>
              </w:rPr>
              <w:t xml:space="preserve">   姜小清</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ascii="Times New Roman" w:hAnsi="Times New Roman" w:cs="Times New Roman"/>
                <w:sz w:val="24"/>
                <w:szCs w:val="24"/>
                <w:lang w:val="en-US" w:eastAsia="zh-CN"/>
              </w:rPr>
              <w:t xml:space="preserve"> </w:t>
            </w:r>
            <w:r>
              <w:rPr>
                <w:rFonts w:hint="eastAsia" w:ascii="Times New Roman" w:hAnsi="Times New Roman" w:eastAsia="宋体" w:cs="Times New Roman"/>
                <w:sz w:val="24"/>
                <w:szCs w:val="24"/>
              </w:rPr>
              <w:t>审核</w:t>
            </w:r>
            <w:r>
              <w:rPr>
                <w:rFonts w:hint="eastAsia" w:ascii="宋体" w:hAnsi="宋体" w:eastAsia="宋体" w:cs="宋体"/>
                <w:sz w:val="24"/>
                <w:szCs w:val="24"/>
              </w:rPr>
              <w:t>时间：</w:t>
            </w:r>
            <w:r>
              <w:rPr>
                <w:rFonts w:hint="eastAsia" w:ascii="宋体" w:hAnsi="宋体" w:eastAsia="宋体" w:cs="宋体"/>
                <w:sz w:val="24"/>
                <w:szCs w:val="24"/>
                <w:lang w:val="en-US" w:eastAsia="zh-CN"/>
              </w:rPr>
              <w:t>2021.1.</w:t>
            </w:r>
            <w:r>
              <w:rPr>
                <w:rFonts w:hint="eastAsia" w:ascii="宋体" w:hAnsi="宋体" w:cs="宋体"/>
                <w:sz w:val="24"/>
                <w:szCs w:val="24"/>
                <w:lang w:val="en-US" w:eastAsia="zh-CN"/>
              </w:rPr>
              <w:t>26</w:t>
            </w:r>
          </w:p>
        </w:tc>
        <w:tc>
          <w:tcPr>
            <w:tcW w:w="77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15" w:type="dxa"/>
            <w:vAlign w:val="center"/>
          </w:tcPr>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审核条款：</w:t>
            </w:r>
            <w:r>
              <w:rPr>
                <w:rFonts w:hint="eastAsia" w:ascii="宋体" w:hAnsi="宋体" w:eastAsia="宋体" w:cs="宋体"/>
                <w:color w:val="auto"/>
                <w:sz w:val="24"/>
                <w:szCs w:val="24"/>
                <w:lang w:val="en-US" w:eastAsia="zh-CN"/>
              </w:rPr>
              <w:t xml:space="preserve">5.3 组织的岗位、职责和权限、6.2 目标、能源指及其实现的策划、、7.2 能力、7.3 意识、7.4信息交流、8.1 运行的策划和控制 </w:t>
            </w:r>
          </w:p>
        </w:tc>
        <w:tc>
          <w:tcPr>
            <w:tcW w:w="77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160" w:type="dxa"/>
            <w:vAlign w:val="top"/>
          </w:tcPr>
          <w:p>
            <w:pPr>
              <w:rPr>
                <w:rFonts w:hint="eastAsia" w:ascii="宋体" w:hAnsi="宋体"/>
                <w:szCs w:val="21"/>
                <w:lang w:val="en-US" w:eastAsia="zh-CN"/>
              </w:rPr>
            </w:pPr>
            <w:r>
              <w:rPr>
                <w:rFonts w:hint="eastAsia" w:ascii="宋体" w:hAnsi="宋体"/>
                <w:szCs w:val="21"/>
                <w:lang w:val="en-US" w:eastAsia="zh-CN"/>
              </w:rPr>
              <w:t>组织的岗位、职责和权限</w:t>
            </w:r>
          </w:p>
          <w:p>
            <w:pPr>
              <w:rPr>
                <w:rFonts w:hint="eastAsia" w:ascii="宋体" w:hAnsi="宋体"/>
                <w:szCs w:val="21"/>
                <w:lang w:val="en-US" w:eastAsia="zh-CN"/>
              </w:rPr>
            </w:pPr>
          </w:p>
        </w:tc>
        <w:tc>
          <w:tcPr>
            <w:tcW w:w="960" w:type="dxa"/>
            <w:vAlign w:val="top"/>
          </w:tcPr>
          <w:p>
            <w:pPr>
              <w:rPr>
                <w:rFonts w:hint="eastAsia" w:ascii="宋体" w:hAnsi="宋体"/>
                <w:szCs w:val="21"/>
                <w:lang w:val="en-US" w:eastAsia="zh-CN"/>
              </w:rPr>
            </w:pPr>
            <w:r>
              <w:rPr>
                <w:rFonts w:hint="eastAsia" w:ascii="宋体" w:hAnsi="宋体"/>
                <w:szCs w:val="21"/>
                <w:lang w:val="en-US" w:eastAsia="zh-CN"/>
              </w:rPr>
              <w:t xml:space="preserve">5.3 </w:t>
            </w:r>
          </w:p>
          <w:p>
            <w:pPr>
              <w:rPr>
                <w:rFonts w:hint="eastAsia" w:ascii="宋体" w:hAnsi="宋体"/>
                <w:szCs w:val="21"/>
                <w:lang w:val="en-US" w:eastAsia="zh-CN"/>
              </w:rPr>
            </w:pPr>
          </w:p>
        </w:tc>
        <w:tc>
          <w:tcPr>
            <w:tcW w:w="10815" w:type="dxa"/>
            <w:vAlign w:val="top"/>
          </w:tcPr>
          <w:p>
            <w:pPr>
              <w:rPr>
                <w:rFonts w:hint="eastAsia" w:ascii="宋体" w:hAnsi="宋体"/>
                <w:szCs w:val="21"/>
                <w:lang w:val="en-US" w:eastAsia="zh-CN"/>
              </w:rPr>
            </w:pPr>
            <w:r>
              <w:rPr>
                <w:rFonts w:hint="eastAsia" w:ascii="宋体" w:hAnsi="宋体"/>
                <w:szCs w:val="21"/>
                <w:lang w:val="en-US" w:eastAsia="zh-CN"/>
              </w:rPr>
              <w:t>能源岗位人员和岗位设置：</w:t>
            </w:r>
          </w:p>
          <w:p>
            <w:pPr>
              <w:rPr>
                <w:rFonts w:hint="eastAsia" w:ascii="宋体" w:hAnsi="宋体"/>
                <w:szCs w:val="21"/>
                <w:lang w:val="en-US" w:eastAsia="zh-CN"/>
              </w:rPr>
            </w:pPr>
            <w:r>
              <w:rPr>
                <w:rFonts w:hint="eastAsia" w:ascii="宋体" w:hAnsi="宋体"/>
                <w:szCs w:val="21"/>
                <w:lang w:val="en-US" w:eastAsia="zh-CN"/>
              </w:rPr>
              <w:t xml:space="preserve">部门7人包括主管和文员等； </w:t>
            </w:r>
          </w:p>
          <w:p>
            <w:pPr>
              <w:rPr>
                <w:rFonts w:hint="eastAsia" w:ascii="宋体" w:hAnsi="宋体"/>
                <w:szCs w:val="21"/>
                <w:lang w:val="en-US" w:eastAsia="zh-CN"/>
              </w:rPr>
            </w:pPr>
            <w:r>
              <w:rPr>
                <w:rFonts w:hint="eastAsia" w:ascii="宋体" w:hAnsi="宋体"/>
                <w:szCs w:val="21"/>
                <w:lang w:val="en-US" w:eastAsia="zh-CN"/>
              </w:rPr>
              <w:t>主要工作内容和职责权限：</w:t>
            </w:r>
          </w:p>
          <w:p>
            <w:pPr>
              <w:rPr>
                <w:rFonts w:hint="eastAsia" w:ascii="宋体" w:hAnsi="宋体"/>
                <w:szCs w:val="21"/>
                <w:lang w:val="en-US" w:eastAsia="zh-CN"/>
              </w:rPr>
            </w:pPr>
            <w:r>
              <w:rPr>
                <w:rFonts w:hint="eastAsia" w:ascii="宋体" w:hAnsi="宋体"/>
                <w:szCs w:val="21"/>
                <w:lang w:val="en-US" w:eastAsia="zh-CN"/>
              </w:rPr>
              <w:t>人力资源（招聘，培训等），绩效薪酬、行政管理、企业文化建设，法务等；另负责贯彻落实国家发布的节能方针、政策、法律、法规、标准及规定，公司编制实施公司节能规划及年度计划。公司、搜集、存档能源管理方面的法律法规文件，并定期评价对适用法律法规和其他要求的遵守情况。负责公司能源监督工作，配合上级能源管理部门对公司进行能源利用监测、检查。参与内审、能源管理体系管理评审，协助管理者代表就能源管理体系运行状况、改进措施和建议，确保体系的正常运行。能源管理体系的文件归口管理部门，负责公司编制管理手册及相关文件的发布等工作。每月对部门管理目标完成情况进行绩效考核，并考核水电汽消耗情况等；</w:t>
            </w:r>
          </w:p>
        </w:tc>
        <w:tc>
          <w:tcPr>
            <w:tcW w:w="774" w:type="dxa"/>
            <w:vAlign w:val="top"/>
          </w:tcPr>
          <w:p>
            <w:pPr>
              <w:rPr>
                <w:rFonts w:hint="eastAsia" w:ascii="宋体"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160" w:type="dxa"/>
            <w:vAlign w:val="top"/>
          </w:tcPr>
          <w:p>
            <w:pPr>
              <w:rPr>
                <w:rFonts w:hint="eastAsia" w:ascii="宋体" w:hAnsi="宋体"/>
                <w:szCs w:val="21"/>
                <w:lang w:val="en-US" w:eastAsia="zh-CN"/>
              </w:rPr>
            </w:pPr>
            <w:r>
              <w:rPr>
                <w:rFonts w:hint="eastAsia" w:ascii="宋体" w:hAnsi="宋体"/>
                <w:szCs w:val="21"/>
                <w:lang w:val="en-US" w:eastAsia="zh-CN"/>
              </w:rPr>
              <w:t>目标，能源指标及其实现的策划</w:t>
            </w:r>
          </w:p>
          <w:p>
            <w:pPr>
              <w:rPr>
                <w:rFonts w:hint="eastAsia" w:ascii="宋体" w:hAnsi="宋体"/>
                <w:szCs w:val="21"/>
                <w:lang w:val="en-US" w:eastAsia="zh-CN"/>
              </w:rPr>
            </w:pPr>
            <w:r>
              <w:rPr>
                <w:rFonts w:hint="eastAsia" w:ascii="宋体" w:hAnsi="宋体"/>
                <w:szCs w:val="21"/>
                <w:lang w:val="en-US" w:eastAsia="zh-CN"/>
              </w:rPr>
              <w:t xml:space="preserve"> </w:t>
            </w:r>
          </w:p>
        </w:tc>
        <w:tc>
          <w:tcPr>
            <w:tcW w:w="960" w:type="dxa"/>
            <w:vAlign w:val="top"/>
          </w:tcPr>
          <w:p>
            <w:pPr>
              <w:rPr>
                <w:rFonts w:hint="eastAsia" w:ascii="宋体" w:hAnsi="宋体"/>
                <w:szCs w:val="21"/>
                <w:lang w:val="en-US" w:eastAsia="zh-CN"/>
              </w:rPr>
            </w:pPr>
            <w:r>
              <w:rPr>
                <w:rFonts w:hint="eastAsia" w:ascii="宋体" w:hAnsi="宋体"/>
                <w:szCs w:val="21"/>
                <w:lang w:val="en-US" w:eastAsia="zh-CN"/>
              </w:rPr>
              <w:t xml:space="preserve">6.2 </w:t>
            </w:r>
          </w:p>
          <w:p>
            <w:pPr>
              <w:rPr>
                <w:rFonts w:hint="eastAsia" w:ascii="宋体" w:hAnsi="宋体"/>
                <w:szCs w:val="21"/>
                <w:lang w:val="en-US" w:eastAsia="zh-CN"/>
              </w:rPr>
            </w:pPr>
            <w:r>
              <w:rPr>
                <w:rFonts w:hint="eastAsia" w:ascii="宋体" w:hAnsi="宋体"/>
                <w:szCs w:val="21"/>
                <w:lang w:val="en-US" w:eastAsia="zh-CN"/>
              </w:rPr>
              <w:t xml:space="preserve"> </w:t>
            </w:r>
          </w:p>
        </w:tc>
        <w:tc>
          <w:tcPr>
            <w:tcW w:w="10815" w:type="dxa"/>
            <w:vAlign w:val="top"/>
          </w:tcPr>
          <w:p>
            <w:pPr>
              <w:rPr>
                <w:rFonts w:hint="eastAsia" w:ascii="宋体" w:hAnsi="宋体"/>
                <w:szCs w:val="21"/>
                <w:lang w:val="en-US" w:eastAsia="zh-CN"/>
              </w:rPr>
            </w:pPr>
            <w:r>
              <w:rPr>
                <w:rFonts w:hint="eastAsia" w:ascii="宋体" w:hAnsi="宋体"/>
                <w:szCs w:val="21"/>
                <w:lang w:val="en-US" w:eastAsia="zh-CN"/>
              </w:rPr>
              <w:t>编制了文件化的《能源目标、指标、方案》；</w:t>
            </w:r>
          </w:p>
          <w:p>
            <w:pPr>
              <w:rPr>
                <w:rFonts w:hint="eastAsia" w:ascii="宋体" w:hAnsi="宋体"/>
                <w:szCs w:val="21"/>
                <w:lang w:val="en-US" w:eastAsia="zh-CN"/>
              </w:rPr>
            </w:pPr>
            <w:r>
              <w:rPr>
                <w:rFonts w:hint="eastAsia" w:ascii="宋体" w:hAnsi="宋体"/>
                <w:szCs w:val="21"/>
                <w:lang w:val="en-US" w:eastAsia="zh-CN"/>
              </w:rPr>
              <w:t>本部门执行公司的能源目标指标：</w:t>
            </w:r>
          </w:p>
          <w:p>
            <w:pPr>
              <w:rPr>
                <w:rFonts w:hint="eastAsia" w:ascii="宋体" w:hAnsi="宋体"/>
                <w:szCs w:val="21"/>
                <w:lang w:val="en-US" w:eastAsia="zh-CN"/>
              </w:rPr>
            </w:pPr>
            <w:r>
              <w:rPr>
                <w:rFonts w:hint="eastAsia" w:ascii="宋体" w:hAnsi="宋体"/>
                <w:szCs w:val="21"/>
                <w:lang w:val="en-US" w:eastAsia="zh-CN"/>
              </w:rPr>
              <w:t>“2020年公司整体单位产品综合能耗目标36kgce /t”；</w:t>
            </w:r>
          </w:p>
          <w:p>
            <w:pPr>
              <w:rPr>
                <w:rFonts w:hint="default" w:ascii="宋体" w:hAnsi="宋体"/>
                <w:szCs w:val="21"/>
                <w:lang w:val="en-US" w:eastAsia="zh-CN"/>
              </w:rPr>
            </w:pPr>
            <w:r>
              <w:rPr>
                <w:rFonts w:hint="eastAsia" w:ascii="宋体" w:hAnsi="宋体"/>
                <w:szCs w:val="21"/>
                <w:lang w:val="en-US" w:eastAsia="zh-CN"/>
              </w:rPr>
              <w:t>——查结合了“法律法规要求”、“主要能源使用和改进机会”、“财务”、“运行及经营条件”、“技术和相关方要求”等；</w:t>
            </w:r>
          </w:p>
          <w:p>
            <w:pPr>
              <w:rPr>
                <w:rFonts w:hint="eastAsia" w:ascii="宋体" w:hAnsi="宋体"/>
                <w:szCs w:val="21"/>
                <w:lang w:val="en-US" w:eastAsia="zh-CN"/>
              </w:rPr>
            </w:pPr>
            <w:r>
              <w:rPr>
                <w:rFonts w:hint="eastAsia" w:ascii="宋体" w:hAnsi="宋体"/>
                <w:szCs w:val="21"/>
                <w:lang w:val="en-US" w:eastAsia="zh-CN"/>
              </w:rPr>
              <w:t>提供《能源管理实施方案及指标控制记录表》包括了项目名称、主要能源使用、方案描述、方案验证陈述、规定了职责和权限、采取的技术方法、指标验证陈述；确定需要的资源（人力物力财力）、时间进度表、验证能源绩效改进过程的方法；</w:t>
            </w:r>
          </w:p>
          <w:p>
            <w:pPr>
              <w:rPr>
                <w:rFonts w:hint="default" w:ascii="宋体" w:hAnsi="宋体"/>
                <w:szCs w:val="21"/>
                <w:lang w:val="en-US" w:eastAsia="zh-CN"/>
              </w:rPr>
            </w:pPr>
            <w:r>
              <w:rPr>
                <w:rFonts w:hint="eastAsia" w:ascii="宋体" w:hAnsi="宋体"/>
                <w:szCs w:val="21"/>
                <w:lang w:val="en-US" w:eastAsia="zh-CN"/>
              </w:rPr>
              <w:t>其中对办公行政区域——空调使用遵守广州地区的室外温度要求、另办公用电水汽等尽量节约、使用节能型耗材等等；</w:t>
            </w:r>
          </w:p>
          <w:p>
            <w:pPr>
              <w:rPr>
                <w:rFonts w:hint="default" w:ascii="宋体" w:hAnsi="宋体"/>
                <w:szCs w:val="21"/>
                <w:lang w:val="en-US" w:eastAsia="zh-CN"/>
              </w:rPr>
            </w:pPr>
            <w:r>
              <w:rPr>
                <w:rFonts w:hint="eastAsia" w:ascii="宋体" w:hAnsi="宋体"/>
                <w:szCs w:val="21"/>
                <w:lang w:val="en-US" w:eastAsia="zh-CN"/>
              </w:rPr>
              <w:t>查2020年以来目标指标实现情况基本达标；</w:t>
            </w:r>
          </w:p>
        </w:tc>
        <w:tc>
          <w:tcPr>
            <w:tcW w:w="774" w:type="dxa"/>
            <w:vAlign w:val="top"/>
          </w:tcPr>
          <w:p>
            <w:pPr>
              <w:rPr>
                <w:rFonts w:hint="eastAsia" w:ascii="宋体" w:hAnsi="宋体"/>
                <w:szCs w:val="21"/>
                <w:lang w:val="en-US" w:eastAsia="zh-CN"/>
              </w:rPr>
            </w:pPr>
            <w:r>
              <w:rPr>
                <w:rFonts w:hint="eastAsia" w:ascii="宋体" w:hAnsi="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2160" w:type="dxa"/>
            <w:vAlign w:val="top"/>
          </w:tcPr>
          <w:p>
            <w:pPr>
              <w:rPr>
                <w:rFonts w:hint="eastAsia" w:ascii="宋体" w:hAnsi="宋体"/>
                <w:szCs w:val="21"/>
                <w:lang w:val="en-US" w:eastAsia="zh-CN"/>
              </w:rPr>
            </w:pPr>
            <w:r>
              <w:rPr>
                <w:rFonts w:hint="eastAsia" w:ascii="宋体" w:hAnsi="宋体"/>
                <w:szCs w:val="21"/>
                <w:lang w:val="en-US" w:eastAsia="zh-CN"/>
              </w:rPr>
              <w:t>能力</w:t>
            </w:r>
          </w:p>
          <w:p>
            <w:pPr>
              <w:rPr>
                <w:rFonts w:hint="eastAsia" w:ascii="宋体" w:hAnsi="宋体"/>
                <w:szCs w:val="21"/>
                <w:lang w:val="en-US" w:eastAsia="zh-CN"/>
              </w:rPr>
            </w:pPr>
            <w:r>
              <w:rPr>
                <w:rFonts w:hint="eastAsia" w:ascii="宋体" w:hAnsi="宋体"/>
                <w:szCs w:val="21"/>
                <w:lang w:val="en-US" w:eastAsia="zh-CN"/>
              </w:rPr>
              <w:t>意识</w:t>
            </w:r>
          </w:p>
          <w:p>
            <w:pPr>
              <w:rPr>
                <w:rFonts w:hint="eastAsia" w:ascii="宋体" w:hAnsi="宋体"/>
                <w:szCs w:val="21"/>
                <w:lang w:val="en-US" w:eastAsia="zh-CN"/>
              </w:rPr>
            </w:pPr>
          </w:p>
        </w:tc>
        <w:tc>
          <w:tcPr>
            <w:tcW w:w="960" w:type="dxa"/>
            <w:vAlign w:val="top"/>
          </w:tcPr>
          <w:p>
            <w:pPr>
              <w:rPr>
                <w:rFonts w:hint="eastAsia" w:ascii="宋体" w:hAnsi="宋体"/>
                <w:szCs w:val="21"/>
                <w:lang w:val="en-US" w:eastAsia="zh-CN"/>
              </w:rPr>
            </w:pPr>
            <w:r>
              <w:rPr>
                <w:rFonts w:hint="eastAsia" w:ascii="宋体" w:hAnsi="宋体"/>
                <w:szCs w:val="21"/>
                <w:lang w:val="en-US" w:eastAsia="zh-CN"/>
              </w:rPr>
              <w:t xml:space="preserve">7.2 </w:t>
            </w:r>
          </w:p>
          <w:p>
            <w:pPr>
              <w:rPr>
                <w:rFonts w:hint="eastAsia" w:ascii="宋体" w:hAnsi="宋体"/>
                <w:szCs w:val="21"/>
                <w:lang w:val="en-US" w:eastAsia="zh-CN"/>
              </w:rPr>
            </w:pPr>
            <w:r>
              <w:rPr>
                <w:rFonts w:hint="eastAsia" w:ascii="宋体" w:hAnsi="宋体"/>
                <w:szCs w:val="21"/>
                <w:lang w:val="en-US" w:eastAsia="zh-CN"/>
              </w:rPr>
              <w:t>7.3</w:t>
            </w:r>
          </w:p>
          <w:p>
            <w:pPr>
              <w:rPr>
                <w:rFonts w:hint="eastAsia" w:ascii="宋体" w:hAnsi="宋体"/>
                <w:szCs w:val="21"/>
                <w:lang w:val="en-US" w:eastAsia="zh-CN"/>
              </w:rPr>
            </w:pPr>
          </w:p>
        </w:tc>
        <w:tc>
          <w:tcPr>
            <w:tcW w:w="10815" w:type="dxa"/>
            <w:vAlign w:val="top"/>
          </w:tcPr>
          <w:p>
            <w:pPr>
              <w:rPr>
                <w:rFonts w:hint="eastAsia" w:ascii="宋体" w:hAnsi="宋体"/>
                <w:szCs w:val="21"/>
                <w:lang w:val="en-US" w:eastAsia="zh-CN"/>
              </w:rPr>
            </w:pPr>
            <w:r>
              <w:rPr>
                <w:rFonts w:hint="eastAsia" w:ascii="宋体" w:hAnsi="宋体"/>
                <w:szCs w:val="21"/>
                <w:lang w:val="en-US" w:eastAsia="zh-CN"/>
              </w:rPr>
              <w:t>提供了《重点耗能岗位识别清单》、 抽查2个关键能源岗位、“品管及技术” 、其岗位能力要求“学历经验能源意识、法律法规、安全操作要求”等、查目前人员“牛蓉、曾容”基本满足岗位能力要求；</w:t>
            </w:r>
          </w:p>
          <w:p>
            <w:pPr>
              <w:rPr>
                <w:rFonts w:hint="eastAsia" w:ascii="宋体" w:hAnsi="宋体"/>
                <w:szCs w:val="21"/>
                <w:lang w:val="en-US" w:eastAsia="zh-CN"/>
              </w:rPr>
            </w:pPr>
            <w:r>
              <w:rPr>
                <w:rFonts w:hint="eastAsia" w:ascii="宋体" w:hAnsi="宋体"/>
                <w:szCs w:val="21"/>
                <w:lang w:val="en-US" w:eastAsia="zh-CN"/>
              </w:rPr>
              <w:t>查《2020年度教育培训计划》15项，其中涉及能源体系2项、抽查1条记录：</w:t>
            </w:r>
          </w:p>
          <w:p>
            <w:pPr>
              <w:rPr>
                <w:rFonts w:hint="eastAsia" w:ascii="宋体" w:hAnsi="宋体"/>
                <w:szCs w:val="21"/>
                <w:lang w:val="en-US" w:eastAsia="zh-CN"/>
              </w:rPr>
            </w:pPr>
            <w:r>
              <w:rPr>
                <w:rFonts w:hint="eastAsia" w:ascii="宋体" w:hAnsi="宋体"/>
                <w:szCs w:val="21"/>
                <w:lang w:val="en-US" w:eastAsia="zh-CN"/>
              </w:rPr>
              <w:t>《培训考核记录表》包括“能源管理体系标准”等，日期2020年6月18日、《签到表》显示包括“陈洋庆谢小玲”等11人参加签字信息、评价方式“现场提问”、结果“合格”、评价人“ 龚璇”（签字确认）；</w:t>
            </w:r>
          </w:p>
        </w:tc>
        <w:tc>
          <w:tcPr>
            <w:tcW w:w="774" w:type="dxa"/>
            <w:vAlign w:val="top"/>
          </w:tcPr>
          <w:p>
            <w:pPr>
              <w:rPr>
                <w:rFonts w:hint="eastAsia" w:ascii="宋体"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2160" w:type="dxa"/>
            <w:vAlign w:val="top"/>
          </w:tcPr>
          <w:p>
            <w:pPr>
              <w:rPr>
                <w:rFonts w:hint="eastAsia" w:ascii="宋体" w:hAnsi="宋体"/>
                <w:szCs w:val="21"/>
                <w:lang w:val="en-US" w:eastAsia="zh-CN"/>
              </w:rPr>
            </w:pPr>
            <w:r>
              <w:rPr>
                <w:rFonts w:hint="eastAsia" w:ascii="宋体" w:hAnsi="宋体"/>
                <w:szCs w:val="21"/>
                <w:lang w:val="en-US" w:eastAsia="zh-CN"/>
              </w:rPr>
              <w:t>沟通</w:t>
            </w:r>
          </w:p>
          <w:p>
            <w:pPr>
              <w:rPr>
                <w:rFonts w:hint="eastAsia" w:ascii="宋体" w:hAnsi="宋体"/>
                <w:szCs w:val="21"/>
                <w:lang w:val="en-US" w:eastAsia="zh-CN"/>
              </w:rPr>
            </w:pPr>
          </w:p>
        </w:tc>
        <w:tc>
          <w:tcPr>
            <w:tcW w:w="960" w:type="dxa"/>
            <w:vAlign w:val="top"/>
          </w:tcPr>
          <w:p>
            <w:pPr>
              <w:rPr>
                <w:rFonts w:hint="eastAsia" w:ascii="宋体" w:hAnsi="宋体"/>
                <w:szCs w:val="21"/>
                <w:lang w:val="en-US" w:eastAsia="zh-CN"/>
              </w:rPr>
            </w:pPr>
            <w:r>
              <w:rPr>
                <w:rFonts w:hint="eastAsia" w:ascii="宋体" w:hAnsi="宋体"/>
                <w:szCs w:val="21"/>
                <w:lang w:val="en-US" w:eastAsia="zh-CN"/>
              </w:rPr>
              <w:t>7.4</w:t>
            </w:r>
          </w:p>
          <w:p>
            <w:pPr>
              <w:rPr>
                <w:rFonts w:hint="eastAsia" w:ascii="宋体" w:hAnsi="宋体"/>
                <w:szCs w:val="21"/>
                <w:lang w:val="en-US" w:eastAsia="zh-CN"/>
              </w:rPr>
            </w:pPr>
          </w:p>
        </w:tc>
        <w:tc>
          <w:tcPr>
            <w:tcW w:w="10815" w:type="dxa"/>
            <w:vAlign w:val="top"/>
          </w:tcPr>
          <w:p>
            <w:pPr>
              <w:rPr>
                <w:rFonts w:hint="eastAsia" w:ascii="宋体" w:hAnsi="宋体"/>
                <w:szCs w:val="21"/>
                <w:lang w:val="en-US" w:eastAsia="zh-CN"/>
              </w:rPr>
            </w:pPr>
            <w:r>
              <w:rPr>
                <w:rFonts w:hint="eastAsia" w:ascii="宋体" w:hAnsi="宋体"/>
                <w:szCs w:val="21"/>
                <w:lang w:val="en-US" w:eastAsia="zh-CN"/>
              </w:rPr>
              <w:t xml:space="preserve">本部门负责能源信息的传递及交流；通过建立实施和保持适当的信息交流沟通、确保了公司内部以及与外部相关方的联系和回应、保证能源管理体系的有效运行； </w:t>
            </w:r>
          </w:p>
          <w:p>
            <w:pPr>
              <w:rPr>
                <w:rFonts w:hint="eastAsia" w:ascii="宋体" w:hAnsi="宋体"/>
                <w:szCs w:val="21"/>
                <w:lang w:val="en-US" w:eastAsia="zh-CN"/>
              </w:rPr>
            </w:pPr>
            <w:r>
              <w:rPr>
                <w:rFonts w:hint="eastAsia" w:ascii="宋体" w:hAnsi="宋体"/>
                <w:szCs w:val="21"/>
                <w:lang w:val="en-US" w:eastAsia="zh-CN"/>
              </w:rPr>
              <w:t>内部信息交流：</w:t>
            </w:r>
          </w:p>
          <w:p>
            <w:pPr>
              <w:rPr>
                <w:rFonts w:hint="eastAsia" w:ascii="宋体" w:hAnsi="宋体"/>
                <w:szCs w:val="21"/>
                <w:lang w:val="en-US" w:eastAsia="zh-CN"/>
              </w:rPr>
            </w:pPr>
            <w:r>
              <w:rPr>
                <w:rFonts w:hint="eastAsia" w:ascii="宋体" w:hAnsi="宋体"/>
                <w:szCs w:val="21"/>
                <w:lang w:val="en-US" w:eastAsia="zh-CN"/>
              </w:rPr>
              <w:t xml:space="preserve">法律法规、标准及其他要求、目标、指标及管理方案的实施、能源基准及能源绩效参数、体系运行的监测结果、内审和管理评审的结果，由运行保障中心传达到各部门； </w:t>
            </w:r>
          </w:p>
          <w:p>
            <w:pPr>
              <w:rPr>
                <w:rFonts w:hint="eastAsia" w:ascii="宋体" w:hAnsi="宋体"/>
                <w:szCs w:val="21"/>
                <w:lang w:val="en-US" w:eastAsia="zh-CN"/>
              </w:rPr>
            </w:pPr>
            <w:r>
              <w:rPr>
                <w:rFonts w:hint="eastAsia" w:ascii="宋体" w:hAnsi="宋体"/>
                <w:szCs w:val="21"/>
                <w:lang w:val="en-US" w:eastAsia="zh-CN"/>
              </w:rPr>
              <w:t>另内部能源体系宣传教育包括：节能形势政策；节约能源带来的社会和经济效益；交流节能技术；节能知识竞赛；组建节能小组；征集合理化建议；评选节能先进；</w:t>
            </w:r>
          </w:p>
          <w:p>
            <w:pPr>
              <w:rPr>
                <w:rFonts w:hint="eastAsia" w:ascii="宋体" w:hAnsi="宋体"/>
                <w:szCs w:val="21"/>
                <w:lang w:val="en-US" w:eastAsia="zh-CN"/>
              </w:rPr>
            </w:pPr>
            <w:r>
              <w:rPr>
                <w:rFonts w:hint="eastAsia" w:ascii="宋体" w:hAnsi="宋体"/>
                <w:szCs w:val="21"/>
                <w:lang w:val="en-US" w:eastAsia="zh-CN"/>
              </w:rPr>
              <w:t>外部信息交流：</w:t>
            </w:r>
          </w:p>
          <w:p>
            <w:pPr>
              <w:rPr>
                <w:rFonts w:hint="eastAsia" w:ascii="宋体" w:hAnsi="宋体"/>
                <w:szCs w:val="21"/>
                <w:lang w:val="en-US" w:eastAsia="zh-CN"/>
              </w:rPr>
            </w:pPr>
            <w:r>
              <w:rPr>
                <w:rFonts w:hint="eastAsia" w:ascii="宋体" w:hAnsi="宋体"/>
                <w:szCs w:val="21"/>
                <w:lang w:val="en-US" w:eastAsia="zh-CN"/>
              </w:rPr>
              <w:t>从相关方收集、接收的能源供应信息及时传递给相关方；上级部门或相关方需要公司能源信息；</w:t>
            </w:r>
          </w:p>
          <w:p>
            <w:pPr>
              <w:rPr>
                <w:rFonts w:hint="eastAsia" w:ascii="宋体" w:hAnsi="宋体"/>
                <w:szCs w:val="21"/>
                <w:lang w:val="en-US" w:eastAsia="zh-CN"/>
              </w:rPr>
            </w:pPr>
            <w:r>
              <w:rPr>
                <w:rFonts w:hint="eastAsia" w:ascii="宋体" w:hAnsi="宋体"/>
                <w:szCs w:val="21"/>
                <w:lang w:val="en-US" w:eastAsia="zh-CN"/>
              </w:rPr>
              <w:t>方式：</w:t>
            </w:r>
          </w:p>
          <w:p>
            <w:pPr>
              <w:rPr>
                <w:rFonts w:hint="eastAsia" w:ascii="宋体" w:hAnsi="宋体"/>
                <w:szCs w:val="21"/>
                <w:lang w:val="en-US" w:eastAsia="zh-CN"/>
              </w:rPr>
            </w:pPr>
            <w:r>
              <w:rPr>
                <w:rFonts w:hint="eastAsia" w:ascii="宋体" w:hAnsi="宋体"/>
                <w:szCs w:val="21"/>
                <w:lang w:val="en-US" w:eastAsia="zh-CN"/>
              </w:rPr>
              <w:t>会议、公告栏、简报、意见箱、微信群等；</w:t>
            </w:r>
          </w:p>
          <w:p>
            <w:pPr>
              <w:rPr>
                <w:rFonts w:hint="eastAsia" w:ascii="宋体" w:hAnsi="宋体"/>
                <w:szCs w:val="21"/>
                <w:lang w:val="en-US" w:eastAsia="zh-CN"/>
              </w:rPr>
            </w:pPr>
            <w:r>
              <w:rPr>
                <w:rFonts w:hint="eastAsia" w:ascii="宋体" w:hAnsi="宋体"/>
                <w:szCs w:val="21"/>
                <w:lang w:val="en-US" w:eastAsia="zh-CN"/>
              </w:rPr>
              <w:t>输出：</w:t>
            </w:r>
          </w:p>
          <w:p>
            <w:pPr>
              <w:rPr>
                <w:rFonts w:hint="default" w:ascii="宋体" w:hAnsi="宋体"/>
                <w:szCs w:val="21"/>
                <w:lang w:val="en-US" w:eastAsia="zh-CN"/>
              </w:rPr>
            </w:pPr>
            <w:r>
              <w:rPr>
                <w:rFonts w:hint="eastAsia" w:ascii="宋体" w:hAnsi="宋体"/>
                <w:szCs w:val="21"/>
                <w:lang w:val="en-US" w:eastAsia="zh-CN"/>
              </w:rPr>
              <w:t>文件和记录（电子、纸质）；</w:t>
            </w:r>
          </w:p>
        </w:tc>
        <w:tc>
          <w:tcPr>
            <w:tcW w:w="774" w:type="dxa"/>
            <w:vAlign w:val="top"/>
          </w:tcPr>
          <w:p>
            <w:pPr>
              <w:rPr>
                <w:rFonts w:hint="eastAsia" w:ascii="宋体"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0" w:type="dxa"/>
            <w:vAlign w:val="top"/>
          </w:tcPr>
          <w:p>
            <w:pPr>
              <w:rPr>
                <w:rFonts w:hint="eastAsia" w:ascii="宋体" w:hAnsi="宋体"/>
                <w:szCs w:val="21"/>
                <w:lang w:val="en-US" w:eastAsia="zh-CN"/>
              </w:rPr>
            </w:pPr>
            <w:r>
              <w:rPr>
                <w:rFonts w:hint="eastAsia" w:ascii="宋体" w:hAnsi="宋体"/>
                <w:szCs w:val="21"/>
                <w:lang w:val="en-US" w:eastAsia="zh-CN"/>
              </w:rPr>
              <w:t>运行策划和控制</w:t>
            </w:r>
          </w:p>
        </w:tc>
        <w:tc>
          <w:tcPr>
            <w:tcW w:w="960" w:type="dxa"/>
            <w:vAlign w:val="top"/>
          </w:tcPr>
          <w:p>
            <w:pPr>
              <w:rPr>
                <w:rFonts w:hint="eastAsia" w:ascii="宋体" w:hAnsi="宋体"/>
                <w:szCs w:val="21"/>
                <w:lang w:val="en-US" w:eastAsia="zh-CN"/>
              </w:rPr>
            </w:pPr>
            <w:r>
              <w:rPr>
                <w:rFonts w:hint="eastAsia" w:ascii="宋体" w:hAnsi="宋体"/>
                <w:szCs w:val="21"/>
                <w:lang w:val="en-US" w:eastAsia="zh-CN"/>
              </w:rPr>
              <w:t>8.1</w:t>
            </w:r>
          </w:p>
          <w:p>
            <w:pPr>
              <w:rPr>
                <w:rFonts w:hint="eastAsia" w:ascii="宋体" w:hAnsi="宋体"/>
                <w:szCs w:val="21"/>
                <w:lang w:val="en-US" w:eastAsia="zh-CN"/>
              </w:rPr>
            </w:pPr>
          </w:p>
        </w:tc>
        <w:tc>
          <w:tcPr>
            <w:tcW w:w="10815" w:type="dxa"/>
            <w:vAlign w:val="top"/>
          </w:tcPr>
          <w:p>
            <w:pPr>
              <w:rPr>
                <w:rFonts w:hint="eastAsia" w:ascii="宋体" w:hAnsi="宋体"/>
                <w:szCs w:val="21"/>
                <w:lang w:val="en-US" w:eastAsia="zh-CN"/>
              </w:rPr>
            </w:pPr>
            <w:r>
              <w:rPr>
                <w:rFonts w:hint="eastAsia" w:ascii="宋体" w:hAnsi="宋体"/>
                <w:szCs w:val="21"/>
                <w:lang w:val="en-US" w:eastAsia="zh-CN"/>
              </w:rPr>
              <w:t>编制了《能源管理制度》（BY3-A004(2003A）、《企业节能管理岗位责任制度》、《水电管理制度》包括“空调管理规定、节约用电管理制度、节约用水管理制度、公务用车节油和维修管理制度、办公用品的采购管理、办公用品的保管、办公用品的领取管理、办公用品的使用管理、能耗统计制度、合同能耗管理制度、节能工作奖惩制度”；</w:t>
            </w:r>
          </w:p>
          <w:p>
            <w:pPr>
              <w:rPr>
                <w:rFonts w:hint="eastAsia" w:ascii="宋体" w:hAnsi="宋体"/>
                <w:szCs w:val="21"/>
                <w:lang w:val="en-US" w:eastAsia="zh-CN"/>
              </w:rPr>
            </w:pPr>
          </w:p>
          <w:p>
            <w:pPr>
              <w:rPr>
                <w:rFonts w:hint="default" w:ascii="宋体" w:hAnsi="宋体"/>
                <w:szCs w:val="21"/>
                <w:lang w:val="en-US" w:eastAsia="zh-CN"/>
              </w:rPr>
            </w:pPr>
            <w:r>
              <w:rPr>
                <w:rFonts w:hint="eastAsia" w:ascii="宋体" w:hAnsi="宋体"/>
                <w:szCs w:val="21"/>
                <w:lang w:val="en-US" w:eastAsia="zh-CN"/>
              </w:rPr>
              <w:t>部门领导亲自主抓节能降耗工作，始终把节能工作放在第一位，使节能降耗工作逐步得到提高。 部门员工全面做好节水节电工作，杜绝长明灯和长流水，做到人走灯灭，人去水停，电脑不用时关闭屏幕、纸张二面使用，尽量使用电扇降温，夏季空调使用要求符合广州地区的室外温度的标准、温度控制在26℃、由生产部责任人下班后拉闸；</w:t>
            </w:r>
          </w:p>
        </w:tc>
        <w:tc>
          <w:tcPr>
            <w:tcW w:w="774" w:type="dxa"/>
            <w:vAlign w:val="top"/>
          </w:tcPr>
          <w:p>
            <w:pPr>
              <w:rPr>
                <w:rFonts w:hint="eastAsia" w:ascii="宋体" w:hAnsi="宋体"/>
                <w:szCs w:val="21"/>
                <w:lang w:val="en-US" w:eastAsia="zh-CN"/>
              </w:rPr>
            </w:pPr>
          </w:p>
        </w:tc>
      </w:tr>
    </w:tbl>
    <w:p>
      <w:pPr>
        <w:pStyle w:val="2"/>
      </w:pPr>
    </w:p>
    <w:p>
      <w:pPr>
        <w:pStyle w:val="2"/>
      </w:pPr>
    </w:p>
    <w:p>
      <w:pPr>
        <w:pStyle w:val="2"/>
      </w:pPr>
    </w:p>
    <w:p>
      <w:pPr>
        <w:rPr>
          <w:szCs w:val="21"/>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27"/>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827" w:type="dxa"/>
            <w:vAlign w:val="center"/>
          </w:tcPr>
          <w:p>
            <w:pPr>
              <w:spacing w:line="300" w:lineRule="exact"/>
              <w:rPr>
                <w:rFonts w:ascii="宋体" w:cs="宋体"/>
                <w:szCs w:val="21"/>
              </w:rPr>
            </w:pPr>
            <w:r>
              <w:rPr>
                <w:rFonts w:hint="eastAsia" w:ascii="宋体" w:hAnsi="宋体" w:cs="宋体"/>
                <w:szCs w:val="21"/>
              </w:rPr>
              <w:t>受审核部门：</w:t>
            </w:r>
            <w:r>
              <w:rPr>
                <w:rFonts w:hint="eastAsia" w:ascii="宋体" w:hAnsi="宋体" w:cs="宋体"/>
                <w:szCs w:val="21"/>
                <w:lang w:val="en-US" w:eastAsia="zh-CN"/>
              </w:rPr>
              <w:t>品管部</w:t>
            </w:r>
            <w:r>
              <w:rPr>
                <w:rFonts w:hint="eastAsia" w:ascii="宋体" w:hAnsi="宋体" w:cs="宋体"/>
                <w:szCs w:val="21"/>
              </w:rPr>
              <w:t xml:space="preserve">  </w:t>
            </w:r>
            <w:r>
              <w:rPr>
                <w:rFonts w:ascii="宋体" w:hAnsi="宋体" w:cs="宋体"/>
                <w:szCs w:val="21"/>
              </w:rPr>
              <w:t xml:space="preserve">  </w:t>
            </w:r>
            <w:r>
              <w:rPr>
                <w:rFonts w:ascii="宋体" w:hAnsi="宋体" w:cs="宋体"/>
                <w:color w:val="FF0000"/>
                <w:szCs w:val="21"/>
              </w:rPr>
              <w:t xml:space="preserve">            </w:t>
            </w:r>
            <w:r>
              <w:rPr>
                <w:rFonts w:hint="eastAsia" w:ascii="宋体" w:hAnsi="宋体" w:cs="宋体"/>
                <w:szCs w:val="21"/>
              </w:rPr>
              <w:t>主管领导：</w:t>
            </w:r>
            <w:r>
              <w:rPr>
                <w:rFonts w:hint="eastAsia" w:ascii="宋体" w:hAnsi="宋体" w:cs="宋体"/>
                <w:szCs w:val="21"/>
                <w:lang w:val="en-US" w:eastAsia="zh-CN"/>
              </w:rPr>
              <w:t>牛蓉</w:t>
            </w:r>
            <w:r>
              <w:rPr>
                <w:rFonts w:ascii="宋体" w:hAnsi="宋体" w:cs="宋体"/>
                <w:szCs w:val="21"/>
              </w:rPr>
              <w:t xml:space="preserve">            </w:t>
            </w:r>
            <w:r>
              <w:rPr>
                <w:rFonts w:hint="eastAsia" w:ascii="宋体" w:hAnsi="宋体" w:cs="宋体"/>
                <w:szCs w:val="21"/>
              </w:rPr>
              <w:t>陪同人员：</w:t>
            </w:r>
            <w:bookmarkStart w:id="2" w:name="联系人"/>
            <w:r>
              <w:rPr>
                <w:sz w:val="21"/>
                <w:szCs w:val="21"/>
              </w:rPr>
              <w:t>谢小玲</w:t>
            </w:r>
            <w:bookmarkEnd w:id="2"/>
            <w:r>
              <w:rPr>
                <w:rFonts w:ascii="宋体" w:hAnsi="宋体" w:cs="宋体"/>
                <w:kern w:val="0"/>
                <w:szCs w:val="21"/>
              </w:rPr>
              <w:t xml:space="preserve"> </w:t>
            </w:r>
          </w:p>
        </w:tc>
        <w:tc>
          <w:tcPr>
            <w:tcW w:w="762"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827" w:type="dxa"/>
            <w:vAlign w:val="center"/>
          </w:tcPr>
          <w:p>
            <w:pPr>
              <w:spacing w:before="120"/>
              <w:rPr>
                <w:rFonts w:hint="default" w:ascii="宋体" w:eastAsia="宋体" w:cs="宋体"/>
                <w:szCs w:val="21"/>
                <w:lang w:val="en-US" w:eastAsia="zh-CN"/>
              </w:rPr>
            </w:pPr>
            <w:r>
              <w:rPr>
                <w:rFonts w:hint="eastAsia" w:ascii="宋体" w:hAnsi="宋体" w:cs="宋体"/>
                <w:szCs w:val="21"/>
              </w:rPr>
              <w:t>审核员：</w:t>
            </w:r>
            <w:r>
              <w:rPr>
                <w:rFonts w:hint="eastAsia" w:ascii="宋体" w:hAnsi="宋体" w:cs="宋体"/>
                <w:szCs w:val="21"/>
                <w:lang w:val="en-US" w:eastAsia="zh-CN"/>
              </w:rPr>
              <w:t xml:space="preserve">周涛               </w:t>
            </w:r>
            <w:r>
              <w:rPr>
                <w:szCs w:val="21"/>
              </w:rPr>
              <w:t xml:space="preserve"> </w:t>
            </w:r>
            <w:r>
              <w:rPr>
                <w:rFonts w:ascii="宋体" w:hAnsi="宋体" w:cs="宋体"/>
                <w:szCs w:val="21"/>
              </w:rPr>
              <w:t xml:space="preserve">      </w:t>
            </w:r>
            <w:r>
              <w:rPr>
                <w:rFonts w:hint="eastAsia" w:ascii="宋体" w:hAnsi="宋体" w:cs="宋体"/>
                <w:szCs w:val="21"/>
              </w:rPr>
              <w:t>审核时间：</w:t>
            </w:r>
            <w:r>
              <w:rPr>
                <w:rFonts w:ascii="宋体" w:hAnsi="宋体" w:cs="宋体"/>
                <w:szCs w:val="21"/>
              </w:rPr>
              <w:t>2021.1.</w:t>
            </w:r>
            <w:r>
              <w:rPr>
                <w:rFonts w:hint="eastAsia" w:ascii="宋体" w:hAnsi="宋体" w:cs="宋体"/>
                <w:szCs w:val="21"/>
                <w:lang w:val="en-US" w:eastAsia="zh-CN"/>
              </w:rPr>
              <w:t>27</w:t>
            </w:r>
          </w:p>
        </w:tc>
        <w:tc>
          <w:tcPr>
            <w:tcW w:w="762"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宋体" w:hAnsi="宋体"/>
                <w:szCs w:val="21"/>
                <w:lang w:val="en-US" w:eastAsia="zh-CN"/>
              </w:rPr>
            </w:pPr>
          </w:p>
        </w:tc>
        <w:tc>
          <w:tcPr>
            <w:tcW w:w="960" w:type="dxa"/>
            <w:vMerge w:val="continue"/>
            <w:vAlign w:val="center"/>
          </w:tcPr>
          <w:p>
            <w:pPr>
              <w:rPr>
                <w:rFonts w:hint="eastAsia" w:ascii="宋体" w:hAnsi="宋体"/>
                <w:szCs w:val="21"/>
                <w:lang w:val="en-US" w:eastAsia="zh-CN"/>
              </w:rPr>
            </w:pPr>
          </w:p>
        </w:tc>
        <w:tc>
          <w:tcPr>
            <w:tcW w:w="10827" w:type="dxa"/>
            <w:vAlign w:val="center"/>
          </w:tcPr>
          <w:p>
            <w:pPr>
              <w:rPr>
                <w:rFonts w:hint="eastAsia" w:ascii="宋体" w:hAnsi="宋体"/>
                <w:szCs w:val="21"/>
                <w:lang w:val="en-US" w:eastAsia="zh-CN"/>
              </w:rPr>
            </w:pPr>
            <w:r>
              <w:rPr>
                <w:rFonts w:hint="eastAsia" w:ascii="宋体" w:hAnsi="宋体"/>
                <w:szCs w:val="21"/>
                <w:lang w:val="en-US" w:eastAsia="zh-CN"/>
              </w:rPr>
              <w:t>审核条款：5.3 组织的岗位、职责和权限、6.2 目标、能源指及其实现的策划、6.3 能源评审、6.4 能源绩效参数、6.5 能源基准、6.6 采集能源数据的策划、</w:t>
            </w:r>
            <w:r>
              <w:rPr>
                <w:rFonts w:hint="eastAsia" w:ascii="宋体" w:hAnsi="宋体"/>
                <w:szCs w:val="21"/>
                <w:lang w:val="en-US" w:eastAsia="zh-CN"/>
              </w:rPr>
              <w:t>7.4信息交流、7.5 文件化信息、8.1 运行的策划和控制、、9.1.1 能源绩效和能源管理体系的监视、测量、分析和评价、9.1.2 法律法规要求和其他要求的合规性评价、9.2 内部审核、10.1 不符合与纠正措施、10.2 持续改进</w:t>
            </w:r>
          </w:p>
        </w:tc>
        <w:tc>
          <w:tcPr>
            <w:tcW w:w="762" w:type="dxa"/>
            <w:vMerge w:val="continue"/>
          </w:tcPr>
          <w:p>
            <w:pPr>
              <w:rPr>
                <w:rFonts w:hint="eastAsia" w:ascii="宋体"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cs="宋体"/>
                <w:szCs w:val="21"/>
              </w:rPr>
            </w:pPr>
            <w:r>
              <w:rPr>
                <w:rFonts w:hint="eastAsia" w:ascii="宋体" w:hAnsi="宋体" w:cs="宋体"/>
                <w:szCs w:val="21"/>
              </w:rPr>
              <w:t>组织的岗位、职责和权限</w:t>
            </w:r>
          </w:p>
          <w:p>
            <w:pPr>
              <w:rPr>
                <w:rFonts w:ascii="宋体" w:cs="宋体"/>
                <w:szCs w:val="21"/>
              </w:rPr>
            </w:pPr>
          </w:p>
        </w:tc>
        <w:tc>
          <w:tcPr>
            <w:tcW w:w="960" w:type="dxa"/>
          </w:tcPr>
          <w:p>
            <w:pPr>
              <w:rPr>
                <w:rFonts w:ascii="宋体" w:cs="宋体"/>
                <w:szCs w:val="21"/>
              </w:rPr>
            </w:pPr>
            <w:r>
              <w:rPr>
                <w:rFonts w:ascii="宋体" w:hAnsi="宋体" w:cs="宋体"/>
                <w:szCs w:val="21"/>
              </w:rPr>
              <w:t xml:space="preserve">5.3 </w:t>
            </w:r>
          </w:p>
          <w:p>
            <w:pPr>
              <w:rPr>
                <w:rFonts w:ascii="宋体" w:cs="宋体"/>
                <w:szCs w:val="21"/>
              </w:rPr>
            </w:pPr>
          </w:p>
        </w:tc>
        <w:tc>
          <w:tcPr>
            <w:tcW w:w="10827" w:type="dxa"/>
          </w:tcPr>
          <w:p>
            <w:pPr>
              <w:rPr>
                <w:rFonts w:ascii="宋体" w:cs="宋体"/>
                <w:szCs w:val="21"/>
              </w:rPr>
            </w:pPr>
            <w:bookmarkStart w:id="3" w:name="_Toc3816"/>
            <w:bookmarkStart w:id="4" w:name="_Toc5873"/>
            <w:r>
              <w:rPr>
                <w:rFonts w:hint="eastAsia" w:ascii="宋体" w:hAnsi="宋体" w:cs="宋体"/>
                <w:szCs w:val="21"/>
              </w:rPr>
              <w:t>部门共</w:t>
            </w:r>
            <w:r>
              <w:rPr>
                <w:rFonts w:hint="eastAsia" w:ascii="宋体" w:hAnsi="宋体" w:cs="宋体"/>
                <w:szCs w:val="21"/>
                <w:lang w:val="en-US" w:eastAsia="zh-CN"/>
              </w:rPr>
              <w:t>46</w:t>
            </w:r>
            <w:r>
              <w:rPr>
                <w:rFonts w:hint="eastAsia" w:ascii="宋体" w:hAnsi="宋体" w:cs="宋体"/>
                <w:szCs w:val="21"/>
              </w:rPr>
              <w:t>人、</w:t>
            </w:r>
            <w:r>
              <w:rPr>
                <w:rFonts w:hint="eastAsia" w:ascii="宋体" w:hAnsi="宋体" w:cs="宋体"/>
                <w:szCs w:val="21"/>
                <w:lang w:val="en-US" w:eastAsia="zh-CN"/>
              </w:rPr>
              <w:t>经理1人、副经理3人；</w:t>
            </w:r>
          </w:p>
          <w:p>
            <w:pPr>
              <w:rPr>
                <w:rFonts w:ascii="宋体" w:cs="宋体"/>
                <w:szCs w:val="21"/>
              </w:rPr>
            </w:pPr>
            <w:r>
              <w:rPr>
                <w:rFonts w:hint="eastAsia" w:ascii="宋体" w:hAnsi="宋体" w:cs="宋体"/>
                <w:szCs w:val="21"/>
              </w:rPr>
              <w:t>主要</w:t>
            </w:r>
            <w:r>
              <w:rPr>
                <w:rFonts w:hint="eastAsia" w:ascii="宋体" w:hAnsi="宋体" w:cs="宋体"/>
                <w:szCs w:val="21"/>
                <w:u w:val="single"/>
              </w:rPr>
              <w:t>工作内容和职责权</w:t>
            </w:r>
            <w:r>
              <w:rPr>
                <w:rFonts w:hint="eastAsia" w:ascii="宋体" w:hAnsi="宋体" w:cs="宋体"/>
                <w:szCs w:val="21"/>
              </w:rPr>
              <w:t>限：</w:t>
            </w:r>
          </w:p>
          <w:p>
            <w:pPr>
              <w:rPr>
                <w:rFonts w:ascii="宋体" w:cs="宋体"/>
                <w:szCs w:val="21"/>
              </w:rPr>
            </w:pPr>
            <w:r>
              <w:rPr>
                <w:rFonts w:hint="eastAsia" w:ascii="宋体" w:hAnsi="宋体" w:cs="宋体"/>
                <w:szCs w:val="21"/>
              </w:rPr>
              <w:t>负责贯彻落实国家发布的节能方针、政策、法律、法规、标准及规定，编制实施公司节能规划及年度计划。负责公司的能源统计和上报工作。制定内审、评审计划方案，公司好能源管理体系管理评审，协助管理者代表就能源管理体系运行状况、改进措施和建议，确保体系的正常运行。能源管理体系的文件归口管理部门，负责编制管理手册及相关文件的发布等工作。负责监视和测量装置的控制和“强检”计量器具的管理。</w:t>
            </w:r>
            <w:bookmarkEnd w:id="3"/>
            <w:bookmarkEnd w:id="4"/>
          </w:p>
        </w:tc>
        <w:tc>
          <w:tcPr>
            <w:tcW w:w="762" w:type="dxa"/>
          </w:tcPr>
          <w:p/>
          <w:p>
            <w:pPr>
              <w:pStyle w:val="2"/>
              <w:rPr>
                <w:rFonts w:ascii="宋体" w:cs="宋体"/>
                <w:szCs w:val="21"/>
              </w:rPr>
            </w:pPr>
          </w:p>
          <w:p>
            <w:pPr>
              <w:pStyle w:val="2"/>
              <w:rPr>
                <w:rFonts w:ascii="宋体" w:cs="宋体"/>
                <w:szCs w:val="21"/>
              </w:rPr>
            </w:pPr>
          </w:p>
          <w:p>
            <w:pPr>
              <w:pStyle w:val="2"/>
              <w:rPr>
                <w:rFonts w:hint="default" w:ascii="宋体" w:eastAsia="宋体" w:cs="宋体"/>
                <w:szCs w:val="21"/>
                <w:lang w:val="en-US" w:eastAsia="zh-CN"/>
              </w:rPr>
            </w:pPr>
            <w:r>
              <w:rPr>
                <w:rFonts w:hint="eastAsia" w:ascii="宋体" w:cs="宋体"/>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ascii="宋体" w:hAnsi="宋体"/>
                <w:szCs w:val="21"/>
                <w:lang w:val="en-US" w:eastAsia="zh-CN"/>
              </w:rPr>
            </w:pPr>
            <w:r>
              <w:rPr>
                <w:rFonts w:hint="eastAsia" w:ascii="宋体" w:hAnsi="宋体"/>
                <w:szCs w:val="21"/>
                <w:lang w:val="en-US" w:eastAsia="zh-CN"/>
              </w:rPr>
              <w:t>目标，能源指标及其实现的策划</w:t>
            </w:r>
          </w:p>
          <w:p>
            <w:pPr>
              <w:rPr>
                <w:rFonts w:hint="eastAsia" w:ascii="宋体" w:hAnsi="宋体"/>
                <w:szCs w:val="21"/>
                <w:lang w:val="en-US" w:eastAsia="zh-CN"/>
              </w:rPr>
            </w:pPr>
            <w:r>
              <w:rPr>
                <w:rFonts w:hint="eastAsia" w:ascii="宋体" w:hAnsi="宋体"/>
                <w:szCs w:val="21"/>
                <w:lang w:val="en-US" w:eastAsia="zh-CN"/>
              </w:rPr>
              <w:t xml:space="preserve"> </w:t>
            </w:r>
          </w:p>
        </w:tc>
        <w:tc>
          <w:tcPr>
            <w:tcW w:w="960" w:type="dxa"/>
          </w:tcPr>
          <w:p>
            <w:pPr>
              <w:rPr>
                <w:rFonts w:hint="eastAsia" w:ascii="宋体" w:hAnsi="宋体"/>
                <w:szCs w:val="21"/>
                <w:lang w:val="en-US" w:eastAsia="zh-CN"/>
              </w:rPr>
            </w:pPr>
            <w:r>
              <w:rPr>
                <w:rFonts w:hint="eastAsia" w:ascii="宋体" w:hAnsi="宋体"/>
                <w:szCs w:val="21"/>
                <w:lang w:val="en-US" w:eastAsia="zh-CN"/>
              </w:rPr>
              <w:t xml:space="preserve">6.2 </w:t>
            </w:r>
          </w:p>
          <w:p>
            <w:pPr>
              <w:rPr>
                <w:rFonts w:hint="eastAsia" w:ascii="宋体" w:hAnsi="宋体"/>
                <w:szCs w:val="21"/>
                <w:lang w:val="en-US" w:eastAsia="zh-CN"/>
              </w:rPr>
            </w:pPr>
            <w:r>
              <w:rPr>
                <w:rFonts w:hint="eastAsia" w:ascii="宋体" w:hAnsi="宋体"/>
                <w:szCs w:val="21"/>
                <w:lang w:val="en-US" w:eastAsia="zh-CN"/>
              </w:rPr>
              <w:t xml:space="preserve"> </w:t>
            </w:r>
          </w:p>
        </w:tc>
        <w:tc>
          <w:tcPr>
            <w:tcW w:w="10827" w:type="dxa"/>
            <w:vAlign w:val="top"/>
          </w:tcPr>
          <w:p>
            <w:pPr>
              <w:rPr>
                <w:rFonts w:hint="eastAsia" w:ascii="宋体" w:hAnsi="宋体"/>
                <w:szCs w:val="21"/>
                <w:lang w:val="en-US" w:eastAsia="zh-CN"/>
              </w:rPr>
            </w:pPr>
            <w:r>
              <w:rPr>
                <w:rFonts w:hint="eastAsia" w:ascii="宋体" w:hAnsi="宋体"/>
                <w:szCs w:val="21"/>
                <w:lang w:val="en-US" w:eastAsia="zh-CN"/>
              </w:rPr>
              <w:t>该公司2019年的能耗指标为36kgce/t，实际35.8kgce/t已完成</w:t>
            </w:r>
          </w:p>
          <w:p>
            <w:pPr>
              <w:rPr>
                <w:rFonts w:hint="eastAsia" w:ascii="宋体" w:hAnsi="宋体"/>
                <w:szCs w:val="21"/>
                <w:lang w:val="en-US" w:eastAsia="zh-CN"/>
              </w:rPr>
            </w:pPr>
            <w:r>
              <w:rPr>
                <w:rFonts w:hint="eastAsia" w:ascii="宋体" w:hAnsi="宋体"/>
                <w:szCs w:val="21"/>
                <w:lang w:val="en-US" w:eastAsia="zh-CN"/>
              </w:rPr>
              <w:t>2020年的指标为36.36kgce/t，实际为35.4kgce/t；已完成；</w:t>
            </w:r>
          </w:p>
          <w:p>
            <w:pPr>
              <w:rPr>
                <w:rFonts w:hint="eastAsia" w:ascii="宋体" w:hAnsi="宋体"/>
                <w:szCs w:val="21"/>
                <w:lang w:val="en-US" w:eastAsia="zh-CN"/>
              </w:rPr>
            </w:pPr>
            <w:r>
              <w:rPr>
                <w:rFonts w:hint="eastAsia" w:ascii="宋体" w:hAnsi="宋体"/>
                <w:szCs w:val="21"/>
                <w:lang w:val="en-US" w:eastAsia="zh-CN"/>
              </w:rPr>
              <w:t>2021年的指标定为35.8kgce/t</w:t>
            </w:r>
          </w:p>
          <w:p>
            <w:pPr>
              <w:rPr>
                <w:rFonts w:hint="eastAsia" w:ascii="宋体" w:hAnsi="宋体"/>
                <w:szCs w:val="21"/>
                <w:lang w:val="en-US" w:eastAsia="zh-CN"/>
              </w:rPr>
            </w:pPr>
          </w:p>
          <w:p>
            <w:pPr>
              <w:rPr>
                <w:rFonts w:hint="eastAsia" w:ascii="宋体" w:hAnsi="宋体"/>
                <w:szCs w:val="21"/>
                <w:lang w:val="en-US" w:eastAsia="zh-CN"/>
              </w:rPr>
            </w:pPr>
            <w:r>
              <w:rPr>
                <w:rFonts w:hint="eastAsia" w:ascii="宋体" w:hAnsi="宋体"/>
                <w:szCs w:val="21"/>
                <w:lang w:val="en-US" w:eastAsia="zh-CN"/>
              </w:rPr>
              <w:t>生产部结合公司实际情况和各车间的用能分析，对目标指标进行了分解，见下表</w:t>
            </w:r>
          </w:p>
          <w:p>
            <w:pPr>
              <w:rPr>
                <w:rFonts w:hint="eastAsia" w:ascii="宋体" w:hAnsi="宋体"/>
                <w:szCs w:val="21"/>
                <w:lang w:val="en-US" w:eastAsia="zh-CN"/>
              </w:rPr>
            </w:pPr>
            <w:r>
              <w:rPr>
                <w:rFonts w:hint="eastAsia" w:ascii="宋体" w:hAnsi="宋体"/>
                <w:szCs w:val="21"/>
                <w:lang w:val="en-US" w:eastAsia="zh-CN"/>
              </w:rPr>
              <w:pict>
                <v:shape id="_x0000_i1033" o:spt="75" type="#_x0000_t75" style="height:188.55pt;width:514.75pt;" filled="f" o:preferrelative="t" stroked="f" coordsize="21600,21600">
                  <v:path/>
                  <v:fill on="f" focussize="0,0"/>
                  <v:stroke on="f"/>
                  <v:imagedata r:id="rId8" o:title=""/>
                  <o:lock v:ext="edit" aspectratio="t"/>
                  <w10:wrap type="none"/>
                  <w10:anchorlock/>
                </v:shape>
              </w:pict>
            </w:r>
          </w:p>
          <w:p>
            <w:pPr>
              <w:rPr>
                <w:rFonts w:hint="eastAsia" w:ascii="宋体" w:hAnsi="宋体"/>
                <w:szCs w:val="21"/>
                <w:lang w:val="en-US" w:eastAsia="zh-CN"/>
              </w:rPr>
            </w:pPr>
            <w:r>
              <w:rPr>
                <w:rFonts w:hint="eastAsia" w:ascii="宋体" w:hAnsi="宋体"/>
                <w:szCs w:val="21"/>
                <w:lang w:val="en-US" w:eastAsia="zh-CN"/>
              </w:rPr>
              <w:t>二车间单位产品综合能耗较高，应作为能源管理的重点。已于企业进行沟通。</w:t>
            </w:r>
          </w:p>
          <w:p>
            <w:pPr>
              <w:rPr>
                <w:rFonts w:hint="eastAsia" w:ascii="宋体" w:hAnsi="宋体"/>
                <w:szCs w:val="21"/>
                <w:lang w:val="en-US" w:eastAsia="zh-CN"/>
              </w:rPr>
            </w:pPr>
            <w:r>
              <w:rPr>
                <w:rFonts w:hint="eastAsia" w:ascii="宋体" w:hAnsi="宋体"/>
                <w:szCs w:val="21"/>
                <w:lang w:val="en-US" w:eastAsia="zh-CN"/>
              </w:rPr>
              <w:t>提供2020年各车间能耗指标完成情况：一车间单位产品综合能耗21.3；二车间单位产品综合能耗95.0；三车间单位产品综合能耗26.1；中试车间单位产品综合能耗32.2；五车间单位产品综合能耗32.2；除中试车间外其他车间全部完成指标。符合要求</w:t>
            </w:r>
          </w:p>
          <w:p>
            <w:pPr>
              <w:rPr>
                <w:rFonts w:hint="default" w:ascii="宋体" w:hAnsi="宋体"/>
                <w:szCs w:val="21"/>
                <w:lang w:val="en-US" w:eastAsia="zh-CN"/>
              </w:rPr>
            </w:pPr>
            <w:r>
              <w:rPr>
                <w:rFonts w:hint="eastAsia" w:ascii="宋体" w:hAnsi="宋体"/>
                <w:szCs w:val="21"/>
                <w:lang w:val="en-US" w:eastAsia="zh-CN"/>
              </w:rPr>
              <w:t>中试车间未完成指标的</w:t>
            </w:r>
            <w:r>
              <w:rPr>
                <w:rFonts w:hint="default" w:ascii="宋体" w:hAnsi="宋体"/>
                <w:szCs w:val="21"/>
                <w:lang w:val="en-US" w:eastAsia="zh-CN"/>
              </w:rPr>
              <w:t>主要原因是中试车间是一个生产和新产品、新工艺开发混用的一个车间，2020年推出来的新产品及新工艺较多，因此设备的运行效率受到了影响，从而导致能耗强度增加。</w:t>
            </w:r>
          </w:p>
          <w:p>
            <w:pPr>
              <w:rPr>
                <w:rFonts w:hint="default" w:ascii="宋体" w:hAnsi="宋体"/>
                <w:szCs w:val="21"/>
                <w:lang w:val="en-US" w:eastAsia="zh-CN"/>
              </w:rPr>
            </w:pPr>
          </w:p>
          <w:p>
            <w:pPr>
              <w:rPr>
                <w:rFonts w:hint="default" w:ascii="宋体" w:hAnsi="宋体"/>
                <w:szCs w:val="21"/>
                <w:lang w:val="en-US" w:eastAsia="zh-CN"/>
              </w:rPr>
            </w:pPr>
            <w:r>
              <w:rPr>
                <w:rFonts w:hint="eastAsia" w:ascii="宋体" w:hAnsi="宋体"/>
                <w:szCs w:val="21"/>
                <w:lang w:val="en-US" w:eastAsia="zh-CN"/>
              </w:rPr>
              <w:t>能耗限值达标情况：执行行业标准《GB/T 35609-2017 绿色产品评价 放水与密封材料》标准值为40kgce/t，企业实际能耗为小于36kgce/t，达标。</w:t>
            </w:r>
          </w:p>
          <w:p>
            <w:pPr>
              <w:rPr>
                <w:rFonts w:hint="eastAsia" w:ascii="宋体" w:hAnsi="宋体"/>
                <w:szCs w:val="21"/>
                <w:lang w:val="en-US" w:eastAsia="zh-CN"/>
              </w:rPr>
            </w:pPr>
          </w:p>
          <w:p>
            <w:pPr>
              <w:rPr>
                <w:rFonts w:hint="eastAsia" w:ascii="宋体" w:hAnsi="宋体"/>
                <w:szCs w:val="21"/>
                <w:lang w:val="en-US" w:eastAsia="zh-CN"/>
              </w:rPr>
            </w:pPr>
            <w:r>
              <w:rPr>
                <w:rFonts w:hint="eastAsia" w:ascii="宋体" w:hAnsi="宋体"/>
                <w:szCs w:val="21"/>
                <w:lang w:val="en-US" w:eastAsia="zh-CN"/>
              </w:rPr>
              <w:t>企业生产情况：产量：2019年实际产量为42543吨，2020年实际产量为44778吨；设计生产能力97000吨</w:t>
            </w:r>
          </w:p>
        </w:tc>
        <w:tc>
          <w:tcPr>
            <w:tcW w:w="762" w:type="dxa"/>
          </w:tcPr>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p>
          <w:p>
            <w:pPr>
              <w:rPr>
                <w:rFonts w:hint="eastAsia" w:ascii="宋体" w:hAnsi="宋体"/>
                <w:szCs w:val="21"/>
                <w:lang w:val="en-US" w:eastAsia="zh-CN"/>
              </w:rPr>
            </w:pPr>
          </w:p>
          <w:p>
            <w:pPr>
              <w:rPr>
                <w:rFonts w:hint="default" w:ascii="宋体" w:hAnsi="宋体"/>
                <w:szCs w:val="21"/>
                <w:lang w:val="en-US" w:eastAsia="zh-CN"/>
              </w:rPr>
            </w:pPr>
            <w:r>
              <w:rPr>
                <w:rFonts w:hint="eastAsia" w:ascii="宋体" w:hAnsi="宋体"/>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cs="宋体"/>
                <w:szCs w:val="21"/>
              </w:rPr>
            </w:pPr>
            <w:r>
              <w:rPr>
                <w:rFonts w:hint="eastAsia" w:ascii="宋体" w:hAnsi="宋体" w:cs="宋体"/>
                <w:szCs w:val="21"/>
              </w:rPr>
              <w:t>能源评审</w:t>
            </w:r>
          </w:p>
          <w:p>
            <w:pPr>
              <w:rPr>
                <w:rFonts w:ascii="宋体" w:cs="宋体"/>
                <w:szCs w:val="21"/>
              </w:rPr>
            </w:pPr>
            <w:r>
              <w:rPr>
                <w:rFonts w:hint="eastAsia" w:ascii="宋体" w:hAnsi="宋体" w:cs="宋体"/>
                <w:szCs w:val="21"/>
              </w:rPr>
              <w:t>能源绩效参数</w:t>
            </w:r>
            <w:r>
              <w:rPr>
                <w:rFonts w:ascii="宋体" w:hAnsi="宋体" w:cs="宋体"/>
                <w:szCs w:val="21"/>
              </w:rPr>
              <w:t xml:space="preserve"> </w:t>
            </w:r>
          </w:p>
          <w:p>
            <w:pPr>
              <w:rPr>
                <w:rFonts w:ascii="宋体" w:cs="宋体"/>
                <w:szCs w:val="21"/>
              </w:rPr>
            </w:pPr>
          </w:p>
          <w:p>
            <w:pPr>
              <w:rPr>
                <w:rFonts w:ascii="宋体" w:cs="宋体"/>
                <w:szCs w:val="21"/>
              </w:rPr>
            </w:pPr>
            <w:r>
              <w:rPr>
                <w:rFonts w:hint="eastAsia" w:ascii="宋体" w:hAnsi="宋体" w:cs="宋体"/>
                <w:szCs w:val="21"/>
              </w:rPr>
              <w:t>能源基准</w:t>
            </w: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rPr>
                <w:rFonts w:ascii="宋体" w:cs="宋体"/>
                <w:szCs w:val="21"/>
              </w:rPr>
            </w:pPr>
          </w:p>
          <w:p>
            <w:pPr>
              <w:rPr>
                <w:rFonts w:ascii="宋体" w:cs="宋体"/>
                <w:szCs w:val="21"/>
              </w:rPr>
            </w:pPr>
          </w:p>
          <w:p>
            <w:pPr>
              <w:rPr>
                <w:rFonts w:ascii="宋体" w:cs="宋体"/>
                <w:szCs w:val="21"/>
              </w:rPr>
            </w:pPr>
          </w:p>
        </w:tc>
        <w:tc>
          <w:tcPr>
            <w:tcW w:w="960" w:type="dxa"/>
          </w:tcPr>
          <w:p>
            <w:pPr>
              <w:rPr>
                <w:rFonts w:ascii="宋体" w:cs="宋体"/>
                <w:szCs w:val="21"/>
              </w:rPr>
            </w:pPr>
            <w:r>
              <w:rPr>
                <w:rFonts w:ascii="宋体" w:hAnsi="宋体" w:cs="宋体"/>
                <w:szCs w:val="21"/>
              </w:rPr>
              <w:t xml:space="preserve">6.3 </w:t>
            </w:r>
          </w:p>
          <w:p>
            <w:pPr>
              <w:rPr>
                <w:rFonts w:ascii="宋体" w:cs="宋体"/>
                <w:szCs w:val="21"/>
              </w:rPr>
            </w:pPr>
            <w:r>
              <w:rPr>
                <w:rFonts w:ascii="宋体" w:hAnsi="宋体" w:cs="宋体"/>
                <w:szCs w:val="21"/>
              </w:rPr>
              <w:t xml:space="preserve">6.4 </w:t>
            </w:r>
          </w:p>
          <w:p>
            <w:pPr>
              <w:rPr>
                <w:rFonts w:ascii="宋体" w:cs="宋体"/>
                <w:szCs w:val="21"/>
              </w:rPr>
            </w:pPr>
          </w:p>
          <w:p>
            <w:pPr>
              <w:rPr>
                <w:rFonts w:ascii="宋体" w:cs="宋体"/>
                <w:szCs w:val="21"/>
              </w:rPr>
            </w:pPr>
            <w:r>
              <w:rPr>
                <w:rFonts w:ascii="宋体" w:hAnsi="宋体" w:cs="宋体"/>
                <w:szCs w:val="21"/>
              </w:rPr>
              <w:t>6.5</w:t>
            </w:r>
          </w:p>
          <w:p>
            <w:pPr>
              <w:rPr>
                <w:rFonts w:ascii="宋体" w:cs="宋体"/>
                <w:szCs w:val="21"/>
              </w:rPr>
            </w:pPr>
          </w:p>
          <w:p>
            <w:pPr>
              <w:rPr>
                <w:rFonts w:ascii="宋体" w:cs="宋体"/>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rPr>
                <w:rFonts w:ascii="宋体" w:cs="宋体"/>
                <w:szCs w:val="21"/>
              </w:rPr>
            </w:pPr>
          </w:p>
          <w:p>
            <w:pPr>
              <w:pStyle w:val="2"/>
              <w:rPr>
                <w:rFonts w:ascii="宋体" w:cs="宋体"/>
                <w:sz w:val="21"/>
                <w:szCs w:val="21"/>
              </w:rPr>
            </w:pPr>
          </w:p>
          <w:p>
            <w:pPr>
              <w:pStyle w:val="2"/>
              <w:rPr>
                <w:rFonts w:ascii="宋体" w:cs="宋体"/>
                <w:sz w:val="21"/>
                <w:szCs w:val="21"/>
              </w:rPr>
            </w:pPr>
          </w:p>
        </w:tc>
        <w:tc>
          <w:tcPr>
            <w:tcW w:w="10827" w:type="dxa"/>
            <w:vAlign w:val="top"/>
          </w:tcPr>
          <w:p>
            <w:pPr>
              <w:rPr>
                <w:rFonts w:hint="eastAsia" w:ascii="宋体" w:hAnsi="宋体" w:eastAsia="宋体" w:cs="宋体"/>
                <w:szCs w:val="21"/>
                <w:lang w:val="en-US" w:eastAsia="zh-CN"/>
              </w:rPr>
            </w:pPr>
            <w:r>
              <w:rPr>
                <w:rFonts w:hint="eastAsia" w:ascii="宋体" w:hAnsi="宋体" w:eastAsia="宋体" w:cs="宋体"/>
                <w:szCs w:val="21"/>
                <w:lang w:val="en-US" w:eastAsia="zh-CN"/>
              </w:rPr>
              <w:t>能源评审</w:t>
            </w:r>
          </w:p>
          <w:p>
            <w:pPr>
              <w:rPr>
                <w:rFonts w:hint="eastAsia" w:ascii="宋体" w:hAnsi="宋体" w:eastAsia="宋体" w:cs="宋体"/>
                <w:szCs w:val="21"/>
                <w:lang w:val="en-US" w:eastAsia="zh-CN"/>
              </w:rPr>
            </w:pPr>
            <w:r>
              <w:rPr>
                <w:rFonts w:hint="eastAsia" w:ascii="宋体" w:hAnsi="宋体" w:eastAsia="宋体" w:cs="宋体"/>
                <w:szCs w:val="21"/>
                <w:lang w:val="en-US" w:eastAsia="zh-CN"/>
              </w:rPr>
              <w:t>企业提供了《广州市白云化工实业有限公司初始能源管理评审报告》编制：严见明，审核：施小华。批准：刘振海。评审期：2020年6月11日</w:t>
            </w:r>
          </w:p>
          <w:p>
            <w:pPr>
              <w:rPr>
                <w:rFonts w:hint="default" w:ascii="宋体" w:hAnsi="宋体" w:eastAsia="宋体" w:cs="宋体"/>
                <w:szCs w:val="21"/>
                <w:lang w:val="en-US" w:eastAsia="zh-CN"/>
              </w:rPr>
            </w:pPr>
            <w:r>
              <w:rPr>
                <w:rFonts w:hint="eastAsia" w:ascii="宋体" w:hAnsi="宋体" w:eastAsia="宋体" w:cs="宋体"/>
                <w:szCs w:val="21"/>
                <w:lang w:val="en-US" w:eastAsia="zh-CN"/>
              </w:rPr>
              <w:t>报告内容包括：评审目的、评审依据、评审组及评审时间、评审范围和内容、企业简介、企业产品和活动范围、企业主要生产工艺概况、源的消耗和管理、相关方的管理、法律法规及其他要求、企业能源管理机构、企业能源统计管理、企业能源管理制度、企业用能系统概况、企业用能状况分析、主要用能设备情况、能源输入､输送分配及使用管理、能源计量状况、能源消耗定额管理、能量平衡分析、影响主要能源使用的相关变量、评审结果及改进的机会、能源绩效参数､能源基准､目标､指标、能源管理实施方案、改进机会等内容，基本符合要求，需补充对未来能源使用和能源消耗进行评估的相关内容。已与企业进行沟通</w:t>
            </w:r>
          </w:p>
          <w:p>
            <w:pPr>
              <w:rPr>
                <w:rFonts w:hint="default" w:ascii="宋体" w:hAnsi="宋体" w:eastAsia="宋体" w:cs="宋体"/>
                <w:szCs w:val="21"/>
                <w:lang w:val="en-US" w:eastAsia="zh-CN"/>
              </w:rPr>
            </w:pPr>
            <w:r>
              <w:rPr>
                <w:rFonts w:hint="eastAsia" w:ascii="宋体" w:hAnsi="宋体" w:eastAsia="宋体" w:cs="宋体"/>
                <w:szCs w:val="21"/>
                <w:lang w:val="en-US" w:eastAsia="zh-CN"/>
              </w:rPr>
              <w:t>能源使用种类：目前企业使用的能源种类为电力和新鲜水。电力能耗占能源消耗比例为99.84%；为企业主要能源使用种类，新鲜水占比仅为0.16%，用户生产的新鲜水主要是循环水的补充水，建议在能源统计分析考虑循环水的消耗分析。已于企业进行沟通。</w:t>
            </w:r>
          </w:p>
          <w:p>
            <w:pPr>
              <w:rPr>
                <w:rFonts w:hint="eastAsia" w:ascii="宋体" w:hAnsi="宋体" w:eastAsia="宋体" w:cs="宋体"/>
                <w:szCs w:val="21"/>
                <w:lang w:val="en-US" w:eastAsia="zh-CN"/>
              </w:rPr>
            </w:pPr>
            <w:r>
              <w:rPr>
                <w:rFonts w:hint="eastAsia" w:ascii="宋体" w:hAnsi="宋体" w:eastAsia="宋体" w:cs="宋体"/>
                <w:szCs w:val="21"/>
                <w:lang w:val="en-US" w:eastAsia="zh-CN"/>
              </w:rPr>
              <w:t>根据能源消耗占比分析：主要能源使用——电力消耗是企业能源管理的重点。</w:t>
            </w:r>
          </w:p>
          <w:p>
            <w:pPr>
              <w:rPr>
                <w:rFonts w:hint="default" w:ascii="宋体" w:hAnsi="宋体" w:eastAsia="宋体" w:cs="宋体"/>
                <w:szCs w:val="21"/>
                <w:lang w:val="en-US" w:eastAsia="zh-CN"/>
              </w:rPr>
            </w:pPr>
            <w:r>
              <w:rPr>
                <w:rFonts w:hint="eastAsia" w:ascii="宋体" w:hAnsi="宋体" w:eastAsia="宋体" w:cs="宋体"/>
                <w:szCs w:val="21"/>
                <w:lang w:val="en-US" w:eastAsia="zh-CN"/>
              </w:rPr>
              <w:t>影响主要能源使用的相关变量的分析：密封胶生产主要耗能工序有:混合工序､ 配胶工序等,主要能耗设施设备有连续化生产线、反应釜、动混机、捏合机、分散机、冷水机组等。从能源､原辅材料及中间产品质量参数,生产过程中影响能源使用的工艺参数､环境参数及其他相关因素,辅助生产系统和附属生产系统(含废物的处理)相关参数;反应热､余热余压､循环水等利用;副产品利用,识别出影响主要能源使用的相关变量｡包括:电机的电压与功率､冷冻（却）水的温度､ 加热设备的温度、搅拌频率、压缩空气与真空的压强等。相关变量分析基本全面。建议还要考虑人员对主要能源使用的直接或间接影响，已与企业进行沟通。</w:t>
            </w:r>
          </w:p>
          <w:p>
            <w:pPr>
              <w:rPr>
                <w:rFonts w:hint="eastAsia" w:ascii="宋体" w:hAnsi="宋体" w:eastAsia="宋体" w:cs="宋体"/>
                <w:szCs w:val="21"/>
                <w:lang w:val="en-US" w:eastAsia="zh-CN"/>
              </w:rPr>
            </w:pPr>
            <w:r>
              <w:rPr>
                <w:rFonts w:hint="eastAsia" w:ascii="宋体" w:hAnsi="宋体" w:eastAsia="宋体" w:cs="宋体"/>
                <w:szCs w:val="21"/>
                <w:lang w:val="en-US" w:eastAsia="zh-CN"/>
              </w:rPr>
              <w:t>能源绩效改进和控制措施的实施：公司在采用先进的节能技术､合理的工艺布局进行密封胶生产，提高节能意识,建立较为完善的能耗计量和考核机制,通过充分分析能源使用和能源消耗的现状,识别改进能源绩效的机会,加强人员能力评价确认､培训有效性评价；完善计量检测器具的配备;完善用能设备的能效分析,合理匹配生产负荷｡持续改进逐步提高能源管理水平｡</w:t>
            </w:r>
          </w:p>
          <w:p>
            <w:pPr>
              <w:rPr>
                <w:rFonts w:hint="eastAsia" w:ascii="宋体" w:hAnsi="宋体" w:eastAsia="宋体" w:cs="宋体"/>
                <w:szCs w:val="21"/>
                <w:lang w:val="en-US" w:eastAsia="zh-CN"/>
              </w:rPr>
            </w:pPr>
            <w:r>
              <w:rPr>
                <w:rFonts w:hint="eastAsia" w:ascii="宋体" w:hAnsi="宋体" w:eastAsia="宋体" w:cs="宋体"/>
                <w:szCs w:val="21"/>
                <w:lang w:val="en-US" w:eastAsia="zh-CN"/>
              </w:rPr>
              <w:t>能源基准：企业的能源基准以上年度的实际能耗平均值来确定，但未在相关文件中进行描述，已与企业进行沟通。</w:t>
            </w:r>
          </w:p>
          <w:p>
            <w:pPr>
              <w:rPr>
                <w:rFonts w:hint="eastAsia" w:ascii="宋体" w:hAnsi="宋体" w:eastAsia="宋体" w:cs="宋体"/>
                <w:szCs w:val="21"/>
                <w:lang w:val="en-US" w:eastAsia="zh-CN"/>
              </w:rPr>
            </w:pPr>
            <w:r>
              <w:rPr>
                <w:rFonts w:hint="eastAsia" w:ascii="宋体" w:hAnsi="宋体" w:eastAsia="宋体" w:cs="宋体"/>
                <w:szCs w:val="21"/>
                <w:lang w:val="en-US" w:eastAsia="zh-CN"/>
              </w:rPr>
              <w:t>能源绩效参数：企业确定单位产品综合能耗作为企业的能源绩效参数结合企业生产的实际情况较为合理，但也未形成文件化信息，已与企业进行沟通。</w:t>
            </w:r>
          </w:p>
        </w:tc>
        <w:tc>
          <w:tcPr>
            <w:tcW w:w="762" w:type="dxa"/>
          </w:tcPr>
          <w:p>
            <w:pPr>
              <w:spacing w:line="280" w:lineRule="exact"/>
            </w:pPr>
          </w:p>
          <w:p>
            <w:pPr>
              <w:pStyle w:val="2"/>
              <w:rPr>
                <w:szCs w:val="21"/>
              </w:rPr>
            </w:pPr>
          </w:p>
          <w:p>
            <w:pPr>
              <w:pStyle w:val="2"/>
              <w:rPr>
                <w:szCs w:val="21"/>
              </w:rPr>
            </w:pPr>
          </w:p>
          <w:p>
            <w:pPr>
              <w:pStyle w:val="2"/>
              <w:rPr>
                <w:rFonts w:hint="default"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160" w:type="dxa"/>
          </w:tcPr>
          <w:p>
            <w:pPr>
              <w:spacing w:line="240" w:lineRule="atLeast"/>
              <w:rPr>
                <w:rFonts w:ascii="宋体" w:cs="宋体"/>
                <w:szCs w:val="21"/>
              </w:rPr>
            </w:pPr>
            <w:r>
              <w:rPr>
                <w:rFonts w:hint="eastAsia" w:ascii="宋体" w:hAnsi="宋体" w:cs="宋体"/>
                <w:szCs w:val="21"/>
              </w:rPr>
              <w:t>收集能源数据的计划</w:t>
            </w:r>
          </w:p>
        </w:tc>
        <w:tc>
          <w:tcPr>
            <w:tcW w:w="960" w:type="dxa"/>
          </w:tcPr>
          <w:p>
            <w:pPr>
              <w:spacing w:line="240" w:lineRule="atLeast"/>
              <w:rPr>
                <w:rFonts w:ascii="宋体" w:cs="宋体"/>
                <w:szCs w:val="21"/>
              </w:rPr>
            </w:pPr>
            <w:r>
              <w:rPr>
                <w:rFonts w:ascii="宋体" w:hAnsi="宋体" w:cs="宋体"/>
                <w:szCs w:val="21"/>
              </w:rPr>
              <w:t xml:space="preserve">6.6 </w:t>
            </w:r>
          </w:p>
          <w:p>
            <w:pPr>
              <w:spacing w:line="240" w:lineRule="atLeast"/>
              <w:rPr>
                <w:rFonts w:ascii="宋体" w:cs="宋体"/>
                <w:szCs w:val="21"/>
              </w:rPr>
            </w:pPr>
          </w:p>
        </w:tc>
        <w:tc>
          <w:tcPr>
            <w:tcW w:w="10827" w:type="dxa"/>
            <w:vAlign w:val="top"/>
          </w:tcPr>
          <w:p>
            <w:pPr>
              <w:rPr>
                <w:rFonts w:hint="eastAsia" w:ascii="宋体" w:hAnsi="宋体" w:eastAsia="宋体" w:cs="宋体"/>
                <w:szCs w:val="21"/>
                <w:lang w:val="en-US" w:eastAsia="zh-CN"/>
              </w:rPr>
            </w:pPr>
            <w:r>
              <w:rPr>
                <w:rFonts w:hint="eastAsia" w:ascii="宋体" w:hAnsi="宋体" w:eastAsia="宋体" w:cs="宋体"/>
                <w:szCs w:val="21"/>
                <w:lang w:val="en-US" w:eastAsia="zh-CN"/>
              </w:rPr>
              <w:pict>
                <v:shape id="_x0000_i1034" o:spt="75" type="#_x0000_t75" style="height:215.3pt;width:488.8pt;" filled="f" o:preferrelative="t" stroked="f" coordsize="21600,21600">
                  <v:path/>
                  <v:fill on="f" focussize="0,0"/>
                  <v:stroke on="f"/>
                  <v:imagedata r:id="rId6" o:title=""/>
                  <o:lock v:ext="edit" aspectratio="t"/>
                  <w10:wrap type="none"/>
                  <w10:anchorlock/>
                </v:shape>
              </w:pict>
            </w:r>
          </w:p>
          <w:p>
            <w:pPr>
              <w:rPr>
                <w:rFonts w:hint="eastAsia" w:ascii="宋体" w:hAnsi="宋体" w:eastAsia="宋体" w:cs="宋体"/>
                <w:szCs w:val="21"/>
                <w:lang w:val="en-US" w:eastAsia="zh-CN"/>
              </w:rPr>
            </w:pPr>
            <w:r>
              <w:rPr>
                <w:rFonts w:hint="eastAsia" w:ascii="宋体" w:hAnsi="宋体" w:eastAsia="宋体" w:cs="宋体"/>
                <w:szCs w:val="21"/>
                <w:lang w:val="en-US" w:eastAsia="zh-CN"/>
              </w:rPr>
              <w:t>查2020年6月、10月数据收集情况：主要收集各级电表、水表的数据进行分析，对出现可疑数据进行再抄表确认，并进行分析，找出原因，制定整改措施。从两个月的数据情况看未发现异常数据。符合要求。</w:t>
            </w:r>
          </w:p>
          <w:p>
            <w:pPr>
              <w:rPr>
                <w:rFonts w:hint="eastAsia" w:ascii="宋体" w:hAnsi="宋体" w:eastAsia="宋体" w:cs="宋体"/>
                <w:szCs w:val="21"/>
                <w:lang w:val="en-US" w:eastAsia="zh-CN"/>
              </w:rPr>
            </w:pPr>
            <w:r>
              <w:rPr>
                <w:rFonts w:hint="eastAsia" w:ascii="宋体" w:hAnsi="宋体" w:eastAsia="宋体" w:cs="宋体"/>
                <w:szCs w:val="21"/>
                <w:lang w:val="en-US" w:eastAsia="zh-CN"/>
              </w:rPr>
              <w:t>能源计量管理、计量器具配备率、准确度等</w:t>
            </w:r>
          </w:p>
          <w:p>
            <w:pPr>
              <w:rPr>
                <w:rFonts w:hint="eastAsia" w:ascii="宋体" w:hAnsi="宋体" w:eastAsia="宋体" w:cs="宋体"/>
                <w:szCs w:val="21"/>
                <w:lang w:val="en-US" w:eastAsia="zh-CN"/>
              </w:rPr>
            </w:pPr>
            <w:r>
              <w:rPr>
                <w:rFonts w:hint="eastAsia" w:ascii="宋体" w:hAnsi="宋体" w:eastAsia="宋体" w:cs="宋体"/>
                <w:szCs w:val="21"/>
                <w:lang w:val="en-US" w:eastAsia="zh-CN"/>
              </w:rPr>
              <w:t>公司计量管理实现三级管理,其中公司设有计量管理人员3人,负责计量全厂的电､水等所用能源计量器具的管理工作,以及将相关文件的编制整理工作｡公司有专门的计量检定人员,负责计量器具的检定､维修等｡公司对计量器具的采购､验收､保管､使用､检定､维修､报废处理等方面的工作有相应的管理制度,并按照文件严格执行｡</w:t>
            </w:r>
          </w:p>
          <w:p>
            <w:pPr>
              <w:rPr>
                <w:rFonts w:hint="default" w:ascii="宋体" w:hAnsi="宋体" w:eastAsia="宋体" w:cs="宋体"/>
                <w:szCs w:val="21"/>
                <w:lang w:val="en-US" w:eastAsia="zh-CN"/>
              </w:rPr>
            </w:pPr>
            <w:r>
              <w:rPr>
                <w:rFonts w:hint="eastAsia" w:ascii="宋体" w:hAnsi="宋体" w:eastAsia="宋体" w:cs="宋体"/>
                <w:szCs w:val="21"/>
                <w:lang w:val="en-US" w:eastAsia="zh-CN"/>
              </w:rPr>
              <w:t>提供计量配备台账及配备率一览表</w:t>
            </w:r>
          </w:p>
          <w:p>
            <w:pPr>
              <w:rPr>
                <w:rFonts w:hint="default" w:ascii="宋体" w:hAnsi="宋体" w:eastAsia="宋体" w:cs="宋体"/>
                <w:szCs w:val="21"/>
                <w:lang w:val="en-US" w:eastAsia="zh-CN"/>
              </w:rPr>
            </w:pPr>
            <w:r>
              <w:rPr>
                <w:rFonts w:hint="eastAsia" w:ascii="宋体" w:hAnsi="宋体" w:eastAsia="宋体" w:cs="宋体"/>
                <w:szCs w:val="21"/>
                <w:lang w:val="en-US" w:eastAsia="zh-CN"/>
              </w:rPr>
              <w:pict>
                <v:shape id="_x0000_i1035" o:spt="75" type="#_x0000_t75" style="height:86pt;width:478.5pt;" filled="f" o:preferrelative="t" stroked="f" coordsize="21600,21600">
                  <v:path/>
                  <v:fill on="f" focussize="0,0"/>
                  <v:stroke on="f"/>
                  <v:imagedata r:id="rId7" o:title=""/>
                  <o:lock v:ext="edit" aspectratio="t"/>
                  <w10:wrap type="none"/>
                  <w10:anchorlock/>
                </v:shape>
              </w:pict>
            </w:r>
          </w:p>
          <w:p>
            <w:pPr>
              <w:rPr>
                <w:rFonts w:hint="default" w:ascii="宋体" w:hAnsi="宋体" w:eastAsia="宋体" w:cs="宋体"/>
                <w:szCs w:val="21"/>
                <w:lang w:val="en-US" w:eastAsia="zh-CN"/>
              </w:rPr>
            </w:pPr>
            <w:r>
              <w:rPr>
                <w:rFonts w:hint="eastAsia" w:ascii="宋体" w:hAnsi="宋体" w:eastAsia="宋体" w:cs="宋体"/>
                <w:szCs w:val="21"/>
                <w:lang w:val="en-US" w:eastAsia="zh-CN"/>
              </w:rPr>
              <w:t>三级计量器具配备率50%，不满足GB17167标准95%的要求。</w:t>
            </w:r>
          </w:p>
          <w:p>
            <w:pPr>
              <w:rPr>
                <w:rFonts w:hint="default" w:ascii="宋体" w:hAnsi="宋体" w:eastAsia="宋体" w:cs="宋体"/>
                <w:szCs w:val="21"/>
                <w:lang w:val="en-US" w:eastAsia="zh-CN"/>
              </w:rPr>
            </w:pPr>
            <w:r>
              <w:rPr>
                <w:rFonts w:hint="eastAsia" w:ascii="宋体" w:hAnsi="宋体" w:eastAsia="宋体" w:cs="宋体"/>
                <w:szCs w:val="21"/>
                <w:lang w:val="en-US" w:eastAsia="zh-CN"/>
              </w:rPr>
              <w:t>审核过程了解到：公司用于贸易结算的水表和电表，都是政府职能部门在管理，企业自己没有委托校准的，政府部门也不给企业出具相关的检定或校准证书。建议企业与政府有关部门进行沟通协商。</w:t>
            </w:r>
          </w:p>
          <w:p>
            <w:pPr>
              <w:rPr>
                <w:rFonts w:hint="eastAsia" w:ascii="宋体" w:hAnsi="宋体" w:eastAsia="宋体" w:cs="宋体"/>
                <w:szCs w:val="21"/>
                <w:lang w:val="en-US" w:eastAsia="zh-CN"/>
              </w:rPr>
            </w:pPr>
            <w:r>
              <w:rPr>
                <w:rFonts w:hint="eastAsia" w:ascii="宋体" w:hAnsi="宋体" w:eastAsia="宋体" w:cs="宋体"/>
                <w:szCs w:val="21"/>
                <w:lang w:val="en-US" w:eastAsia="zh-CN"/>
              </w:rPr>
              <w:t>提供“校准证书”和鉴定证书:7份——广州计量检测技术研究院和广州能源检测研究院</w:t>
            </w:r>
          </w:p>
          <w:p>
            <w:pPr>
              <w:rPr>
                <w:rFonts w:hint="eastAsia" w:ascii="宋体" w:hAnsi="宋体" w:eastAsia="宋体" w:cs="宋体"/>
                <w:szCs w:val="21"/>
                <w:lang w:val="en-US" w:eastAsia="zh-CN"/>
              </w:rPr>
            </w:pPr>
            <w:r>
              <w:rPr>
                <w:rFonts w:hint="eastAsia" w:ascii="宋体" w:hAnsi="宋体" w:eastAsia="宋体" w:cs="宋体"/>
                <w:szCs w:val="21"/>
                <w:lang w:val="en-US" w:eastAsia="zh-CN"/>
              </w:rPr>
              <w:t>抽查1：三相四线有功电能表（编号：20190300461885），检定日期：2019年7月8日，有效期至2022年7月7日，检定结论：合格。</w:t>
            </w:r>
          </w:p>
          <w:p>
            <w:pPr>
              <w:rPr>
                <w:rFonts w:hint="default" w:ascii="宋体" w:hAnsi="宋体" w:eastAsia="宋体" w:cs="宋体"/>
                <w:szCs w:val="21"/>
                <w:lang w:val="en-US" w:eastAsia="zh-CN"/>
              </w:rPr>
            </w:pPr>
            <w:r>
              <w:rPr>
                <w:rFonts w:hint="eastAsia" w:ascii="宋体" w:hAnsi="宋体" w:eastAsia="宋体" w:cs="宋体"/>
                <w:szCs w:val="21"/>
                <w:lang w:val="en-US" w:eastAsia="zh-CN"/>
              </w:rPr>
              <w:t>抽查2：三相四线有功电能表（编号：20190300461891），校准日期：2019年8月1日，建议校准周期1年，校准结果：直观检查、常数试验、起动试验、潜动试验、测定基本误差等符合要求。根据企业介绍，该表为非贸易结算用表，按照电表的国家检定要求可以6年进行一次校准或鉴定。满足要求。</w:t>
            </w:r>
          </w:p>
          <w:p>
            <w:pPr>
              <w:rPr>
                <w:rFonts w:hint="eastAsia" w:ascii="宋体" w:hAnsi="宋体" w:eastAsia="宋体" w:cs="宋体"/>
                <w:szCs w:val="21"/>
                <w:lang w:val="en-US" w:eastAsia="zh-CN"/>
              </w:rPr>
            </w:pPr>
            <w:r>
              <w:rPr>
                <w:rFonts w:hint="eastAsia" w:ascii="宋体" w:hAnsi="宋体" w:eastAsia="宋体" w:cs="宋体"/>
                <w:szCs w:val="21"/>
                <w:lang w:val="en-US" w:eastAsia="zh-CN"/>
              </w:rPr>
              <w:t>抽查3：提供证书编号：LB-1907011295鉴定证书，设备编号：H000655，器具名称：冷水表，鉴定结论：2级合格。鉴定单位：广州能源检测研究院，检定日期2019年7月5日，有效期至2021年7月4日，符合要求。</w:t>
            </w:r>
          </w:p>
        </w:tc>
        <w:tc>
          <w:tcPr>
            <w:tcW w:w="762" w:type="dxa"/>
          </w:tcPr>
          <w:p>
            <w:pPr>
              <w:spacing w:line="240" w:lineRule="atLeast"/>
              <w:rPr>
                <w:rFonts w:hint="default" w:ascii="宋体" w:eastAsia="宋体" w:cs="宋体"/>
                <w:szCs w:val="21"/>
                <w:lang w:val="en-US" w:eastAsia="zh-CN"/>
              </w:rPr>
            </w:pPr>
            <w:r>
              <w:rPr>
                <w:rFonts w:hint="eastAsia" w:ascii="宋体" w:cs="宋体"/>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cs="宋体"/>
                <w:szCs w:val="21"/>
              </w:rPr>
            </w:pPr>
            <w:r>
              <w:rPr>
                <w:rFonts w:hint="eastAsia" w:ascii="宋体" w:hAnsi="宋体" w:cs="宋体"/>
                <w:szCs w:val="21"/>
              </w:rPr>
              <w:t>形成文件的信息</w:t>
            </w:r>
            <w:r>
              <w:rPr>
                <w:rFonts w:ascii="宋体" w:hAnsi="宋体" w:cs="宋体"/>
                <w:szCs w:val="21"/>
              </w:rPr>
              <w:t xml:space="preserve"> </w:t>
            </w:r>
          </w:p>
          <w:p>
            <w:pPr>
              <w:rPr>
                <w:rFonts w:ascii="宋体" w:cs="宋体"/>
                <w:szCs w:val="21"/>
              </w:rPr>
            </w:pPr>
            <w:r>
              <w:rPr>
                <w:rFonts w:ascii="宋体" w:hAnsi="宋体" w:cs="宋体"/>
                <w:szCs w:val="21"/>
              </w:rPr>
              <w:t xml:space="preserve"> </w:t>
            </w:r>
          </w:p>
        </w:tc>
        <w:tc>
          <w:tcPr>
            <w:tcW w:w="960" w:type="dxa"/>
          </w:tcPr>
          <w:p>
            <w:pPr>
              <w:rPr>
                <w:rFonts w:ascii="宋体" w:cs="宋体"/>
                <w:szCs w:val="21"/>
              </w:rPr>
            </w:pPr>
            <w:r>
              <w:rPr>
                <w:rFonts w:ascii="宋体" w:hAnsi="宋体" w:cs="宋体"/>
                <w:szCs w:val="21"/>
              </w:rPr>
              <w:t xml:space="preserve">7.5 </w:t>
            </w:r>
          </w:p>
          <w:p>
            <w:pPr>
              <w:rPr>
                <w:rFonts w:ascii="宋体" w:cs="宋体"/>
                <w:szCs w:val="21"/>
              </w:rPr>
            </w:pPr>
            <w:r>
              <w:rPr>
                <w:rFonts w:ascii="宋体" w:hAnsi="宋体" w:cs="宋体"/>
                <w:szCs w:val="21"/>
              </w:rPr>
              <w:t xml:space="preserve"> </w:t>
            </w:r>
          </w:p>
        </w:tc>
        <w:tc>
          <w:tcPr>
            <w:tcW w:w="10827" w:type="dxa"/>
          </w:tcPr>
          <w:p>
            <w:pPr>
              <w:rPr>
                <w:rFonts w:ascii="宋体" w:cs="宋体"/>
                <w:szCs w:val="21"/>
              </w:rPr>
            </w:pPr>
            <w:r>
              <w:rPr>
                <w:rFonts w:hint="eastAsia" w:ascii="宋体" w:hAnsi="宋体" w:cs="宋体"/>
                <w:szCs w:val="21"/>
              </w:rPr>
              <w:t>能源管理体系成文信息结构：</w:t>
            </w:r>
          </w:p>
          <w:p>
            <w:pPr>
              <w:rPr>
                <w:rFonts w:ascii="宋体" w:cs="宋体"/>
                <w:szCs w:val="21"/>
              </w:rPr>
            </w:pPr>
            <w:r>
              <w:rPr>
                <w:rFonts w:hint="eastAsia" w:ascii="宋体" w:hAnsi="宋体" w:cs="宋体"/>
                <w:szCs w:val="21"/>
              </w:rPr>
              <w:t>管理手册、程序文件、现场作业指导书和安全操作规程、相关记录；</w:t>
            </w:r>
          </w:p>
          <w:p>
            <w:pPr>
              <w:rPr>
                <w:rFonts w:hint="default" w:ascii="宋体" w:eastAsia="宋体" w:cs="宋体"/>
                <w:szCs w:val="21"/>
                <w:lang w:val="en-US" w:eastAsia="zh-CN"/>
              </w:rPr>
            </w:pPr>
            <w:r>
              <w:rPr>
                <w:rFonts w:hint="eastAsia" w:ascii="宋体" w:hAnsi="宋体" w:cs="宋体"/>
                <w:szCs w:val="21"/>
              </w:rPr>
              <w:t>受控信息格式：纸质和电子文档；</w:t>
            </w:r>
            <w:r>
              <w:rPr>
                <w:rFonts w:hint="eastAsia" w:ascii="宋体" w:hAnsi="宋体" w:cs="宋体"/>
                <w:szCs w:val="21"/>
                <w:lang w:val="en-US" w:eastAsia="zh-CN"/>
              </w:rPr>
              <w:t>实施时间：2020年6月18日。</w:t>
            </w:r>
          </w:p>
          <w:p>
            <w:pPr>
              <w:rPr>
                <w:rFonts w:ascii="宋体" w:cs="宋体"/>
                <w:szCs w:val="21"/>
              </w:rPr>
            </w:pPr>
            <w:r>
              <w:rPr>
                <w:rFonts w:hint="eastAsia" w:ascii="宋体" w:hAnsi="宋体" w:cs="宋体"/>
                <w:szCs w:val="21"/>
              </w:rPr>
              <w:t>查《受控文件台账》</w:t>
            </w:r>
            <w:r>
              <w:rPr>
                <w:rFonts w:ascii="宋体" w:hAnsi="宋体" w:cs="宋体"/>
                <w:szCs w:val="21"/>
              </w:rPr>
              <w:t>20</w:t>
            </w:r>
            <w:r>
              <w:rPr>
                <w:rFonts w:hint="eastAsia" w:ascii="宋体" w:hAnsi="宋体" w:cs="宋体"/>
                <w:szCs w:val="21"/>
              </w:rPr>
              <w:t>项、抽查</w:t>
            </w:r>
            <w:r>
              <w:rPr>
                <w:rFonts w:ascii="宋体" w:hAnsi="宋体" w:cs="宋体"/>
                <w:szCs w:val="21"/>
              </w:rPr>
              <w:t>1</w:t>
            </w:r>
            <w:r>
              <w:rPr>
                <w:rFonts w:hint="eastAsia" w:ascii="宋体" w:hAnsi="宋体" w:cs="宋体"/>
                <w:szCs w:val="21"/>
              </w:rPr>
              <w:t>条、“管理手册”有编审批文件受控（有标识和说明）；</w:t>
            </w:r>
          </w:p>
          <w:p>
            <w:pPr>
              <w:rPr>
                <w:rFonts w:ascii="宋体" w:cs="宋体"/>
                <w:szCs w:val="21"/>
              </w:rPr>
            </w:pPr>
            <w:r>
              <w:rPr>
                <w:rFonts w:hint="eastAsia" w:ascii="宋体" w:hAnsi="宋体" w:cs="宋体"/>
                <w:szCs w:val="21"/>
              </w:rPr>
              <w:t>另查受控文件包含了“能源管理体系范围；能源方针；能源目标；作为校准或检定（验证）依据；来自外部的形成文件的信息”等标准要求的程序文件56份；</w:t>
            </w:r>
          </w:p>
          <w:p>
            <w:pPr>
              <w:rPr>
                <w:rFonts w:ascii="宋体" w:cs="宋体"/>
                <w:szCs w:val="21"/>
              </w:rPr>
            </w:pPr>
            <w:r>
              <w:rPr>
                <w:rFonts w:hint="eastAsia" w:ascii="宋体" w:hAnsi="宋体" w:cs="宋体"/>
                <w:szCs w:val="21"/>
              </w:rPr>
              <w:t>查《记录清单》</w:t>
            </w:r>
            <w:r>
              <w:rPr>
                <w:rFonts w:hint="eastAsia" w:ascii="宋体" w:hAnsi="宋体" w:cs="宋体"/>
                <w:szCs w:val="21"/>
                <w:lang w:val="en-US" w:eastAsia="zh-CN"/>
              </w:rPr>
              <w:t>219个</w:t>
            </w:r>
            <w:r>
              <w:rPr>
                <w:rFonts w:hint="eastAsia" w:ascii="宋体" w:hAnsi="宋体" w:cs="宋体"/>
                <w:szCs w:val="21"/>
              </w:rPr>
              <w:t>、基本包含了“作为监视和测量资源适合其用途的证据的形成文件的信息；作为人员能力的证据的形成文件的信息”等在内的能源体系要求的记录；</w:t>
            </w:r>
          </w:p>
          <w:p>
            <w:pPr>
              <w:rPr>
                <w:rFonts w:ascii="宋体" w:cs="宋体"/>
                <w:szCs w:val="21"/>
              </w:rPr>
            </w:pPr>
            <w:r>
              <w:rPr>
                <w:rFonts w:hint="eastAsia" w:ascii="宋体" w:hAnsi="宋体" w:cs="宋体"/>
                <w:szCs w:val="21"/>
              </w:rPr>
              <w:t>抽查</w:t>
            </w:r>
            <w:r>
              <w:rPr>
                <w:rFonts w:ascii="宋体" w:hAnsi="宋体" w:cs="宋体"/>
                <w:szCs w:val="21"/>
              </w:rPr>
              <w:t>1</w:t>
            </w:r>
            <w:r>
              <w:rPr>
                <w:rFonts w:hint="eastAsia" w:ascii="宋体" w:hAnsi="宋体" w:cs="宋体"/>
                <w:szCs w:val="21"/>
              </w:rPr>
              <w:t>条、劳保用品发放台账、包括劳保用品名称、发放人签字信息；</w:t>
            </w:r>
          </w:p>
          <w:p>
            <w:pPr>
              <w:rPr>
                <w:rFonts w:ascii="宋体" w:cs="宋体"/>
                <w:szCs w:val="21"/>
              </w:rPr>
            </w:pPr>
            <w:r>
              <w:rPr>
                <w:rFonts w:hint="eastAsia" w:ascii="宋体" w:hAnsi="宋体" w:cs="宋体"/>
                <w:szCs w:val="21"/>
              </w:rPr>
              <w:t>提供了文件发放记录《发放清单》</w:t>
            </w:r>
            <w:r>
              <w:rPr>
                <w:rFonts w:ascii="宋体" w:hAnsi="宋体" w:cs="宋体"/>
                <w:szCs w:val="21"/>
              </w:rPr>
              <w:t>5</w:t>
            </w:r>
            <w:r>
              <w:rPr>
                <w:rFonts w:hint="eastAsia" w:ascii="宋体" w:hAnsi="宋体" w:cs="宋体"/>
                <w:szCs w:val="21"/>
              </w:rPr>
              <w:t>项、包括文件名称编号、领用和归还人签字信息；</w:t>
            </w:r>
          </w:p>
          <w:p>
            <w:pPr>
              <w:rPr>
                <w:rFonts w:ascii="宋体" w:cs="宋体"/>
                <w:szCs w:val="21"/>
              </w:rPr>
            </w:pPr>
            <w:r>
              <w:rPr>
                <w:rFonts w:hint="eastAsia" w:ascii="宋体" w:hAnsi="宋体" w:cs="宋体"/>
                <w:szCs w:val="21"/>
              </w:rPr>
              <w:t>编制了《外来文件清单》和《作废文件清单》</w:t>
            </w:r>
            <w:r>
              <w:rPr>
                <w:rFonts w:ascii="宋体" w:hAnsi="宋体" w:cs="宋体"/>
                <w:szCs w:val="21"/>
              </w:rPr>
              <w:t>——</w:t>
            </w:r>
            <w:r>
              <w:rPr>
                <w:rFonts w:hint="eastAsia" w:ascii="宋体" w:hAnsi="宋体" w:cs="宋体"/>
                <w:szCs w:val="21"/>
              </w:rPr>
              <w:t>文件已经识别、发放受控；</w:t>
            </w:r>
          </w:p>
          <w:p>
            <w:pPr>
              <w:rPr>
                <w:rFonts w:ascii="宋体" w:cs="宋体"/>
                <w:szCs w:val="21"/>
              </w:rPr>
            </w:pPr>
            <w:r>
              <w:rPr>
                <w:rFonts w:hint="eastAsia" w:ascii="宋体" w:hAnsi="宋体" w:cs="宋体"/>
                <w:szCs w:val="21"/>
              </w:rPr>
              <w:t>现场检查文件和记录的储存、保管、保护、变更，及文件的访问权限等情况，基本符合规定</w:t>
            </w:r>
          </w:p>
        </w:tc>
        <w:tc>
          <w:tcPr>
            <w:tcW w:w="762" w:type="dxa"/>
          </w:tc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hint="default" w:ascii="宋体" w:eastAsia="宋体" w:cs="宋体"/>
                <w:szCs w:val="21"/>
                <w:lang w:val="en-US" w:eastAsia="zh-CN"/>
              </w:rPr>
            </w:pPr>
            <w:r>
              <w:rPr>
                <w:rFonts w:hint="eastAsia" w:ascii="宋体" w:cs="宋体"/>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0" w:type="dxa"/>
          </w:tcPr>
          <w:p>
            <w:pPr>
              <w:rPr>
                <w:rFonts w:ascii="宋体" w:cs="宋体"/>
                <w:szCs w:val="21"/>
              </w:rPr>
            </w:pPr>
            <w:r>
              <w:rPr>
                <w:rFonts w:hint="eastAsia" w:ascii="宋体" w:hAnsi="宋体" w:cs="宋体"/>
                <w:szCs w:val="21"/>
              </w:rPr>
              <w:t>运行策划和控制</w:t>
            </w:r>
          </w:p>
        </w:tc>
        <w:tc>
          <w:tcPr>
            <w:tcW w:w="960" w:type="dxa"/>
          </w:tcPr>
          <w:p>
            <w:pPr>
              <w:rPr>
                <w:rFonts w:ascii="宋体" w:cs="宋体"/>
                <w:szCs w:val="21"/>
              </w:rPr>
            </w:pPr>
            <w:r>
              <w:rPr>
                <w:rFonts w:ascii="宋体" w:hAnsi="宋体" w:cs="宋体"/>
                <w:szCs w:val="21"/>
              </w:rPr>
              <w:t>8.1</w:t>
            </w:r>
          </w:p>
          <w:p>
            <w:pPr>
              <w:rPr>
                <w:rFonts w:ascii="宋体" w:cs="宋体"/>
                <w:szCs w:val="21"/>
              </w:rPr>
            </w:pPr>
          </w:p>
        </w:tc>
        <w:tc>
          <w:tcPr>
            <w:tcW w:w="10827" w:type="dxa"/>
          </w:tcPr>
          <w:p>
            <w:pPr>
              <w:rPr>
                <w:szCs w:val="21"/>
              </w:rPr>
            </w:pPr>
            <w:r>
              <w:rPr>
                <w:rFonts w:hint="eastAsia"/>
                <w:szCs w:val="21"/>
              </w:rPr>
              <w:t>编制了《能源管理制度汇编》包括“物业办公水电节能规定、环境节能降耗规定等”；另编制了适用的能源相关制度规定包括“节约用电管理制度、节约用水管理制度、公务用车节油和维修管理制度、办公用品的采购管理、办公用品的保管、办公用品的领取管理、办公用品的使用管理、能耗统计制度、合同能耗管理制度、节能工作奖惩制度”；</w:t>
            </w:r>
          </w:p>
          <w:p>
            <w:pPr>
              <w:rPr>
                <w:szCs w:val="21"/>
              </w:rPr>
            </w:pPr>
          </w:p>
          <w:p>
            <w:pPr>
              <w:rPr>
                <w:szCs w:val="21"/>
              </w:rPr>
            </w:pPr>
            <w:r>
              <w:rPr>
                <w:rFonts w:hint="eastAsia"/>
                <w:szCs w:val="21"/>
              </w:rPr>
              <w:t>公司领导亲自主抓节能降耗工作，始终把节能工作放在第一位，使节能降耗工作逐步得到提高。项目部应对公司服务合理调度，对一些重大耗电设备应尽量使其集中服务，提高负载率，降低其单位电耗，提高经济效益。项目部员工应全面做好节水工作，发现管道水龙头有损坏漏水，应及时维修，杜绝跑冒滴漏现象。</w:t>
            </w:r>
          </w:p>
          <w:p>
            <w:pPr>
              <w:rPr>
                <w:szCs w:val="21"/>
              </w:rPr>
            </w:pPr>
            <w:r>
              <w:rPr>
                <w:rFonts w:hint="eastAsia"/>
                <w:szCs w:val="21"/>
              </w:rPr>
              <w:t>杜绝长明灯和长流水，做到人走灯灭，人去水停。</w:t>
            </w:r>
          </w:p>
          <w:p>
            <w:pPr>
              <w:rPr>
                <w:sz w:val="21"/>
                <w:szCs w:val="21"/>
              </w:rPr>
            </w:pPr>
            <w:r>
              <w:rPr>
                <w:rFonts w:hint="eastAsia"/>
                <w:szCs w:val="21"/>
              </w:rPr>
              <w:t>空调夏季温度控制在</w:t>
            </w:r>
            <w:r>
              <w:rPr>
                <w:szCs w:val="21"/>
              </w:rPr>
              <w:t>26</w:t>
            </w:r>
            <w:r>
              <w:rPr>
                <w:rFonts w:hint="eastAsia"/>
                <w:szCs w:val="21"/>
              </w:rPr>
              <w:t>℃、尽量做到人走关机、节约用能；</w:t>
            </w:r>
          </w:p>
        </w:tc>
        <w:tc>
          <w:tcPr>
            <w:tcW w:w="762" w:type="dxa"/>
          </w:tcPr>
          <w:p>
            <w:pPr>
              <w:rPr>
                <w:szCs w:val="21"/>
              </w:rPr>
            </w:pPr>
          </w:p>
          <w:p>
            <w:pPr>
              <w:rPr>
                <w:szCs w:val="21"/>
              </w:rPr>
            </w:pPr>
          </w:p>
          <w:p>
            <w:pPr>
              <w:pStyle w:val="2"/>
            </w:pPr>
          </w:p>
          <w:p>
            <w:pPr>
              <w:pStyle w:val="2"/>
            </w:pPr>
          </w:p>
          <w:p>
            <w:pPr>
              <w:pStyle w:val="2"/>
              <w:rPr>
                <w:rFonts w:hint="default" w:eastAsia="宋体"/>
                <w:lang w:val="en-US" w:eastAsia="zh-CN"/>
              </w:rPr>
            </w:pPr>
            <w:r>
              <w:rPr>
                <w:rFonts w:hint="eastAsia"/>
                <w:lang w:val="en-US" w:eastAsia="zh-CN"/>
              </w:rPr>
              <w:t xml:space="preserve">  </w:t>
            </w:r>
          </w:p>
          <w:p>
            <w:pPr>
              <w:rPr>
                <w:szCs w:val="21"/>
              </w:rPr>
            </w:pPr>
          </w:p>
          <w:p>
            <w:pPr>
              <w:rPr>
                <w:szCs w:val="21"/>
              </w:rPr>
            </w:pPr>
          </w:p>
          <w:p>
            <w:pPr>
              <w:pStyle w:val="2"/>
              <w:rPr>
                <w:szCs w:val="21"/>
              </w:rPr>
            </w:pPr>
          </w:p>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2160" w:type="dxa"/>
          </w:tcPr>
          <w:p>
            <w:pPr>
              <w:rPr>
                <w:rFonts w:ascii="宋体" w:cs="宋体"/>
                <w:szCs w:val="21"/>
              </w:rPr>
            </w:pPr>
            <w:r>
              <w:rPr>
                <w:rFonts w:hint="eastAsia" w:ascii="宋体" w:hAnsi="宋体" w:cs="宋体"/>
                <w:szCs w:val="21"/>
              </w:rPr>
              <w:t>能源绩效和</w:t>
            </w:r>
            <w:r>
              <w:rPr>
                <w:rFonts w:ascii="宋体" w:hAnsi="宋体" w:cs="宋体"/>
                <w:szCs w:val="21"/>
              </w:rPr>
              <w:t>EnMS</w:t>
            </w:r>
            <w:r>
              <w:rPr>
                <w:rFonts w:hint="eastAsia" w:ascii="宋体" w:hAnsi="宋体" w:cs="宋体"/>
                <w:szCs w:val="21"/>
              </w:rPr>
              <w:t>的监视、测量、分析和评价</w:t>
            </w:r>
          </w:p>
          <w:p>
            <w:pPr>
              <w:rPr>
                <w:rFonts w:ascii="宋体" w:cs="宋体"/>
                <w:szCs w:val="21"/>
              </w:rPr>
            </w:pPr>
          </w:p>
        </w:tc>
        <w:tc>
          <w:tcPr>
            <w:tcW w:w="960" w:type="dxa"/>
          </w:tcPr>
          <w:p>
            <w:pPr>
              <w:rPr>
                <w:rFonts w:ascii="宋体" w:cs="宋体"/>
                <w:szCs w:val="21"/>
              </w:rPr>
            </w:pPr>
            <w:r>
              <w:rPr>
                <w:rFonts w:ascii="宋体" w:hAnsi="宋体" w:cs="宋体"/>
                <w:szCs w:val="21"/>
              </w:rPr>
              <w:t>9.1</w:t>
            </w:r>
          </w:p>
          <w:p>
            <w:pPr>
              <w:rPr>
                <w:rFonts w:ascii="宋体" w:cs="宋体"/>
                <w:szCs w:val="21"/>
              </w:rPr>
            </w:pPr>
          </w:p>
        </w:tc>
        <w:tc>
          <w:tcPr>
            <w:tcW w:w="10827" w:type="dxa"/>
          </w:tcPr>
          <w:p>
            <w:pPr>
              <w:rPr>
                <w:rFonts w:ascii="宋体" w:cs="宋体"/>
                <w:szCs w:val="21"/>
              </w:rPr>
            </w:pPr>
            <w:r>
              <w:rPr>
                <w:rFonts w:hint="eastAsia" w:ascii="宋体" w:hAnsi="宋体" w:cs="宋体"/>
                <w:szCs w:val="21"/>
              </w:rPr>
              <w:t>查《监视和测量控制程序》规定的监测项目包括</w:t>
            </w:r>
            <w:r>
              <w:rPr>
                <w:rFonts w:ascii="宋体" w:hAnsi="宋体" w:cs="宋体"/>
                <w:szCs w:val="21"/>
              </w:rPr>
              <w:t xml:space="preserve"> </w:t>
            </w:r>
            <w:r>
              <w:rPr>
                <w:rFonts w:hint="eastAsia" w:ascii="宋体" w:hAnsi="宋体" w:cs="宋体"/>
                <w:szCs w:val="21"/>
              </w:rPr>
              <w:t>：行动方案在实现目标和能源指标方面的有效性；能源绩效参数</w:t>
            </w:r>
            <w:r>
              <w:rPr>
                <w:rFonts w:ascii="宋体" w:hAnsi="宋体" w:cs="宋体"/>
                <w:szCs w:val="21"/>
              </w:rPr>
              <w:t>EnPI</w:t>
            </w:r>
            <w:r>
              <w:rPr>
                <w:rFonts w:hint="eastAsia" w:ascii="宋体" w:hAnsi="宋体" w:cs="宋体"/>
                <w:szCs w:val="21"/>
              </w:rPr>
              <w:t>（</w:t>
            </w:r>
            <w:r>
              <w:rPr>
                <w:rFonts w:ascii="宋体" w:hAnsi="宋体" w:cs="宋体"/>
                <w:szCs w:val="21"/>
              </w:rPr>
              <w:t>S</w:t>
            </w:r>
            <w:r>
              <w:rPr>
                <w:rFonts w:hint="eastAsia" w:ascii="宋体" w:hAnsi="宋体" w:cs="宋体"/>
                <w:szCs w:val="21"/>
              </w:rPr>
              <w:t>）；主要能源使用（</w:t>
            </w:r>
            <w:r>
              <w:rPr>
                <w:rFonts w:ascii="宋体" w:hAnsi="宋体" w:cs="宋体"/>
                <w:szCs w:val="21"/>
              </w:rPr>
              <w:t>SEUs</w:t>
            </w:r>
            <w:r>
              <w:rPr>
                <w:rFonts w:hint="eastAsia" w:ascii="宋体" w:hAnsi="宋体" w:cs="宋体"/>
                <w:szCs w:val="21"/>
              </w:rPr>
              <w:t>）的运行；实际能耗与预期能耗的对比评价；确定了：每年每月监视测量</w:t>
            </w:r>
            <w:r>
              <w:rPr>
                <w:rFonts w:ascii="宋体" w:hAnsi="宋体" w:cs="宋体"/>
                <w:szCs w:val="21"/>
              </w:rPr>
              <w:t>1</w:t>
            </w:r>
            <w:r>
              <w:rPr>
                <w:rFonts w:hint="eastAsia" w:ascii="宋体" w:hAnsi="宋体" w:cs="宋体"/>
                <w:szCs w:val="21"/>
              </w:rPr>
              <w:t>次并分析和评价监视和测量的结果以评价其能源绩效和能源管理体系的有效性；</w:t>
            </w:r>
          </w:p>
          <w:p>
            <w:pPr>
              <w:rPr>
                <w:rFonts w:ascii="宋体" w:cs="宋体"/>
                <w:szCs w:val="21"/>
              </w:rPr>
            </w:pPr>
            <w:r>
              <w:rPr>
                <w:rFonts w:ascii="宋体" w:hAnsi="宋体" w:cs="宋体"/>
                <w:szCs w:val="21"/>
              </w:rPr>
              <w:t xml:space="preserve"> </w:t>
            </w:r>
          </w:p>
          <w:p>
            <w:pPr>
              <w:rPr>
                <w:rFonts w:ascii="宋体" w:cs="宋体"/>
                <w:szCs w:val="21"/>
              </w:rPr>
            </w:pPr>
            <w:r>
              <w:rPr>
                <w:rFonts w:hint="eastAsia" w:ascii="宋体" w:hAnsi="宋体" w:cs="宋体"/>
                <w:szCs w:val="21"/>
              </w:rPr>
              <w:t>提供《日常能源巡查表》（月查）包括“办公用水、电、空调”等设施设备的防止跑冒滴漏检查、有责任确认信息、日期范围</w:t>
            </w:r>
            <w:r>
              <w:rPr>
                <w:rFonts w:ascii="宋体" w:hAnsi="宋体" w:cs="宋体"/>
                <w:szCs w:val="21"/>
              </w:rPr>
              <w:t>2020.5.~2020.12</w:t>
            </w:r>
            <w:r>
              <w:rPr>
                <w:rFonts w:hint="eastAsia" w:ascii="宋体" w:hAnsi="宋体" w:cs="宋体"/>
                <w:szCs w:val="21"/>
              </w:rPr>
              <w:t>、结果“合格”；</w:t>
            </w:r>
          </w:p>
        </w:tc>
        <w:tc>
          <w:tcPr>
            <w:tcW w:w="762" w:type="dxa"/>
          </w:tcPr>
          <w:p>
            <w:pPr>
              <w:rPr>
                <w:szCs w:val="21"/>
              </w:rPr>
            </w:pPr>
          </w:p>
          <w:p>
            <w:pPr>
              <w:rPr>
                <w:szCs w:val="21"/>
              </w:rPr>
            </w:pPr>
          </w:p>
          <w:p>
            <w:pPr>
              <w:pStyle w:val="2"/>
              <w:rPr>
                <w:szCs w:val="21"/>
              </w:rPr>
            </w:pPr>
          </w:p>
          <w:p>
            <w:pPr>
              <w:pStyle w:val="2"/>
              <w:rPr>
                <w:rFonts w:hint="default" w:eastAsia="宋体"/>
                <w:szCs w:val="21"/>
                <w:lang w:val="en-US" w:eastAsia="zh-CN"/>
              </w:rPr>
            </w:pPr>
            <w:r>
              <w:rPr>
                <w:rFonts w:hint="eastAsia"/>
                <w:szCs w:val="21"/>
                <w:lang w:val="en-US" w:eastAsia="zh-CN"/>
              </w:rPr>
              <w:t xml:space="preserve"> y</w:t>
            </w: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60" w:type="dxa"/>
          </w:tcPr>
          <w:p>
            <w:pPr>
              <w:spacing w:line="240" w:lineRule="atLeast"/>
              <w:rPr>
                <w:rFonts w:ascii="宋体" w:cs="宋体"/>
                <w:szCs w:val="21"/>
              </w:rPr>
            </w:pPr>
            <w:r>
              <w:rPr>
                <w:rFonts w:hint="eastAsia" w:ascii="宋体" w:hAnsi="宋体" w:cs="宋体"/>
                <w:szCs w:val="21"/>
              </w:rPr>
              <w:t>内部审核</w:t>
            </w:r>
          </w:p>
        </w:tc>
        <w:tc>
          <w:tcPr>
            <w:tcW w:w="960" w:type="dxa"/>
          </w:tcPr>
          <w:p>
            <w:pPr>
              <w:spacing w:line="240" w:lineRule="atLeast"/>
              <w:rPr>
                <w:rFonts w:ascii="宋体" w:cs="宋体"/>
                <w:szCs w:val="21"/>
              </w:rPr>
            </w:pPr>
            <w:r>
              <w:rPr>
                <w:rFonts w:ascii="宋体" w:hAnsi="宋体" w:cs="宋体"/>
                <w:szCs w:val="21"/>
              </w:rPr>
              <w:t>9.2</w:t>
            </w:r>
          </w:p>
          <w:p>
            <w:pPr>
              <w:spacing w:line="240" w:lineRule="atLeast"/>
              <w:rPr>
                <w:szCs w:val="21"/>
              </w:rPr>
            </w:pPr>
          </w:p>
        </w:tc>
        <w:tc>
          <w:tcPr>
            <w:tcW w:w="10827" w:type="dxa"/>
          </w:tcPr>
          <w:p>
            <w:pPr>
              <w:spacing w:line="240" w:lineRule="atLeast"/>
              <w:rPr>
                <w:rFonts w:hint="eastAsia" w:ascii="宋体" w:hAnsi="宋体" w:cs="宋体"/>
                <w:szCs w:val="21"/>
              </w:rPr>
            </w:pPr>
            <w:r>
              <w:rPr>
                <w:rFonts w:hint="eastAsia" w:ascii="宋体" w:hAnsi="宋体" w:cs="宋体"/>
                <w:szCs w:val="21"/>
              </w:rPr>
              <w:t>编制了《</w:t>
            </w:r>
            <w:r>
              <w:rPr>
                <w:rFonts w:ascii="宋体" w:hAnsi="宋体" w:cs="宋体"/>
                <w:szCs w:val="21"/>
              </w:rPr>
              <w:t>2020</w:t>
            </w:r>
            <w:r>
              <w:rPr>
                <w:rFonts w:hint="eastAsia" w:ascii="宋体" w:hAnsi="宋体" w:cs="宋体"/>
                <w:szCs w:val="21"/>
              </w:rPr>
              <w:t>度能源管理体系内审计划》查“审核目的”、“审核依据”</w:t>
            </w:r>
            <w:r>
              <w:rPr>
                <w:rFonts w:ascii="宋体" w:hAnsi="宋体" w:cs="宋体"/>
                <w:szCs w:val="21"/>
              </w:rPr>
              <w:t>——</w:t>
            </w:r>
            <w:r>
              <w:rPr>
                <w:rFonts w:hint="eastAsia" w:ascii="宋体" w:hAnsi="宋体" w:cs="宋体"/>
                <w:szCs w:val="21"/>
              </w:rPr>
              <w:t>基本符合标准要求、审核安排时间</w:t>
            </w:r>
            <w:r>
              <w:rPr>
                <w:rFonts w:ascii="宋体" w:hAnsi="宋体" w:cs="宋体"/>
                <w:szCs w:val="21"/>
              </w:rPr>
              <w:t>2020.</w:t>
            </w:r>
            <w:r>
              <w:rPr>
                <w:rFonts w:hint="eastAsia" w:ascii="宋体" w:hAnsi="宋体" w:cs="宋体"/>
                <w:szCs w:val="21"/>
                <w:lang w:val="en-US" w:eastAsia="zh-CN"/>
              </w:rPr>
              <w:t>12</w:t>
            </w:r>
            <w:r>
              <w:rPr>
                <w:rFonts w:ascii="宋体" w:hAnsi="宋体" w:cs="宋体"/>
                <w:szCs w:val="21"/>
              </w:rPr>
              <w:t>.</w:t>
            </w:r>
            <w:r>
              <w:rPr>
                <w:rFonts w:hint="eastAsia" w:ascii="宋体" w:hAnsi="宋体" w:cs="宋体"/>
                <w:szCs w:val="21"/>
                <w:lang w:val="en-US" w:eastAsia="zh-CN"/>
              </w:rPr>
              <w:t>7</w:t>
            </w:r>
            <w:r>
              <w:rPr>
                <w:rFonts w:hint="eastAsia" w:ascii="仿宋" w:hAnsi="仿宋" w:eastAsia="仿宋" w:cs="仿宋"/>
                <w:szCs w:val="21"/>
                <w:lang w:val="en-US" w:eastAsia="zh-CN"/>
              </w:rPr>
              <w:t>～</w:t>
            </w:r>
            <w:r>
              <w:rPr>
                <w:rFonts w:hint="eastAsia" w:ascii="宋体" w:hAnsi="宋体" w:cs="宋体"/>
                <w:szCs w:val="21"/>
                <w:lang w:val="en-US" w:eastAsia="zh-CN"/>
              </w:rPr>
              <w:t>9日</w:t>
            </w:r>
            <w:r>
              <w:rPr>
                <w:rFonts w:hint="eastAsia" w:ascii="宋体" w:hAnsi="宋体" w:cs="宋体"/>
                <w:szCs w:val="21"/>
              </w:rPr>
              <w:t>；有“审核日程安排表”具体到日期下的审核部门和审核员等内容；未见审核员自己审核本部门的情况；</w:t>
            </w:r>
          </w:p>
          <w:p>
            <w:pPr>
              <w:spacing w:line="240" w:lineRule="atLeast"/>
              <w:rPr>
                <w:rFonts w:hint="eastAsia" w:ascii="宋体" w:hAnsi="宋体" w:cs="宋体"/>
                <w:szCs w:val="21"/>
              </w:rPr>
            </w:pPr>
            <w:r>
              <w:rPr>
                <w:rFonts w:hint="eastAsia" w:ascii="宋体" w:hAnsi="宋体" w:cs="宋体"/>
                <w:szCs w:val="21"/>
                <w:lang w:val="en-US" w:eastAsia="zh-CN"/>
              </w:rPr>
              <w:t>内审</w:t>
            </w:r>
            <w:r>
              <w:rPr>
                <w:rFonts w:hint="eastAsia" w:ascii="宋体" w:hAnsi="宋体" w:cs="宋体"/>
                <w:szCs w:val="21"/>
              </w:rPr>
              <w:t>组长</w:t>
            </w:r>
            <w:r>
              <w:rPr>
                <w:rFonts w:hint="eastAsia" w:ascii="宋体" w:hAnsi="宋体" w:cs="宋体"/>
                <w:szCs w:val="21"/>
                <w:lang w:val="en-US" w:eastAsia="zh-CN"/>
              </w:rPr>
              <w:t>牛蓉</w:t>
            </w:r>
            <w:r>
              <w:rPr>
                <w:rFonts w:hint="eastAsia" w:ascii="宋体" w:hAnsi="宋体" w:cs="宋体"/>
                <w:szCs w:val="21"/>
              </w:rPr>
              <w:t>、组员</w:t>
            </w:r>
            <w:r>
              <w:rPr>
                <w:rFonts w:hint="eastAsia" w:ascii="宋体" w:hAnsi="宋体" w:cs="宋体"/>
                <w:szCs w:val="21"/>
                <w:lang w:val="en-US" w:eastAsia="zh-CN"/>
              </w:rPr>
              <w:t>曾容、张恒、谭月敏、张俊兵、赵丰、曾瑞芳、魏继源、刘光华、刘桂斯、田芳、黄结仪、施小华、秦万林、陈思斌、付子恩、郑常华、黄少媛、陈雪萍、黄莎、林键津、王文昌、熊健、陈洋庆、简倩慧</w:t>
            </w:r>
            <w:r>
              <w:rPr>
                <w:rFonts w:hint="eastAsia" w:ascii="宋体" w:hAnsi="宋体" w:cs="宋体"/>
                <w:szCs w:val="21"/>
              </w:rPr>
              <w:t>；</w:t>
            </w:r>
          </w:p>
          <w:p>
            <w:pPr>
              <w:spacing w:line="240" w:lineRule="atLeast"/>
              <w:rPr>
                <w:rFonts w:ascii="宋体" w:hAnsi="宋体" w:cs="宋体"/>
                <w:szCs w:val="21"/>
              </w:rPr>
            </w:pPr>
            <w:r>
              <w:rPr>
                <w:rFonts w:hint="eastAsia" w:ascii="宋体" w:hAnsi="宋体" w:cs="宋体"/>
                <w:szCs w:val="21"/>
              </w:rPr>
              <w:t>计划覆盖全部部门和产品活动、计划批准</w:t>
            </w:r>
            <w:r>
              <w:rPr>
                <w:rFonts w:hint="eastAsia" w:ascii="宋体" w:hAnsi="宋体" w:cs="宋体"/>
                <w:szCs w:val="21"/>
                <w:lang w:eastAsia="zh-CN"/>
              </w:rPr>
              <w:t>：谬明松</w:t>
            </w:r>
            <w:r>
              <w:rPr>
                <w:rFonts w:hint="eastAsia" w:ascii="宋体" w:hAnsi="宋体" w:cs="宋体"/>
                <w:szCs w:val="21"/>
              </w:rPr>
              <w:t>；</w:t>
            </w:r>
            <w:r>
              <w:rPr>
                <w:rFonts w:ascii="宋体" w:hAnsi="宋体" w:cs="宋体"/>
                <w:szCs w:val="21"/>
              </w:rPr>
              <w:t xml:space="preserve"> </w:t>
            </w:r>
          </w:p>
          <w:p>
            <w:pPr>
              <w:spacing w:line="240" w:lineRule="atLeast"/>
              <w:rPr>
                <w:rFonts w:ascii="宋体" w:cs="宋体"/>
                <w:szCs w:val="21"/>
              </w:rPr>
            </w:pPr>
            <w:r>
              <w:rPr>
                <w:rFonts w:hint="eastAsia" w:ascii="宋体" w:hAnsi="宋体" w:cs="宋体"/>
                <w:szCs w:val="21"/>
              </w:rPr>
              <w:t>另提供《会议记录》包括“内审员审核情况汇报、绩效改进情况”等；</w:t>
            </w:r>
          </w:p>
          <w:p>
            <w:pPr>
              <w:spacing w:line="240" w:lineRule="atLeast"/>
              <w:rPr>
                <w:rFonts w:hint="eastAsia" w:ascii="宋体" w:hAnsi="宋体" w:cs="宋体"/>
                <w:szCs w:val="21"/>
              </w:rPr>
            </w:pPr>
            <w:r>
              <w:rPr>
                <w:rFonts w:hint="eastAsia" w:ascii="宋体" w:hAnsi="宋体" w:cs="宋体"/>
                <w:szCs w:val="21"/>
              </w:rPr>
              <w:t>提供《检查单》</w:t>
            </w:r>
            <w:r>
              <w:rPr>
                <w:rFonts w:ascii="宋体" w:hAnsi="宋体" w:cs="宋体"/>
                <w:szCs w:val="21"/>
              </w:rPr>
              <w:t>1</w:t>
            </w:r>
            <w:r>
              <w:rPr>
                <w:rFonts w:hint="eastAsia" w:ascii="宋体" w:hAnsi="宋体" w:cs="宋体"/>
                <w:szCs w:val="21"/>
                <w:lang w:val="en-US" w:eastAsia="zh-CN"/>
              </w:rPr>
              <w:t>2</w:t>
            </w:r>
            <w:r>
              <w:rPr>
                <w:rFonts w:hint="eastAsia" w:ascii="宋体" w:hAnsi="宋体" w:cs="宋体"/>
                <w:szCs w:val="21"/>
              </w:rPr>
              <w:t>份、</w:t>
            </w:r>
            <w:r>
              <w:rPr>
                <w:rFonts w:ascii="宋体" w:hAnsi="宋体" w:cs="宋体"/>
                <w:szCs w:val="21"/>
              </w:rPr>
              <w:t>——</w:t>
            </w:r>
            <w:r>
              <w:rPr>
                <w:rFonts w:hint="eastAsia" w:ascii="宋体" w:hAnsi="宋体" w:cs="宋体"/>
                <w:szCs w:val="21"/>
              </w:rPr>
              <w:t>查基本符合策划的安排、条款检查内容基本符合标准要求、未见明显不符合情况；</w:t>
            </w:r>
          </w:p>
          <w:p>
            <w:pPr>
              <w:spacing w:line="240" w:lineRule="atLeast"/>
              <w:rPr>
                <w:rFonts w:ascii="宋体" w:cs="宋体"/>
                <w:szCs w:val="21"/>
              </w:rPr>
            </w:pPr>
            <w:r>
              <w:rPr>
                <w:rFonts w:hint="eastAsia" w:ascii="宋体" w:hAnsi="宋体" w:cs="宋体"/>
                <w:szCs w:val="21"/>
              </w:rPr>
              <w:t>审核员赵凤岐王玲敏；</w:t>
            </w:r>
          </w:p>
          <w:p>
            <w:pPr>
              <w:spacing w:line="240" w:lineRule="atLeast"/>
              <w:rPr>
                <w:rFonts w:ascii="宋体" w:cs="宋体"/>
                <w:szCs w:val="21"/>
              </w:rPr>
            </w:pPr>
            <w:r>
              <w:rPr>
                <w:rFonts w:hint="eastAsia" w:ascii="宋体" w:hAnsi="宋体" w:cs="宋体"/>
                <w:szCs w:val="21"/>
              </w:rPr>
              <w:t>无不符合项；</w:t>
            </w:r>
          </w:p>
          <w:p>
            <w:pPr>
              <w:rPr>
                <w:rFonts w:hint="eastAsia" w:ascii="宋体" w:hAnsi="宋体" w:cs="宋体"/>
                <w:szCs w:val="21"/>
              </w:rPr>
            </w:pPr>
            <w:r>
              <w:rPr>
                <w:rFonts w:hint="eastAsia" w:ascii="宋体" w:hAnsi="宋体" w:cs="宋体"/>
                <w:szCs w:val="21"/>
              </w:rPr>
              <w:t>编制和提供了《内部审核报告》包含了本次审核的“目的、范围、准则和概述”</w:t>
            </w:r>
            <w:r>
              <w:rPr>
                <w:rFonts w:ascii="宋体" w:hAnsi="宋体" w:cs="宋体"/>
                <w:szCs w:val="21"/>
              </w:rPr>
              <w:t>——</w:t>
            </w:r>
            <w:r>
              <w:rPr>
                <w:rFonts w:hint="eastAsia" w:ascii="宋体" w:hAnsi="宋体" w:cs="宋体"/>
                <w:szCs w:val="21"/>
              </w:rPr>
              <w:t>查评价基本覆盖体系范围内相关内容、包括能源方针目标指标的实现情况、能源基准绩效参数的确定、高耗能设备安全经济运行准则的执行、生产计划的安排关注季节性对能源消耗的影响对</w:t>
            </w:r>
            <w:r>
              <w:rPr>
                <w:rFonts w:ascii="宋体" w:hAnsi="宋体" w:cs="宋体"/>
                <w:szCs w:val="21"/>
              </w:rPr>
              <w:t>1</w:t>
            </w:r>
            <w:r>
              <w:rPr>
                <w:rFonts w:hint="eastAsia" w:ascii="宋体" w:hAnsi="宋体" w:cs="宋体"/>
                <w:szCs w:val="21"/>
              </w:rPr>
              <w:t>项不符合提出了整改意见和纠正措施和预防措施的要求、法律法规和其他要求的执行情况等；提出的问题与改进措施“标准和工作内容结合不够、经济运行控制仍不到位”；审核结论：公司能源管理体系基本符合</w:t>
            </w:r>
            <w:r>
              <w:rPr>
                <w:rFonts w:ascii="宋体" w:hAnsi="宋体" w:cs="宋体"/>
                <w:szCs w:val="21"/>
              </w:rPr>
              <w:t>GB/T23331—2012</w:t>
            </w:r>
            <w:r>
              <w:rPr>
                <w:rFonts w:hint="eastAsia" w:ascii="宋体" w:hAnsi="宋体" w:cs="宋体"/>
                <w:szCs w:val="21"/>
              </w:rPr>
              <w:t>标准要求，能源方针目标基本适宜、体系运行基本符合要求；</w:t>
            </w:r>
          </w:p>
          <w:p>
            <w:pPr>
              <w:rPr>
                <w:rFonts w:ascii="宋体" w:cs="宋体"/>
                <w:szCs w:val="21"/>
              </w:rPr>
            </w:pPr>
            <w:r>
              <w:rPr>
                <w:rFonts w:hint="eastAsia" w:ascii="宋体" w:hAnsi="宋体" w:cs="宋体"/>
                <w:szCs w:val="21"/>
              </w:rPr>
              <w:t>编制</w:t>
            </w:r>
            <w:r>
              <w:rPr>
                <w:rFonts w:hint="eastAsia" w:ascii="宋体" w:hAnsi="宋体" w:cs="宋体"/>
                <w:szCs w:val="21"/>
                <w:lang w:eastAsia="zh-CN"/>
              </w:rPr>
              <w:t>：</w:t>
            </w:r>
            <w:r>
              <w:rPr>
                <w:rFonts w:hint="eastAsia" w:ascii="宋体" w:hAnsi="宋体" w:cs="宋体"/>
                <w:szCs w:val="21"/>
                <w:lang w:val="en-US" w:eastAsia="zh-CN"/>
              </w:rPr>
              <w:t xml:space="preserve">牛蓉           </w:t>
            </w:r>
            <w:r>
              <w:rPr>
                <w:rFonts w:hint="eastAsia" w:ascii="宋体" w:hAnsi="宋体" w:cs="宋体"/>
                <w:szCs w:val="21"/>
              </w:rPr>
              <w:t>批准</w:t>
            </w:r>
            <w:r>
              <w:rPr>
                <w:rFonts w:hint="eastAsia" w:ascii="宋体" w:hAnsi="宋体" w:cs="宋体"/>
                <w:szCs w:val="21"/>
                <w:lang w:eastAsia="zh-CN"/>
              </w:rPr>
              <w:t>：谬明松</w:t>
            </w:r>
            <w:r>
              <w:rPr>
                <w:rFonts w:hint="eastAsia" w:ascii="宋体" w:hAnsi="宋体" w:cs="宋体"/>
                <w:szCs w:val="21"/>
              </w:rPr>
              <w:t>、</w:t>
            </w:r>
            <w:r>
              <w:rPr>
                <w:rFonts w:ascii="宋体" w:hAnsi="宋体" w:cs="宋体"/>
                <w:szCs w:val="21"/>
              </w:rPr>
              <w:t>2020.</w:t>
            </w:r>
            <w:r>
              <w:rPr>
                <w:rFonts w:hint="eastAsia" w:ascii="宋体" w:hAnsi="宋体" w:cs="宋体"/>
                <w:szCs w:val="21"/>
                <w:lang w:val="en-US" w:eastAsia="zh-CN"/>
              </w:rPr>
              <w:t>12</w:t>
            </w:r>
            <w:r>
              <w:rPr>
                <w:rFonts w:ascii="宋体" w:hAnsi="宋体" w:cs="宋体"/>
                <w:szCs w:val="21"/>
              </w:rPr>
              <w:t>.</w:t>
            </w:r>
            <w:r>
              <w:rPr>
                <w:rFonts w:hint="eastAsia" w:ascii="宋体" w:hAnsi="宋体" w:cs="宋体"/>
                <w:szCs w:val="21"/>
                <w:lang w:val="en-US" w:eastAsia="zh-CN"/>
              </w:rPr>
              <w:t>5</w:t>
            </w:r>
            <w:r>
              <w:rPr>
                <w:rFonts w:hint="eastAsia" w:ascii="宋体" w:hAnsi="宋体" w:cs="宋体"/>
                <w:szCs w:val="21"/>
              </w:rPr>
              <w:t>；</w:t>
            </w:r>
          </w:p>
        </w:tc>
        <w:tc>
          <w:tcPr>
            <w:tcW w:w="762" w:type="dxa"/>
          </w:tc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rFonts w:hint="default" w:eastAsia="宋体"/>
                <w:szCs w:val="21"/>
                <w:lang w:val="en-US" w:eastAsia="zh-CN"/>
              </w:rPr>
            </w:pPr>
            <w:r>
              <w:rPr>
                <w:rFonts w:hint="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2160" w:type="dxa"/>
          </w:tcPr>
          <w:p>
            <w:pPr>
              <w:spacing w:line="240" w:lineRule="atLeast"/>
              <w:rPr>
                <w:rFonts w:ascii="宋体" w:cs="宋体"/>
                <w:szCs w:val="21"/>
              </w:rPr>
            </w:pPr>
            <w:r>
              <w:rPr>
                <w:rFonts w:hint="eastAsia" w:ascii="宋体" w:hAnsi="宋体" w:cs="宋体"/>
                <w:szCs w:val="21"/>
              </w:rPr>
              <w:t>不符合和纠正措施</w:t>
            </w:r>
          </w:p>
        </w:tc>
        <w:tc>
          <w:tcPr>
            <w:tcW w:w="960" w:type="dxa"/>
          </w:tcPr>
          <w:p>
            <w:pPr>
              <w:spacing w:line="240" w:lineRule="atLeast"/>
              <w:rPr>
                <w:rFonts w:ascii="宋体" w:cs="宋体"/>
                <w:szCs w:val="21"/>
              </w:rPr>
            </w:pPr>
            <w:r>
              <w:rPr>
                <w:rFonts w:ascii="宋体" w:hAnsi="宋体" w:cs="宋体"/>
                <w:szCs w:val="21"/>
              </w:rPr>
              <w:t>10.1</w:t>
            </w:r>
          </w:p>
          <w:p>
            <w:pPr>
              <w:spacing w:line="240" w:lineRule="atLeast"/>
              <w:rPr>
                <w:szCs w:val="21"/>
              </w:rPr>
            </w:pPr>
          </w:p>
        </w:tc>
        <w:tc>
          <w:tcPr>
            <w:tcW w:w="10827" w:type="dxa"/>
          </w:tcPr>
          <w:p>
            <w:pPr>
              <w:spacing w:line="240" w:lineRule="atLeast"/>
              <w:rPr>
                <w:rFonts w:ascii="宋体" w:cs="宋体"/>
                <w:szCs w:val="21"/>
              </w:rPr>
            </w:pPr>
            <w:r>
              <w:rPr>
                <w:rFonts w:hint="eastAsia" w:ascii="宋体" w:hAnsi="宋体" w:cs="宋体"/>
                <w:szCs w:val="21"/>
              </w:rPr>
              <w:t>编制了《纠正措施和预防措施通知单》包括“不符合采取措施控制并纠正；任何纠正措施的结果、不符合的原因</w:t>
            </w:r>
            <w:r>
              <w:rPr>
                <w:rFonts w:ascii="宋体" w:hAnsi="宋体" w:cs="宋体"/>
                <w:szCs w:val="21"/>
              </w:rPr>
              <w:t xml:space="preserve"> </w:t>
            </w:r>
            <w:r>
              <w:rPr>
                <w:rFonts w:hint="eastAsia" w:ascii="宋体" w:hAnsi="宋体" w:cs="宋体"/>
                <w:szCs w:val="21"/>
              </w:rPr>
              <w:t>性质和采取的任何后续措施；确定是否存在或是否可能发生类似的不符合；实施任何所需的措施；评审所采取的任何纠正措施的有效性；必要时，对能源管理体系进行变更改、”等内容；</w:t>
            </w:r>
          </w:p>
          <w:p>
            <w:pPr>
              <w:spacing w:line="240" w:lineRule="atLeast"/>
              <w:rPr>
                <w:rFonts w:ascii="宋体" w:cs="宋体"/>
                <w:szCs w:val="21"/>
              </w:rPr>
            </w:pPr>
          </w:p>
          <w:p>
            <w:pPr>
              <w:spacing w:line="240" w:lineRule="atLeast"/>
              <w:rPr>
                <w:rFonts w:ascii="宋体" w:cs="宋体"/>
                <w:szCs w:val="21"/>
              </w:rPr>
            </w:pPr>
            <w:r>
              <w:rPr>
                <w:rFonts w:hint="eastAsia" w:ascii="宋体" w:hAnsi="宋体" w:cs="宋体"/>
                <w:szCs w:val="21"/>
              </w:rPr>
              <w:t>查内审无不符合项；</w:t>
            </w:r>
          </w:p>
        </w:tc>
        <w:tc>
          <w:tcPr>
            <w:tcW w:w="762" w:type="dxa"/>
          </w:tcPr>
          <w:p/>
          <w:p>
            <w:pPr>
              <w:pStyle w:val="2"/>
              <w:rPr>
                <w:szCs w:val="21"/>
              </w:rPr>
            </w:pPr>
          </w:p>
          <w:p>
            <w:pPr>
              <w:pStyle w:val="2"/>
              <w:rPr>
                <w:szCs w:val="21"/>
              </w:rPr>
            </w:pPr>
          </w:p>
          <w:p>
            <w:pPr>
              <w:pStyle w:val="2"/>
              <w:rPr>
                <w:rFonts w:hint="default" w:eastAsia="宋体"/>
                <w:szCs w:val="21"/>
                <w:lang w:val="en-US" w:eastAsia="zh-CN"/>
              </w:rPr>
            </w:pPr>
            <w:r>
              <w:rPr>
                <w:rFonts w:hint="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60" w:type="dxa"/>
          </w:tcPr>
          <w:p>
            <w:pPr>
              <w:spacing w:line="240" w:lineRule="atLeast"/>
              <w:rPr>
                <w:rFonts w:ascii="宋体" w:cs="宋体"/>
                <w:szCs w:val="21"/>
              </w:rPr>
            </w:pPr>
            <w:r>
              <w:rPr>
                <w:rFonts w:hint="eastAsia" w:ascii="宋体" w:hAnsi="宋体" w:cs="宋体"/>
                <w:szCs w:val="21"/>
              </w:rPr>
              <w:t>持续改进</w:t>
            </w:r>
          </w:p>
        </w:tc>
        <w:tc>
          <w:tcPr>
            <w:tcW w:w="960" w:type="dxa"/>
          </w:tcPr>
          <w:p>
            <w:pPr>
              <w:spacing w:line="240" w:lineRule="atLeast"/>
              <w:rPr>
                <w:rFonts w:ascii="宋体" w:cs="宋体"/>
                <w:szCs w:val="21"/>
              </w:rPr>
            </w:pPr>
            <w:r>
              <w:rPr>
                <w:rFonts w:ascii="宋体" w:hAnsi="宋体" w:cs="宋体"/>
                <w:szCs w:val="21"/>
              </w:rPr>
              <w:t>10.2</w:t>
            </w:r>
          </w:p>
          <w:p>
            <w:pPr>
              <w:spacing w:line="240" w:lineRule="atLeast"/>
              <w:rPr>
                <w:szCs w:val="21"/>
              </w:rPr>
            </w:pPr>
          </w:p>
        </w:tc>
        <w:tc>
          <w:tcPr>
            <w:tcW w:w="10827" w:type="dxa"/>
          </w:tcPr>
          <w:p>
            <w:pPr>
              <w:spacing w:line="240" w:lineRule="atLeast"/>
              <w:rPr>
                <w:rFonts w:ascii="宋体" w:cs="宋体"/>
                <w:szCs w:val="21"/>
              </w:rPr>
            </w:pPr>
            <w:r>
              <w:rPr>
                <w:rFonts w:hint="eastAsia" w:ascii="宋体" w:hAnsi="宋体" w:cs="宋体"/>
                <w:szCs w:val="21"/>
              </w:rPr>
              <w:t>通过对管理评审的审核、确定了组织的质量管理体系的适宜性、充分性和有效性</w:t>
            </w:r>
            <w:r>
              <w:rPr>
                <w:rFonts w:ascii="宋体" w:hAnsi="宋体" w:cs="宋体"/>
                <w:szCs w:val="21"/>
              </w:rPr>
              <w:t>——</w:t>
            </w:r>
            <w:r>
              <w:rPr>
                <w:rFonts w:hint="eastAsia" w:ascii="宋体" w:hAnsi="宋体" w:cs="宋体"/>
                <w:szCs w:val="21"/>
              </w:rPr>
              <w:t>基本满足标准的要求，组织的持续改进绩效明显；</w:t>
            </w:r>
          </w:p>
        </w:tc>
        <w:tc>
          <w:tcPr>
            <w:tcW w:w="762" w:type="dxa"/>
          </w:tcPr>
          <w:p>
            <w:pPr>
              <w:rPr>
                <w:szCs w:val="21"/>
              </w:rPr>
            </w:pPr>
          </w:p>
        </w:tc>
      </w:tr>
    </w:tbl>
    <w:p>
      <w:pPr>
        <w:pStyle w:val="5"/>
        <w:rPr>
          <w:sz w:val="21"/>
          <w:szCs w:val="21"/>
        </w:rPr>
      </w:pPr>
    </w:p>
    <w:p>
      <w:pPr>
        <w:pStyle w:val="5"/>
        <w:rPr>
          <w:sz w:val="21"/>
          <w:szCs w:val="21"/>
        </w:rPr>
      </w:pPr>
    </w:p>
    <w:p>
      <w:pPr>
        <w:pStyle w:val="5"/>
        <w:rPr>
          <w:sz w:val="21"/>
          <w:szCs w:val="21"/>
        </w:rPr>
      </w:pPr>
    </w:p>
    <w:p>
      <w:pPr>
        <w:pStyle w:val="5"/>
        <w:rPr>
          <w:sz w:val="21"/>
          <w:szCs w:val="21"/>
        </w:rPr>
      </w:pPr>
    </w:p>
    <w:p>
      <w:pPr>
        <w:pStyle w:val="5"/>
        <w:rPr>
          <w:sz w:val="21"/>
          <w:szCs w:val="21"/>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52"/>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52"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采购部        </w:t>
            </w:r>
            <w:r>
              <w:rPr>
                <w:rFonts w:hint="eastAsia"/>
                <w:sz w:val="24"/>
                <w:szCs w:val="24"/>
              </w:rPr>
              <w:t>主管领导：</w:t>
            </w:r>
            <w:r>
              <w:rPr>
                <w:rFonts w:hint="eastAsia"/>
                <w:sz w:val="24"/>
                <w:szCs w:val="24"/>
                <w:lang w:val="en-US" w:eastAsia="zh-CN"/>
              </w:rPr>
              <w:t xml:space="preserve"> </w:t>
            </w:r>
            <w:r>
              <w:rPr>
                <w:rFonts w:hint="eastAsia"/>
                <w:sz w:val="24"/>
                <w:szCs w:val="24"/>
              </w:rPr>
              <w:t>陈思斌</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严见明</w:t>
            </w:r>
          </w:p>
        </w:tc>
        <w:tc>
          <w:tcPr>
            <w:tcW w:w="73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5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李丽英  张静（实习审核员）      </w:t>
            </w:r>
            <w:r>
              <w:rPr>
                <w:rFonts w:hint="eastAsia"/>
                <w:sz w:val="24"/>
                <w:szCs w:val="24"/>
              </w:rPr>
              <w:t>审核时间：</w:t>
            </w:r>
            <w:r>
              <w:rPr>
                <w:rFonts w:hint="eastAsia"/>
                <w:sz w:val="24"/>
                <w:szCs w:val="24"/>
                <w:lang w:val="en-US" w:eastAsia="zh-CN"/>
              </w:rPr>
              <w:t>2021.1.27上午</w:t>
            </w:r>
          </w:p>
        </w:tc>
        <w:tc>
          <w:tcPr>
            <w:tcW w:w="7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52" w:type="dxa"/>
            <w:vAlign w:val="center"/>
          </w:tcPr>
          <w:p>
            <w:pPr>
              <w:rPr>
                <w:sz w:val="24"/>
                <w:szCs w:val="24"/>
              </w:rPr>
            </w:pPr>
            <w:r>
              <w:rPr>
                <w:rFonts w:hint="eastAsia"/>
                <w:sz w:val="24"/>
                <w:szCs w:val="24"/>
              </w:rPr>
              <w:t>审核条款：</w:t>
            </w:r>
            <w:r>
              <w:rPr>
                <w:rFonts w:hint="eastAsia" w:ascii="宋体" w:hAnsi="宋体"/>
                <w:szCs w:val="21"/>
              </w:rPr>
              <w:t>5.3 组织的岗位、职责和权限、6.2 目标、能源指及其实现的策划、</w:t>
            </w:r>
            <w:r>
              <w:rPr>
                <w:rFonts w:hint="eastAsia" w:ascii="宋体" w:hAnsi="宋体"/>
                <w:szCs w:val="21"/>
                <w:lang w:val="en-US" w:eastAsia="zh-CN"/>
              </w:rPr>
              <w:t>7.4信息交流</w:t>
            </w:r>
            <w:r>
              <w:rPr>
                <w:rFonts w:hint="eastAsia" w:ascii="宋体" w:hAnsi="宋体"/>
                <w:szCs w:val="21"/>
              </w:rPr>
              <w:t>、8.1 运行的策划和控制、8.3采购</w:t>
            </w:r>
          </w:p>
        </w:tc>
        <w:tc>
          <w:tcPr>
            <w:tcW w:w="7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60" w:type="dxa"/>
          </w:tcPr>
          <w:p>
            <w:pPr>
              <w:rPr>
                <w:rFonts w:hint="default"/>
                <w:lang w:val="en-US" w:eastAsia="zh-CN"/>
              </w:rPr>
            </w:pPr>
            <w:r>
              <w:rPr>
                <w:rFonts w:hint="eastAsia"/>
                <w:lang w:val="en-US" w:eastAsia="zh-CN"/>
              </w:rPr>
              <w:t>职责、权限</w:t>
            </w:r>
          </w:p>
        </w:tc>
        <w:tc>
          <w:tcPr>
            <w:tcW w:w="960" w:type="dxa"/>
          </w:tcPr>
          <w:p>
            <w:pPr>
              <w:rPr>
                <w:rFonts w:hint="default"/>
                <w:lang w:val="en-US" w:eastAsia="zh-CN"/>
              </w:rPr>
            </w:pPr>
            <w:r>
              <w:rPr>
                <w:rFonts w:hint="eastAsia"/>
                <w:lang w:val="en-US" w:eastAsia="zh-CN"/>
              </w:rPr>
              <w:t>En5.3</w:t>
            </w:r>
          </w:p>
        </w:tc>
        <w:tc>
          <w:tcPr>
            <w:tcW w:w="10852" w:type="dxa"/>
          </w:tcPr>
          <w:p>
            <w:pPr>
              <w:rPr>
                <w:rFonts w:hint="eastAsia"/>
                <w:lang w:val="en-US" w:eastAsia="zh-CN"/>
              </w:rPr>
            </w:pPr>
            <w:r>
              <w:rPr>
                <w:rFonts w:hint="eastAsia"/>
                <w:lang w:val="en-US" w:eastAsia="zh-CN"/>
              </w:rPr>
              <w:t>采购部负责生产及办公材料的采购实施；生产部负责非标设备的采购评估实施；各材料使用部门负责提出采购计划或采购申请，通用性物资由其管理的部门提出申请，如：福利品、办公用品由行政部提出。</w:t>
            </w:r>
          </w:p>
          <w:p>
            <w:pPr>
              <w:rPr>
                <w:rFonts w:hint="eastAsia"/>
                <w:lang w:val="en-US" w:eastAsia="zh-CN"/>
              </w:rPr>
            </w:pPr>
            <w:r>
              <w:rPr>
                <w:rFonts w:hint="eastAsia"/>
                <w:lang w:val="en-US" w:eastAsia="zh-CN"/>
              </w:rPr>
              <w:t>能源采购：主要是协助工作小组采购方案实施过程中所需材料和设备的采购。如照明、办公用品采购等</w:t>
            </w:r>
          </w:p>
          <w:p>
            <w:pPr>
              <w:rPr>
                <w:rFonts w:hint="default"/>
                <w:lang w:val="en-US" w:eastAsia="zh-CN"/>
              </w:rPr>
            </w:pPr>
            <w:r>
              <w:rPr>
                <w:rFonts w:hint="eastAsia"/>
                <w:lang w:val="en-US" w:eastAsia="zh-CN"/>
              </w:rPr>
              <w:t>涉及能源管理的人数3人。</w:t>
            </w:r>
          </w:p>
        </w:tc>
        <w:tc>
          <w:tcPr>
            <w:tcW w:w="737" w:type="dxa"/>
          </w:tcPr>
          <w:p>
            <w:pPr>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default"/>
                <w:lang w:val="en-US" w:eastAsia="zh-CN"/>
              </w:rPr>
            </w:pPr>
            <w:r>
              <w:rPr>
                <w:rFonts w:hint="eastAsia"/>
                <w:lang w:val="en-US" w:eastAsia="zh-CN"/>
              </w:rPr>
              <w:t>目标指标及完成情况</w:t>
            </w:r>
          </w:p>
        </w:tc>
        <w:tc>
          <w:tcPr>
            <w:tcW w:w="960" w:type="dxa"/>
          </w:tcPr>
          <w:p>
            <w:pPr>
              <w:rPr>
                <w:rFonts w:hint="eastAsia"/>
                <w:lang w:val="en-US" w:eastAsia="zh-CN"/>
              </w:rPr>
            </w:pPr>
            <w:r>
              <w:rPr>
                <w:rFonts w:hint="eastAsia"/>
                <w:lang w:val="en-US" w:eastAsia="zh-CN"/>
              </w:rPr>
              <w:t>En6.2/</w:t>
            </w:r>
          </w:p>
          <w:p>
            <w:pPr>
              <w:rPr>
                <w:rFonts w:hint="default"/>
                <w:lang w:val="en-US" w:eastAsia="zh-CN"/>
              </w:rPr>
            </w:pPr>
            <w:r>
              <w:rPr>
                <w:rFonts w:hint="eastAsia"/>
                <w:lang w:val="en-US" w:eastAsia="zh-CN"/>
              </w:rPr>
              <w:t>10.2</w:t>
            </w:r>
          </w:p>
        </w:tc>
        <w:tc>
          <w:tcPr>
            <w:tcW w:w="10852" w:type="dxa"/>
          </w:tcPr>
          <w:p>
            <w:pPr>
              <w:rPr>
                <w:rFonts w:hint="eastAsia"/>
                <w:lang w:val="en-US" w:eastAsia="zh-CN"/>
              </w:rPr>
            </w:pPr>
          </w:p>
          <w:p>
            <w:pPr>
              <w:rPr>
                <w:rFonts w:hint="eastAsia"/>
                <w:lang w:val="en-US" w:eastAsia="zh-CN"/>
              </w:rPr>
            </w:pPr>
            <w:r>
              <w:rPr>
                <w:rFonts w:hint="eastAsia"/>
                <w:lang w:val="en-US" w:eastAsia="zh-CN"/>
              </w:rPr>
              <w:pict>
                <v:shape id="_x0000_i1036" o:spt="75" type="#_x0000_t75" style="height:217.85pt;width:488.7pt;" filled="f" o:preferrelative="t" stroked="f" coordsize="21600,21600">
                  <v:path/>
                  <v:fill on="f" focussize="0,0"/>
                  <v:stroke on="f"/>
                  <v:imagedata r:id="rId12" o:title=""/>
                  <o:lock v:ext="edit" aspectratio="t"/>
                  <w10:wrap type="none"/>
                  <w10:anchorlock/>
                </v:shape>
              </w:pict>
            </w:r>
          </w:p>
          <w:p>
            <w:pPr>
              <w:rPr>
                <w:rFonts w:hint="default"/>
                <w:lang w:val="en-US" w:eastAsia="zh-CN"/>
              </w:rPr>
            </w:pPr>
            <w:r>
              <w:rPr>
                <w:rFonts w:hint="eastAsia"/>
                <w:lang w:val="en-US" w:eastAsia="zh-CN"/>
              </w:rPr>
              <w:t>除物料交付完成率不达标外（供应商交付的原材料不达标），其他指标全部完成。</w:t>
            </w:r>
          </w:p>
          <w:p>
            <w:pPr>
              <w:rPr>
                <w:rFonts w:hint="default"/>
                <w:lang w:val="en-US" w:eastAsia="zh-CN"/>
              </w:rPr>
            </w:pPr>
            <w:r>
              <w:rPr>
                <w:rFonts w:hint="eastAsia"/>
                <w:lang w:val="en-US" w:eastAsia="zh-CN"/>
              </w:rPr>
              <w:t>供应商交付的原材料不达标的原因及处理方法：主要是原材料缺料，2020年疫情原材料涨价，企业安全库存做得低了，原料厂家涨价，导致下游缺料。采取的措施就是加大安全库存，举一反三，继续加强内部沟通，个别订单增加时先预警。</w:t>
            </w:r>
          </w:p>
        </w:tc>
        <w:tc>
          <w:tcPr>
            <w:tcW w:w="737" w:type="dxa"/>
          </w:tcPr>
          <w:p>
            <w:pPr>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60" w:type="dxa"/>
          </w:tcPr>
          <w:p>
            <w:pPr>
              <w:rPr>
                <w:rFonts w:hint="default"/>
                <w:lang w:val="en-US" w:eastAsia="zh-CN"/>
              </w:rPr>
            </w:pPr>
            <w:r>
              <w:rPr>
                <w:rFonts w:hint="eastAsia"/>
                <w:lang w:val="en-US" w:eastAsia="zh-CN"/>
              </w:rPr>
              <w:t>信息沟通</w:t>
            </w:r>
          </w:p>
        </w:tc>
        <w:tc>
          <w:tcPr>
            <w:tcW w:w="960" w:type="dxa"/>
          </w:tcPr>
          <w:p>
            <w:pPr>
              <w:rPr>
                <w:rFonts w:hint="default"/>
                <w:lang w:val="en-US" w:eastAsia="zh-CN"/>
              </w:rPr>
            </w:pPr>
            <w:r>
              <w:rPr>
                <w:rFonts w:hint="eastAsia"/>
                <w:lang w:val="en-US" w:eastAsia="zh-CN"/>
              </w:rPr>
              <w:t>En7.4</w:t>
            </w:r>
          </w:p>
        </w:tc>
        <w:tc>
          <w:tcPr>
            <w:tcW w:w="10852" w:type="dxa"/>
          </w:tcPr>
          <w:p>
            <w:pPr>
              <w:rPr>
                <w:rFonts w:hint="eastAsia"/>
                <w:lang w:val="en-US" w:eastAsia="zh-CN"/>
              </w:rPr>
            </w:pPr>
            <w:r>
              <w:rPr>
                <w:rFonts w:hint="eastAsia"/>
                <w:lang w:val="en-US" w:eastAsia="zh-CN"/>
              </w:rPr>
              <w:t>负</w:t>
            </w:r>
            <w:bookmarkStart w:id="5" w:name="OLE_LINK109"/>
            <w:bookmarkStart w:id="6" w:name="OLE_LINK107"/>
            <w:bookmarkStart w:id="7" w:name="OLE_LINK108"/>
            <w:r>
              <w:rPr>
                <w:rFonts w:hint="eastAsia"/>
                <w:lang w:val="en-US" w:eastAsia="zh-CN"/>
              </w:rPr>
              <w:t>责职责范围的内、外部信息接收或收集、汇总、传递、处理工作，并</w:t>
            </w:r>
            <w:bookmarkStart w:id="8" w:name="OLE_LINK279"/>
            <w:bookmarkStart w:id="9" w:name="OLE_LINK280"/>
            <w:bookmarkStart w:id="10" w:name="OLE_LINK278"/>
            <w:r>
              <w:rPr>
                <w:rFonts w:hint="eastAsia"/>
                <w:lang w:val="en-US" w:eastAsia="zh-CN"/>
              </w:rPr>
              <w:t>将</w:t>
            </w:r>
            <w:bookmarkEnd w:id="5"/>
            <w:bookmarkEnd w:id="6"/>
            <w:bookmarkEnd w:id="7"/>
            <w:r>
              <w:rPr>
                <w:rFonts w:hint="eastAsia"/>
                <w:lang w:val="en-US" w:eastAsia="zh-CN"/>
              </w:rPr>
              <w:t>有关信息向主管领导汇报</w:t>
            </w:r>
            <w:bookmarkEnd w:id="8"/>
            <w:bookmarkEnd w:id="9"/>
            <w:bookmarkEnd w:id="10"/>
            <w:bookmarkStart w:id="11" w:name="OLE_LINK123"/>
            <w:bookmarkStart w:id="12" w:name="OLE_LINK122"/>
            <w:r>
              <w:rPr>
                <w:rFonts w:hint="eastAsia"/>
                <w:lang w:val="en-US" w:eastAsia="zh-CN"/>
              </w:rPr>
              <w:t>，包括：顾客要求过程、评价及更改信息</w:t>
            </w:r>
            <w:bookmarkEnd w:id="11"/>
            <w:bookmarkEnd w:id="12"/>
            <w:r>
              <w:rPr>
                <w:rFonts w:hint="eastAsia"/>
                <w:lang w:val="en-US" w:eastAsia="zh-CN"/>
              </w:rPr>
              <w:t>；提供顾客、法律法规主管部门所要求的有关产品和过程特性的信息；处理涉及产品、服务、有害物质管理（包括变更）的问询、合同或订单；</w:t>
            </w:r>
            <w:bookmarkStart w:id="13" w:name="OLE_LINK151"/>
            <w:bookmarkStart w:id="14" w:name="OLE_LINK152"/>
            <w:r>
              <w:rPr>
                <w:rFonts w:hint="eastAsia"/>
                <w:lang w:val="en-US" w:eastAsia="zh-CN"/>
              </w:rPr>
              <w:t>相关方的抱怨，包括</w:t>
            </w:r>
            <w:bookmarkEnd w:id="13"/>
            <w:bookmarkEnd w:id="14"/>
            <w:r>
              <w:rPr>
                <w:rFonts w:hint="eastAsia"/>
                <w:lang w:val="en-US" w:eastAsia="zh-CN"/>
              </w:rPr>
              <w:t>供方、相关方等</w:t>
            </w:r>
          </w:p>
          <w:p>
            <w:pPr>
              <w:rPr>
                <w:rFonts w:hint="eastAsia"/>
                <w:lang w:val="en-US" w:eastAsia="zh-CN"/>
              </w:rPr>
            </w:pPr>
            <w:r>
              <w:rPr>
                <w:rFonts w:hint="eastAsia"/>
                <w:lang w:val="en-US" w:eastAsia="zh-CN"/>
              </w:rPr>
              <w:t>沟通的方式：电话、传真；电子文件（网络沟通）及传媒；如：媒体发布、电子邮件、线上沟通平台、网上发布及搜索等；技术交流会、产品展会、发布会。</w:t>
            </w:r>
          </w:p>
          <w:p>
            <w:pPr>
              <w:rPr>
                <w:rFonts w:hint="eastAsia"/>
                <w:lang w:val="en-US" w:eastAsia="zh-CN"/>
              </w:rPr>
            </w:pPr>
            <w:r>
              <w:rPr>
                <w:rFonts w:hint="eastAsia"/>
                <w:lang w:val="en-US" w:eastAsia="zh-CN"/>
              </w:rPr>
              <w:t>采购部负责企业内部对供方要求、供方绩效达成情况、供方问题或意见反馈进行有效沟通。</w:t>
            </w:r>
          </w:p>
          <w:p>
            <w:pPr>
              <w:rPr>
                <w:rFonts w:hint="default"/>
                <w:lang w:val="en-US" w:eastAsia="zh-CN"/>
              </w:rPr>
            </w:pPr>
            <w:r>
              <w:rPr>
                <w:rFonts w:hint="eastAsia"/>
                <w:lang w:val="en-US" w:eastAsia="zh-CN"/>
              </w:rPr>
              <w:t>提供相关沟通记录，个人的工作记录等符合要求。</w:t>
            </w:r>
          </w:p>
        </w:tc>
        <w:tc>
          <w:tcPr>
            <w:tcW w:w="737" w:type="dxa"/>
          </w:tcPr>
          <w:p>
            <w:pPr>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2160" w:type="dxa"/>
          </w:tcPr>
          <w:p>
            <w:pPr>
              <w:rPr>
                <w:rFonts w:hint="default"/>
                <w:lang w:val="en-US" w:eastAsia="zh-CN"/>
              </w:rPr>
            </w:pPr>
            <w:r>
              <w:rPr>
                <w:rFonts w:hint="eastAsia"/>
                <w:lang w:val="en-US" w:eastAsia="zh-CN"/>
              </w:rPr>
              <w:t>运行控制、采购</w:t>
            </w:r>
          </w:p>
        </w:tc>
        <w:tc>
          <w:tcPr>
            <w:tcW w:w="960" w:type="dxa"/>
          </w:tcPr>
          <w:p>
            <w:pPr>
              <w:rPr>
                <w:rFonts w:hint="eastAsia"/>
                <w:lang w:val="en-US" w:eastAsia="zh-CN"/>
              </w:rPr>
            </w:pPr>
            <w:r>
              <w:rPr>
                <w:rFonts w:hint="eastAsia"/>
                <w:lang w:val="en-US" w:eastAsia="zh-CN"/>
              </w:rPr>
              <w:t>En8.1/</w:t>
            </w:r>
          </w:p>
          <w:p>
            <w:pPr>
              <w:rPr>
                <w:rFonts w:hint="default"/>
                <w:lang w:val="en-US" w:eastAsia="zh-CN"/>
              </w:rPr>
            </w:pPr>
            <w:r>
              <w:rPr>
                <w:rFonts w:hint="eastAsia"/>
                <w:lang w:val="en-US" w:eastAsia="zh-CN"/>
              </w:rPr>
              <w:t>8.3</w:t>
            </w:r>
          </w:p>
        </w:tc>
        <w:tc>
          <w:tcPr>
            <w:tcW w:w="10852" w:type="dxa"/>
          </w:tcPr>
          <w:p>
            <w:pPr>
              <w:rPr>
                <w:rFonts w:hint="default"/>
                <w:lang w:val="en-US" w:eastAsia="zh-CN"/>
              </w:rPr>
            </w:pPr>
            <w:r>
              <w:rPr>
                <w:rFonts w:hint="eastAsia"/>
                <w:lang w:val="en-US" w:eastAsia="zh-CN"/>
              </w:rPr>
              <w:t>编制了《BY2-012（2020A） 采购控制程序》、《BY2-011（2020A） 供方控制程序》等</w:t>
            </w:r>
          </w:p>
          <w:p>
            <w:pPr>
              <w:rPr>
                <w:rFonts w:hint="eastAsia"/>
                <w:lang w:val="en-US" w:eastAsia="zh-CN"/>
              </w:rPr>
            </w:pPr>
            <w:r>
              <w:rPr>
                <w:rFonts w:hint="eastAsia"/>
                <w:lang w:val="en-US" w:eastAsia="zh-CN"/>
              </w:rPr>
              <w:t>负责公司的照明设备采购，与供应商签订框架合同，根据生产或车间的需要，把需求下达给供应商，提供相应的产品</w:t>
            </w:r>
          </w:p>
          <w:p>
            <w:pPr>
              <w:rPr>
                <w:rFonts w:hint="eastAsia"/>
                <w:lang w:val="en-US" w:eastAsia="zh-CN"/>
              </w:rPr>
            </w:pPr>
            <w:r>
              <w:rPr>
                <w:rFonts w:hint="eastAsia"/>
                <w:lang w:val="en-US" w:eastAsia="zh-CN"/>
              </w:rPr>
              <w:t>提供与广州市穗建业五金有限公司签订的采购框架合同：包括相关要求、质量要求等</w:t>
            </w:r>
          </w:p>
          <w:p>
            <w:pPr>
              <w:rPr>
                <w:rFonts w:hint="eastAsia"/>
                <w:lang w:val="en-US" w:eastAsia="zh-CN"/>
              </w:rPr>
            </w:pPr>
            <w:r>
              <w:rPr>
                <w:rFonts w:hint="eastAsia"/>
                <w:lang w:val="en-US" w:eastAsia="zh-CN"/>
              </w:rPr>
              <w:t>抽查2020年度广州市穗建业五金有限公司的供应商评审情况：合格</w:t>
            </w:r>
          </w:p>
          <w:p>
            <w:pPr>
              <w:rPr>
                <w:rFonts w:hint="default"/>
                <w:lang w:val="en-US" w:eastAsia="zh-CN"/>
              </w:rPr>
            </w:pPr>
            <w:r>
              <w:rPr>
                <w:rFonts w:hint="eastAsia"/>
                <w:lang w:val="en-US" w:eastAsia="zh-CN"/>
              </w:rPr>
              <w:t>抽查广州白云化工实业有限公司2020年4月2日的采购订单：吸顶灯等</w:t>
            </w:r>
          </w:p>
          <w:p>
            <w:pPr>
              <w:rPr>
                <w:rFonts w:hint="eastAsia"/>
                <w:lang w:val="en-US" w:eastAsia="zh-CN"/>
              </w:rPr>
            </w:pPr>
            <w:r>
              <w:rPr>
                <w:rFonts w:hint="eastAsia"/>
                <w:lang w:val="en-US" w:eastAsia="zh-CN"/>
              </w:rPr>
              <w:t xml:space="preserve">                             2020年5月26日的采购订单：节能灯、压力表、插座等</w:t>
            </w:r>
          </w:p>
          <w:p>
            <w:pPr>
              <w:rPr>
                <w:rFonts w:hint="default"/>
                <w:lang w:val="en-US" w:eastAsia="zh-CN"/>
              </w:rPr>
            </w:pPr>
            <w:r>
              <w:rPr>
                <w:rFonts w:hint="eastAsia"/>
                <w:lang w:val="en-US" w:eastAsia="zh-CN"/>
              </w:rPr>
              <w:t>未提出执行相关节能标准或相关推荐节能产品的要求，已与企业进行沟通。</w:t>
            </w:r>
          </w:p>
          <w:p>
            <w:pPr>
              <w:rPr>
                <w:rFonts w:hint="default"/>
                <w:lang w:val="en-US" w:eastAsia="zh-CN"/>
              </w:rPr>
            </w:pPr>
          </w:p>
        </w:tc>
        <w:tc>
          <w:tcPr>
            <w:tcW w:w="737" w:type="dxa"/>
          </w:tcPr>
          <w:p>
            <w:pPr>
              <w:rPr>
                <w:rFonts w:hint="eastAsia"/>
                <w:lang w:val="en-US" w:eastAsia="zh-CN"/>
              </w:rPr>
            </w:pPr>
            <w:r>
              <w:rPr>
                <w:rFonts w:hint="eastAsia"/>
                <w:lang w:val="en-US" w:eastAsia="zh-CN"/>
              </w:rPr>
              <w:t>Y</w:t>
            </w:r>
          </w:p>
        </w:tc>
      </w:tr>
    </w:tbl>
    <w:p>
      <w:pPr>
        <w:pStyle w:val="5"/>
        <w:rPr>
          <w:sz w:val="21"/>
          <w:szCs w:val="21"/>
        </w:rPr>
      </w:pPr>
    </w:p>
    <w:p>
      <w:pPr>
        <w:pStyle w:val="5"/>
        <w:rPr>
          <w:sz w:val="21"/>
          <w:szCs w:val="21"/>
        </w:rPr>
      </w:pPr>
    </w:p>
    <w:p>
      <w:pPr>
        <w:pStyle w:val="5"/>
        <w:rPr>
          <w:sz w:val="21"/>
          <w:szCs w:val="21"/>
        </w:rPr>
      </w:pPr>
    </w:p>
    <w:p>
      <w:pPr>
        <w:pStyle w:val="5"/>
        <w:rPr>
          <w:sz w:val="21"/>
          <w:szCs w:val="21"/>
        </w:rPr>
      </w:pPr>
    </w:p>
    <w:p>
      <w:pPr>
        <w:pStyle w:val="5"/>
        <w:rPr>
          <w:sz w:val="21"/>
          <w:szCs w:val="21"/>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受审核部门：</w:t>
            </w:r>
            <w:r>
              <w:rPr>
                <w:rFonts w:hint="eastAsia" w:ascii="Times New Roman" w:hAnsi="Times New Roman" w:eastAsia="宋体" w:cs="Times New Roman"/>
                <w:sz w:val="24"/>
                <w:szCs w:val="24"/>
                <w:lang w:val="en-US" w:eastAsia="zh-CN"/>
              </w:rPr>
              <w:t xml:space="preserve">市场部                 </w:t>
            </w:r>
            <w:r>
              <w:rPr>
                <w:rFonts w:hint="eastAsia" w:ascii="Times New Roman" w:hAnsi="Times New Roman" w:eastAsia="宋体" w:cs="Times New Roman"/>
                <w:sz w:val="24"/>
                <w:szCs w:val="24"/>
              </w:rPr>
              <w:t>主管领导：</w:t>
            </w:r>
            <w:r>
              <w:rPr>
                <w:rFonts w:hint="eastAsia" w:cs="Times New Roman"/>
                <w:sz w:val="24"/>
                <w:szCs w:val="24"/>
                <w:lang w:val="en-US" w:eastAsia="zh-CN"/>
              </w:rPr>
              <w:t xml:space="preserve"> </w:t>
            </w:r>
            <w:r>
              <w:rPr>
                <w:rFonts w:hint="eastAsia" w:ascii="Times New Roman" w:hAnsi="Times New Roman" w:eastAsia="宋体" w:cs="Times New Roman"/>
                <w:sz w:val="24"/>
                <w:szCs w:val="24"/>
              </w:rPr>
              <w:t>李攀</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 xml:space="preserve">         陪同人员：</w:t>
            </w:r>
            <w:r>
              <w:rPr>
                <w:rFonts w:hint="eastAsia" w:cs="Times New Roman"/>
                <w:sz w:val="24"/>
                <w:szCs w:val="24"/>
                <w:lang w:val="en-US" w:eastAsia="zh-CN"/>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审核员：</w:t>
            </w:r>
            <w:r>
              <w:rPr>
                <w:rFonts w:hint="eastAsia" w:ascii="Times New Roman" w:hAnsi="Times New Roman" w:eastAsia="宋体" w:cs="Times New Roman"/>
                <w:sz w:val="24"/>
                <w:szCs w:val="24"/>
                <w:lang w:val="en-US" w:eastAsia="zh-CN"/>
              </w:rPr>
              <w:t xml:space="preserve">   姜小清</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ascii="Times New Roman" w:hAnsi="Times New Roman" w:cs="Times New Roman"/>
                <w:sz w:val="24"/>
                <w:szCs w:val="24"/>
                <w:lang w:val="en-US" w:eastAsia="zh-CN"/>
              </w:rPr>
              <w:t xml:space="preserve"> </w:t>
            </w:r>
            <w:r>
              <w:rPr>
                <w:rFonts w:hint="eastAsia" w:ascii="Times New Roman" w:hAnsi="Times New Roman" w:eastAsia="宋体" w:cs="Times New Roman"/>
                <w:sz w:val="24"/>
                <w:szCs w:val="24"/>
              </w:rPr>
              <w:t>审核</w:t>
            </w:r>
            <w:r>
              <w:rPr>
                <w:rFonts w:hint="eastAsia" w:ascii="宋体" w:hAnsi="宋体" w:eastAsia="宋体" w:cs="宋体"/>
                <w:sz w:val="24"/>
                <w:szCs w:val="24"/>
              </w:rPr>
              <w:t>时间：</w:t>
            </w:r>
            <w:r>
              <w:rPr>
                <w:rFonts w:hint="eastAsia" w:ascii="宋体" w:hAnsi="宋体" w:eastAsia="宋体" w:cs="宋体"/>
                <w:sz w:val="24"/>
                <w:szCs w:val="24"/>
                <w:lang w:val="en-US" w:eastAsia="zh-CN"/>
              </w:rPr>
              <w:t>2021.1.</w:t>
            </w:r>
            <w:r>
              <w:rPr>
                <w:rFonts w:hint="eastAsia" w:ascii="宋体" w:hAnsi="宋体" w:cs="宋体"/>
                <w:sz w:val="24"/>
                <w:szCs w:val="24"/>
                <w:lang w:val="en-US" w:eastAsia="zh-CN"/>
              </w:rPr>
              <w:t>27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审核条款：</w:t>
            </w:r>
            <w:r>
              <w:rPr>
                <w:rFonts w:hint="eastAsia" w:ascii="宋体" w:hAnsi="宋体" w:eastAsia="宋体" w:cs="宋体"/>
                <w:color w:val="auto"/>
                <w:sz w:val="24"/>
                <w:szCs w:val="24"/>
                <w:lang w:val="en-US" w:eastAsia="zh-CN"/>
              </w:rPr>
              <w:t xml:space="preserve">5.3 组织的岗位、职责和权限、6.2 目标、能源指及其实现的策划、7.4信息交流、8.1 运行的策划和控制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atLeast"/>
        </w:trPr>
        <w:tc>
          <w:tcPr>
            <w:tcW w:w="2160" w:type="dxa"/>
            <w:vAlign w:val="top"/>
          </w:tcPr>
          <w:p>
            <w:pPr>
              <w:rPr>
                <w:rFonts w:hint="eastAsia"/>
                <w:lang w:val="en-US" w:eastAsia="zh-CN"/>
              </w:rPr>
            </w:pPr>
            <w:r>
              <w:rPr>
                <w:rFonts w:hint="eastAsia"/>
                <w:lang w:val="en-US" w:eastAsia="zh-CN"/>
              </w:rPr>
              <w:t>组织的岗位、职责和权限</w:t>
            </w:r>
          </w:p>
          <w:p>
            <w:pPr>
              <w:rPr>
                <w:rFonts w:hint="eastAsia"/>
                <w:lang w:val="en-US" w:eastAsia="zh-CN"/>
              </w:rPr>
            </w:pPr>
          </w:p>
        </w:tc>
        <w:tc>
          <w:tcPr>
            <w:tcW w:w="960" w:type="dxa"/>
            <w:vAlign w:val="top"/>
          </w:tcPr>
          <w:p>
            <w:pPr>
              <w:rPr>
                <w:rFonts w:hint="eastAsia"/>
                <w:lang w:val="en-US" w:eastAsia="zh-CN"/>
              </w:rPr>
            </w:pPr>
            <w:r>
              <w:rPr>
                <w:rFonts w:hint="eastAsia"/>
                <w:lang w:val="en-US" w:eastAsia="zh-CN"/>
              </w:rPr>
              <w:t xml:space="preserve">5.3 </w:t>
            </w:r>
          </w:p>
          <w:p>
            <w:pPr>
              <w:rPr>
                <w:rFonts w:hint="eastAsia"/>
                <w:lang w:val="en-US" w:eastAsia="zh-CN"/>
              </w:rPr>
            </w:pPr>
          </w:p>
        </w:tc>
        <w:tc>
          <w:tcPr>
            <w:tcW w:w="10004" w:type="dxa"/>
            <w:vAlign w:val="top"/>
          </w:tcPr>
          <w:p>
            <w:pPr>
              <w:rPr>
                <w:rFonts w:hint="eastAsia"/>
                <w:lang w:val="en-US" w:eastAsia="zh-CN"/>
              </w:rPr>
            </w:pPr>
            <w:r>
              <w:rPr>
                <w:rFonts w:hint="eastAsia"/>
                <w:lang w:val="en-US" w:eastAsia="zh-CN"/>
              </w:rPr>
              <w:t>能源岗位人员和岗位设置：</w:t>
            </w:r>
          </w:p>
          <w:p>
            <w:pPr>
              <w:rPr>
                <w:rFonts w:hint="eastAsia"/>
                <w:lang w:val="en-US" w:eastAsia="zh-CN"/>
              </w:rPr>
            </w:pPr>
            <w:r>
              <w:rPr>
                <w:rFonts w:hint="eastAsia"/>
                <w:lang w:val="en-US" w:eastAsia="zh-CN"/>
              </w:rPr>
              <w:t>部门8人，包括主管和文员等；</w:t>
            </w:r>
          </w:p>
          <w:p>
            <w:pPr>
              <w:rPr>
                <w:rFonts w:hint="eastAsia"/>
                <w:lang w:val="en-US" w:eastAsia="zh-CN"/>
              </w:rPr>
            </w:pPr>
            <w:r>
              <w:rPr>
                <w:rFonts w:hint="eastAsia"/>
                <w:lang w:val="en-US" w:eastAsia="zh-CN"/>
              </w:rPr>
              <w:t>主要工作内容和职责权限：</w:t>
            </w:r>
          </w:p>
          <w:p>
            <w:pPr>
              <w:rPr>
                <w:rFonts w:hint="eastAsia"/>
                <w:lang w:val="en-US" w:eastAsia="zh-CN"/>
              </w:rPr>
            </w:pPr>
            <w:r>
              <w:rPr>
                <w:rFonts w:hint="eastAsia"/>
                <w:lang w:val="en-US" w:eastAsia="zh-CN"/>
              </w:rPr>
              <w:t>其中有两部分职能，外贸销售和市场策划、品牌宣传策划管理、市场拓展、品牌维护；另负责贯彻落实国家发布的节能方针、政策、法律、法规、标准及规定，负责能源信息的协商与交流等；及负责本部门能源管理体系建立实施与运行持续改进。对本部门能源使用情况每月进行排查。负责收集、识别相关的能源管理标准、工艺标准、技术规定等。负责本部门能源管理体系建立实施与运行持续改进。参与内审、管理评审，对涉及本部门的不符合及改进项进行改进、跟踪；每月对部门管理目标完成情况进行绩效考核，并考核水电汽消耗情况等；</w:t>
            </w:r>
          </w:p>
        </w:tc>
        <w:tc>
          <w:tcPr>
            <w:tcW w:w="1585"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160" w:type="dxa"/>
            <w:vAlign w:val="top"/>
          </w:tcPr>
          <w:p>
            <w:pPr>
              <w:rPr>
                <w:rFonts w:hint="eastAsia"/>
                <w:lang w:val="en-US" w:eastAsia="zh-CN"/>
              </w:rPr>
            </w:pPr>
            <w:r>
              <w:rPr>
                <w:rFonts w:hint="eastAsia"/>
                <w:lang w:val="en-US" w:eastAsia="zh-CN"/>
              </w:rPr>
              <w:t>目标，能源指标及其实现的策划</w:t>
            </w:r>
          </w:p>
          <w:p>
            <w:pPr>
              <w:rPr>
                <w:rFonts w:hint="eastAsia"/>
                <w:lang w:val="en-US" w:eastAsia="zh-CN"/>
              </w:rPr>
            </w:pPr>
            <w:r>
              <w:rPr>
                <w:rFonts w:hint="eastAsia"/>
                <w:lang w:val="en-US" w:eastAsia="zh-CN"/>
              </w:rPr>
              <w:t xml:space="preserve"> </w:t>
            </w:r>
          </w:p>
        </w:tc>
        <w:tc>
          <w:tcPr>
            <w:tcW w:w="960" w:type="dxa"/>
            <w:vAlign w:val="top"/>
          </w:tcPr>
          <w:p>
            <w:pPr>
              <w:rPr>
                <w:rFonts w:hint="eastAsia"/>
                <w:lang w:val="en-US" w:eastAsia="zh-CN"/>
              </w:rPr>
            </w:pPr>
            <w:r>
              <w:rPr>
                <w:rFonts w:hint="eastAsia"/>
                <w:lang w:val="en-US" w:eastAsia="zh-CN"/>
              </w:rPr>
              <w:t xml:space="preserve">6.2 </w:t>
            </w:r>
          </w:p>
          <w:p>
            <w:pPr>
              <w:rPr>
                <w:rFonts w:hint="eastAsia"/>
                <w:lang w:val="en-US" w:eastAsia="zh-CN"/>
              </w:rPr>
            </w:pPr>
            <w:r>
              <w:rPr>
                <w:rFonts w:hint="eastAsia"/>
                <w:lang w:val="en-US" w:eastAsia="zh-CN"/>
              </w:rPr>
              <w:t xml:space="preserve"> </w:t>
            </w:r>
          </w:p>
        </w:tc>
        <w:tc>
          <w:tcPr>
            <w:tcW w:w="10004" w:type="dxa"/>
            <w:vAlign w:val="top"/>
          </w:tcPr>
          <w:p>
            <w:pPr>
              <w:rPr>
                <w:rFonts w:hint="eastAsia"/>
                <w:lang w:val="en-US" w:eastAsia="zh-CN"/>
              </w:rPr>
            </w:pPr>
            <w:r>
              <w:rPr>
                <w:rFonts w:hint="eastAsia"/>
                <w:lang w:val="en-US" w:eastAsia="zh-CN"/>
              </w:rPr>
              <w:t>编制了文件化的《能源目标、指标、方案》；</w:t>
            </w:r>
          </w:p>
          <w:p>
            <w:pPr>
              <w:rPr>
                <w:rFonts w:hint="eastAsia"/>
                <w:lang w:val="en-US" w:eastAsia="zh-CN"/>
              </w:rPr>
            </w:pPr>
            <w:r>
              <w:rPr>
                <w:rFonts w:hint="eastAsia"/>
                <w:lang w:val="en-US" w:eastAsia="zh-CN"/>
              </w:rPr>
              <w:t>本部门执行公司的能源目标指标：</w:t>
            </w:r>
          </w:p>
          <w:p>
            <w:pPr>
              <w:rPr>
                <w:rFonts w:hint="eastAsia"/>
                <w:lang w:val="en-US" w:eastAsia="zh-CN"/>
              </w:rPr>
            </w:pPr>
            <w:r>
              <w:rPr>
                <w:rFonts w:hint="eastAsia"/>
                <w:lang w:val="en-US" w:eastAsia="zh-CN"/>
              </w:rPr>
              <w:t>“2020年公司整体单位产品综合能耗目标36kgce /t”；</w:t>
            </w:r>
          </w:p>
          <w:p>
            <w:pPr>
              <w:rPr>
                <w:rFonts w:hint="default"/>
                <w:lang w:val="en-US" w:eastAsia="zh-CN"/>
              </w:rPr>
            </w:pPr>
            <w:r>
              <w:rPr>
                <w:rFonts w:hint="eastAsia"/>
                <w:lang w:val="en-US" w:eastAsia="zh-CN"/>
              </w:rPr>
              <w:t>——查结合了“法律法规要求”、“主要能源使用和改进机会”、“财务”、“运行及经营条件”、“技术和相关方要求”等；</w:t>
            </w:r>
          </w:p>
          <w:p>
            <w:pPr>
              <w:rPr>
                <w:rFonts w:hint="eastAsia"/>
                <w:lang w:val="en-US" w:eastAsia="zh-CN"/>
              </w:rPr>
            </w:pPr>
            <w:r>
              <w:rPr>
                <w:rFonts w:hint="eastAsia"/>
                <w:lang w:val="en-US" w:eastAsia="zh-CN"/>
              </w:rPr>
              <w:t>提供《能源管理实施方案及指标控制记录表》包括了项目名称、主要能源使用、方案描述、方案验证陈述、规定了职责和权限、采取的技术方法、指标验证陈述；确定需要的资源（人力物力财力）、时间进度表、验证能源绩效改进过程的方法；</w:t>
            </w:r>
          </w:p>
          <w:p>
            <w:pPr>
              <w:rPr>
                <w:rFonts w:hint="default"/>
                <w:lang w:val="en-US" w:eastAsia="zh-CN"/>
              </w:rPr>
            </w:pPr>
            <w:r>
              <w:rPr>
                <w:rFonts w:hint="eastAsia"/>
                <w:lang w:val="en-US" w:eastAsia="zh-CN"/>
              </w:rPr>
              <w:t>其中对办公行政区域——空调使用遵守广州地区的室外温度要求、另办公用电水汽等尽量节约、使用节能型耗材等等；</w:t>
            </w:r>
          </w:p>
          <w:p>
            <w:pPr>
              <w:rPr>
                <w:rFonts w:hint="default"/>
                <w:lang w:val="en-US" w:eastAsia="zh-CN"/>
              </w:rPr>
            </w:pPr>
            <w:r>
              <w:rPr>
                <w:rFonts w:hint="eastAsia"/>
                <w:lang w:val="en-US" w:eastAsia="zh-CN"/>
              </w:rPr>
              <w:t>查2020年以来目标指标实现情况基本达标；</w:t>
            </w:r>
          </w:p>
        </w:tc>
        <w:tc>
          <w:tcPr>
            <w:tcW w:w="1585" w:type="dxa"/>
            <w:vAlign w:val="top"/>
          </w:tcPr>
          <w:p>
            <w:pPr>
              <w:rPr>
                <w:rFonts w:hint="eastAsia"/>
                <w:lang w:val="en-US" w:eastAsia="zh-CN"/>
              </w:rPr>
            </w:pPr>
            <w:r>
              <w:rPr>
                <w:rFonts w:hint="eastAsia"/>
                <w:lang w:val="en-US" w:eastAsia="zh-CN"/>
              </w:rPr>
              <w:t>目标，能源指标及其实现的策划</w:t>
            </w:r>
          </w:p>
          <w:p>
            <w:pPr>
              <w:rPr>
                <w:rFonts w:hint="eastAsia"/>
                <w:lang w:val="en-US"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2160" w:type="dxa"/>
            <w:vAlign w:val="top"/>
          </w:tcPr>
          <w:p>
            <w:pPr>
              <w:rPr>
                <w:rFonts w:hint="eastAsia"/>
                <w:lang w:val="en-US" w:eastAsia="zh-CN"/>
              </w:rPr>
            </w:pPr>
            <w:r>
              <w:rPr>
                <w:rFonts w:hint="eastAsia"/>
                <w:lang w:val="en-US" w:eastAsia="zh-CN"/>
              </w:rPr>
              <w:t>沟通</w:t>
            </w:r>
          </w:p>
          <w:p>
            <w:pPr>
              <w:rPr>
                <w:rFonts w:hint="eastAsia"/>
                <w:lang w:val="en-US" w:eastAsia="zh-CN"/>
              </w:rPr>
            </w:pPr>
          </w:p>
        </w:tc>
        <w:tc>
          <w:tcPr>
            <w:tcW w:w="960" w:type="dxa"/>
            <w:vAlign w:val="top"/>
          </w:tcPr>
          <w:p>
            <w:pPr>
              <w:rPr>
                <w:rFonts w:hint="eastAsia"/>
                <w:lang w:val="en-US" w:eastAsia="zh-CN"/>
              </w:rPr>
            </w:pPr>
            <w:r>
              <w:rPr>
                <w:rFonts w:hint="eastAsia"/>
                <w:lang w:val="en-US" w:eastAsia="zh-CN"/>
              </w:rPr>
              <w:t>7.4</w:t>
            </w:r>
          </w:p>
          <w:p>
            <w:pPr>
              <w:rPr>
                <w:rFonts w:hint="eastAsia"/>
                <w:lang w:val="en-US" w:eastAsia="zh-CN"/>
              </w:rPr>
            </w:pPr>
          </w:p>
        </w:tc>
        <w:tc>
          <w:tcPr>
            <w:tcW w:w="10004" w:type="dxa"/>
            <w:vAlign w:val="top"/>
          </w:tcPr>
          <w:p>
            <w:pPr>
              <w:rPr>
                <w:rFonts w:hint="eastAsia"/>
                <w:lang w:val="en-US" w:eastAsia="zh-CN"/>
              </w:rPr>
            </w:pPr>
            <w:r>
              <w:rPr>
                <w:rFonts w:hint="eastAsia"/>
                <w:lang w:val="en-US" w:eastAsia="zh-CN"/>
              </w:rPr>
              <w:t xml:space="preserve">本部门负责能源信息的传递及交流；通过建立实施和保持适当的信息交流沟通、确保了公司内部以及与外部相关方的联系和回应、保证能源管理体系的有效运行； </w:t>
            </w:r>
          </w:p>
          <w:p>
            <w:pPr>
              <w:rPr>
                <w:rFonts w:hint="eastAsia"/>
                <w:lang w:val="en-US" w:eastAsia="zh-CN"/>
              </w:rPr>
            </w:pPr>
            <w:r>
              <w:rPr>
                <w:rFonts w:hint="eastAsia"/>
                <w:lang w:val="en-US" w:eastAsia="zh-CN"/>
              </w:rPr>
              <w:t>内部信息交流：</w:t>
            </w:r>
          </w:p>
          <w:p>
            <w:pPr>
              <w:rPr>
                <w:rFonts w:hint="eastAsia"/>
                <w:lang w:val="en-US" w:eastAsia="zh-CN"/>
              </w:rPr>
            </w:pPr>
            <w:r>
              <w:rPr>
                <w:rFonts w:hint="eastAsia"/>
                <w:lang w:val="en-US" w:eastAsia="zh-CN"/>
              </w:rPr>
              <w:t xml:space="preserve">法律法规、标准及其他要求、目标、指标及管理方案的实施、能源基准及能源绩效参数、体系运行的监测结果、内审和管理评审的结果，由运行保障中心传达到各部门； </w:t>
            </w:r>
          </w:p>
          <w:p>
            <w:pPr>
              <w:rPr>
                <w:rFonts w:hint="eastAsia"/>
                <w:lang w:val="en-US" w:eastAsia="zh-CN"/>
              </w:rPr>
            </w:pPr>
            <w:r>
              <w:rPr>
                <w:rFonts w:hint="eastAsia"/>
                <w:lang w:val="en-US" w:eastAsia="zh-CN"/>
              </w:rPr>
              <w:t>另内部能源体系宣传教育包括：节能形势政策；节约能源带来的社会和经济效益；交流节能技术；节能知识竞赛；组建节能小组；征集合理化建议；评选节能先进；</w:t>
            </w:r>
          </w:p>
          <w:p>
            <w:pPr>
              <w:rPr>
                <w:rFonts w:hint="eastAsia"/>
                <w:lang w:val="en-US" w:eastAsia="zh-CN"/>
              </w:rPr>
            </w:pPr>
            <w:r>
              <w:rPr>
                <w:rFonts w:hint="eastAsia"/>
                <w:lang w:val="en-US" w:eastAsia="zh-CN"/>
              </w:rPr>
              <w:t>外部信息交流：</w:t>
            </w:r>
          </w:p>
          <w:p>
            <w:pPr>
              <w:rPr>
                <w:rFonts w:hint="eastAsia"/>
                <w:lang w:val="en-US" w:eastAsia="zh-CN"/>
              </w:rPr>
            </w:pPr>
            <w:r>
              <w:rPr>
                <w:rFonts w:hint="eastAsia"/>
                <w:lang w:val="en-US" w:eastAsia="zh-CN"/>
              </w:rPr>
              <w:t>从相关方收集、接收的能源供应信息及时传递给相关方；上级部门或相关方需要公司能源信息；</w:t>
            </w:r>
          </w:p>
          <w:p>
            <w:pPr>
              <w:rPr>
                <w:rFonts w:hint="eastAsia"/>
                <w:lang w:val="en-US" w:eastAsia="zh-CN"/>
              </w:rPr>
            </w:pPr>
            <w:r>
              <w:rPr>
                <w:rFonts w:hint="eastAsia"/>
                <w:lang w:val="en-US" w:eastAsia="zh-CN"/>
              </w:rPr>
              <w:t>方式：</w:t>
            </w:r>
          </w:p>
          <w:p>
            <w:pPr>
              <w:rPr>
                <w:rFonts w:hint="eastAsia"/>
                <w:lang w:val="en-US" w:eastAsia="zh-CN"/>
              </w:rPr>
            </w:pPr>
            <w:r>
              <w:rPr>
                <w:rFonts w:hint="eastAsia"/>
                <w:lang w:val="en-US" w:eastAsia="zh-CN"/>
              </w:rPr>
              <w:t>会议、公告栏、简报、意见箱、微信群等；</w:t>
            </w:r>
          </w:p>
          <w:p>
            <w:pPr>
              <w:rPr>
                <w:rFonts w:hint="eastAsia"/>
                <w:lang w:val="en-US" w:eastAsia="zh-CN"/>
              </w:rPr>
            </w:pPr>
            <w:r>
              <w:rPr>
                <w:rFonts w:hint="eastAsia"/>
                <w:lang w:val="en-US" w:eastAsia="zh-CN"/>
              </w:rPr>
              <w:t>输出：</w:t>
            </w:r>
          </w:p>
          <w:p>
            <w:pPr>
              <w:rPr>
                <w:rFonts w:hint="default"/>
                <w:lang w:val="en-US" w:eastAsia="zh-CN"/>
              </w:rPr>
            </w:pPr>
            <w:r>
              <w:rPr>
                <w:rFonts w:hint="eastAsia"/>
                <w:lang w:val="en-US" w:eastAsia="zh-CN"/>
              </w:rPr>
              <w:t>文件和记录（电子、纸质）；</w:t>
            </w:r>
          </w:p>
        </w:tc>
        <w:tc>
          <w:tcPr>
            <w:tcW w:w="1585"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2160" w:type="dxa"/>
            <w:vAlign w:val="top"/>
          </w:tcPr>
          <w:p>
            <w:pPr>
              <w:rPr>
                <w:rFonts w:hint="eastAsia"/>
                <w:lang w:val="en-US" w:eastAsia="zh-CN"/>
              </w:rPr>
            </w:pPr>
            <w:r>
              <w:rPr>
                <w:rFonts w:hint="eastAsia"/>
                <w:lang w:val="en-US" w:eastAsia="zh-CN"/>
              </w:rPr>
              <w:t>运行策划和控制</w:t>
            </w:r>
          </w:p>
        </w:tc>
        <w:tc>
          <w:tcPr>
            <w:tcW w:w="960" w:type="dxa"/>
            <w:vAlign w:val="top"/>
          </w:tcPr>
          <w:p>
            <w:pPr>
              <w:rPr>
                <w:rFonts w:hint="eastAsia"/>
                <w:lang w:val="en-US" w:eastAsia="zh-CN"/>
              </w:rPr>
            </w:pPr>
            <w:r>
              <w:rPr>
                <w:rFonts w:hint="eastAsia"/>
                <w:lang w:val="en-US" w:eastAsia="zh-CN"/>
              </w:rPr>
              <w:t>8.1</w:t>
            </w:r>
          </w:p>
          <w:p>
            <w:pPr>
              <w:rPr>
                <w:rFonts w:hint="eastAsia"/>
                <w:lang w:val="en-US" w:eastAsia="zh-CN"/>
              </w:rPr>
            </w:pPr>
          </w:p>
        </w:tc>
        <w:tc>
          <w:tcPr>
            <w:tcW w:w="10004" w:type="dxa"/>
            <w:vAlign w:val="top"/>
          </w:tcPr>
          <w:p>
            <w:pPr>
              <w:rPr>
                <w:rFonts w:hint="eastAsia"/>
                <w:lang w:val="en-US" w:eastAsia="zh-CN"/>
              </w:rPr>
            </w:pPr>
            <w:r>
              <w:rPr>
                <w:rFonts w:hint="eastAsia"/>
                <w:lang w:val="en-US" w:eastAsia="zh-CN"/>
              </w:rPr>
              <w:t>编制了《能源管理制度》（BY3-A004(2003A）、《企业节能管理岗位责任制度》、《水电管理制度》包括“空调管理规定、节约用电管理制度、节约用水管理制度、公务用车节油和维修管理制度、办公用品的采购管理、办公用品的保管、办公用品的领取管理、办公用品的使用管理、能耗统计制度、合同能耗管理制度、节能工作奖惩制度”；</w:t>
            </w:r>
          </w:p>
          <w:p>
            <w:pPr>
              <w:rPr>
                <w:rFonts w:hint="eastAsia"/>
                <w:lang w:val="en-US" w:eastAsia="zh-CN"/>
              </w:rPr>
            </w:pPr>
          </w:p>
          <w:p>
            <w:pPr>
              <w:rPr>
                <w:rFonts w:hint="default"/>
                <w:lang w:val="en-US" w:eastAsia="zh-CN"/>
              </w:rPr>
            </w:pPr>
            <w:r>
              <w:rPr>
                <w:rFonts w:hint="eastAsia"/>
                <w:lang w:val="en-US" w:eastAsia="zh-CN"/>
              </w:rPr>
              <w:t>部门领导亲自主抓节能降耗工作，始终把节能工作放在第一位，使节能降耗工作逐步得到提高。 部门员工全面做好节水节电工作，杜绝长明灯和长流水，做到人走灯灭，人去水停，电脑不用时关闭屏幕、纸张二面使用，尽量使用电扇降温，夏季空调使用要求符合广州地区的室外温度的标准、温度控制在26℃、由生产部责任人下班后拉闸；</w:t>
            </w:r>
          </w:p>
        </w:tc>
        <w:tc>
          <w:tcPr>
            <w:tcW w:w="1585" w:type="dxa"/>
            <w:vAlign w:val="top"/>
          </w:tcPr>
          <w:p>
            <w:pPr>
              <w:rPr>
                <w:rFonts w:hint="eastAsia"/>
                <w:lang w:val="en-US" w:eastAsia="zh-CN"/>
              </w:rPr>
            </w:pPr>
          </w:p>
        </w:tc>
      </w:tr>
    </w:tbl>
    <w:p>
      <w:pPr>
        <w:pStyle w:val="5"/>
        <w:rPr>
          <w:sz w:val="21"/>
          <w:szCs w:val="21"/>
        </w:rPr>
      </w:pPr>
    </w:p>
    <w:p>
      <w:pPr>
        <w:pStyle w:val="5"/>
        <w:rPr>
          <w:sz w:val="21"/>
          <w:szCs w:val="21"/>
        </w:rPr>
      </w:pPr>
    </w:p>
    <w:p>
      <w:pPr>
        <w:pStyle w:val="5"/>
        <w:rPr>
          <w:sz w:val="21"/>
          <w:szCs w:val="21"/>
        </w:rPr>
      </w:pPr>
    </w:p>
    <w:p>
      <w:pPr>
        <w:pStyle w:val="5"/>
        <w:rPr>
          <w:sz w:val="21"/>
          <w:szCs w:val="21"/>
        </w:rPr>
      </w:pPr>
    </w:p>
    <w:p>
      <w:pPr>
        <w:pStyle w:val="5"/>
        <w:rPr>
          <w:sz w:val="21"/>
          <w:szCs w:val="21"/>
        </w:rPr>
      </w:pPr>
    </w:p>
    <w:p>
      <w:pPr>
        <w:pStyle w:val="5"/>
        <w:rPr>
          <w:sz w:val="21"/>
          <w:szCs w:val="21"/>
        </w:rPr>
      </w:pPr>
    </w:p>
    <w:p>
      <w:pPr>
        <w:pStyle w:val="5"/>
        <w:rPr>
          <w:sz w:val="21"/>
          <w:szCs w:val="21"/>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775"/>
        <w:gridCol w:w="10991"/>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775"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991" w:type="dxa"/>
            <w:vAlign w:val="center"/>
          </w:tcPr>
          <w:p>
            <w:pPr>
              <w:rPr>
                <w:rFonts w:hint="default" w:eastAsia="宋体"/>
                <w:szCs w:val="21"/>
                <w:lang w:val="en-US" w:eastAsia="zh-CN"/>
              </w:rPr>
            </w:pPr>
            <w:r>
              <w:rPr>
                <w:rFonts w:hint="eastAsia"/>
                <w:szCs w:val="21"/>
              </w:rPr>
              <w:t>受审核部门：</w:t>
            </w:r>
            <w:r>
              <w:rPr>
                <w:rFonts w:hint="eastAsia"/>
                <w:szCs w:val="21"/>
                <w:lang w:val="en-US" w:eastAsia="zh-CN"/>
              </w:rPr>
              <w:t>战略发展部</w:t>
            </w:r>
            <w:r>
              <w:rPr>
                <w:szCs w:val="21"/>
              </w:rPr>
              <w:t xml:space="preserve">       </w:t>
            </w:r>
            <w:r>
              <w:rPr>
                <w:rFonts w:hint="eastAsia"/>
                <w:szCs w:val="21"/>
                <w:lang w:val="en-US" w:eastAsia="zh-CN"/>
              </w:rPr>
              <w:t xml:space="preserve">      </w:t>
            </w:r>
            <w:r>
              <w:rPr>
                <w:szCs w:val="21"/>
              </w:rPr>
              <w:t xml:space="preserve"> </w:t>
            </w:r>
            <w:r>
              <w:rPr>
                <w:rFonts w:hint="eastAsia"/>
                <w:szCs w:val="21"/>
              </w:rPr>
              <w:t>主管领导：</w:t>
            </w:r>
            <w:r>
              <w:rPr>
                <w:rFonts w:hint="eastAsia"/>
                <w:szCs w:val="21"/>
                <w:lang w:val="en-US" w:eastAsia="zh-CN"/>
              </w:rPr>
              <w:t>张冠琦</w:t>
            </w:r>
            <w:r>
              <w:rPr>
                <w:szCs w:val="21"/>
              </w:rPr>
              <w:t xml:space="preserve">             </w:t>
            </w:r>
            <w:r>
              <w:rPr>
                <w:rFonts w:hint="eastAsia"/>
                <w:szCs w:val="21"/>
              </w:rPr>
              <w:t>陪同人员：</w:t>
            </w:r>
            <w:r>
              <w:rPr>
                <w:rFonts w:hint="eastAsia"/>
                <w:szCs w:val="21"/>
                <w:lang w:val="en-US" w:eastAsia="zh-CN"/>
              </w:rPr>
              <w:t>谭月敏</w:t>
            </w:r>
          </w:p>
        </w:tc>
        <w:tc>
          <w:tcPr>
            <w:tcW w:w="783"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775" w:type="dxa"/>
            <w:vMerge w:val="continue"/>
            <w:vAlign w:val="center"/>
          </w:tcPr>
          <w:p>
            <w:pPr>
              <w:rPr>
                <w:szCs w:val="21"/>
              </w:rPr>
            </w:pPr>
          </w:p>
        </w:tc>
        <w:tc>
          <w:tcPr>
            <w:tcW w:w="10991" w:type="dxa"/>
            <w:vAlign w:val="center"/>
          </w:tcPr>
          <w:p>
            <w:pPr>
              <w:spacing w:before="120"/>
              <w:rPr>
                <w:rFonts w:hint="default" w:eastAsia="宋体"/>
                <w:szCs w:val="21"/>
                <w:lang w:val="en-US" w:eastAsia="zh-CN"/>
              </w:rPr>
            </w:pPr>
            <w:r>
              <w:rPr>
                <w:rFonts w:hint="eastAsia"/>
                <w:szCs w:val="21"/>
              </w:rPr>
              <w:t>审核员：周涛、</w:t>
            </w:r>
            <w:r>
              <w:rPr>
                <w:rFonts w:hint="eastAsia"/>
                <w:szCs w:val="21"/>
                <w:lang w:val="en-US" w:eastAsia="zh-CN"/>
              </w:rPr>
              <w:t xml:space="preserve">              </w:t>
            </w:r>
            <w:r>
              <w:rPr>
                <w:szCs w:val="21"/>
              </w:rPr>
              <w:t xml:space="preserve">        </w:t>
            </w:r>
            <w:r>
              <w:rPr>
                <w:rFonts w:hint="eastAsia"/>
                <w:szCs w:val="21"/>
              </w:rPr>
              <w:t>审核时间：</w:t>
            </w:r>
            <w:r>
              <w:rPr>
                <w:szCs w:val="21"/>
              </w:rPr>
              <w:t>2021.1.</w:t>
            </w:r>
            <w:r>
              <w:rPr>
                <w:rFonts w:hint="eastAsia"/>
                <w:szCs w:val="21"/>
                <w:lang w:val="en-US" w:eastAsia="zh-CN"/>
              </w:rPr>
              <w:t>27</w:t>
            </w:r>
          </w:p>
        </w:tc>
        <w:tc>
          <w:tcPr>
            <w:tcW w:w="783"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775" w:type="dxa"/>
            <w:vMerge w:val="continue"/>
            <w:vAlign w:val="center"/>
          </w:tcPr>
          <w:p>
            <w:pPr>
              <w:rPr>
                <w:szCs w:val="21"/>
              </w:rPr>
            </w:pPr>
          </w:p>
        </w:tc>
        <w:tc>
          <w:tcPr>
            <w:tcW w:w="10991" w:type="dxa"/>
            <w:vAlign w:val="center"/>
          </w:tcPr>
          <w:p>
            <w:pPr>
              <w:rPr>
                <w:szCs w:val="21"/>
              </w:rPr>
            </w:pPr>
            <w:r>
              <w:rPr>
                <w:rFonts w:hint="eastAsia"/>
                <w:szCs w:val="21"/>
              </w:rPr>
              <w:t>审核条款：</w:t>
            </w:r>
            <w:r>
              <w:rPr>
                <w:rFonts w:hint="eastAsia" w:ascii="宋体" w:hAnsi="宋体"/>
                <w:szCs w:val="21"/>
              </w:rPr>
              <w:t>5.3 组织的岗位、职责和权限、6.2 目标、能源指及其实现的策划、</w:t>
            </w:r>
            <w:r>
              <w:rPr>
                <w:rFonts w:hint="eastAsia" w:ascii="宋体" w:hAnsi="宋体"/>
                <w:szCs w:val="21"/>
                <w:lang w:val="en-US" w:eastAsia="zh-CN"/>
              </w:rPr>
              <w:t>7.4信息交流</w:t>
            </w:r>
            <w:r>
              <w:rPr>
                <w:rFonts w:hint="eastAsia" w:ascii="宋体" w:hAnsi="宋体"/>
                <w:szCs w:val="21"/>
              </w:rPr>
              <w:t>、8.1 运行的策划和控制</w:t>
            </w:r>
          </w:p>
        </w:tc>
        <w:tc>
          <w:tcPr>
            <w:tcW w:w="783"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160" w:type="dxa"/>
          </w:tcPr>
          <w:p>
            <w:pPr>
              <w:rPr>
                <w:szCs w:val="21"/>
              </w:rPr>
            </w:pPr>
            <w:r>
              <w:rPr>
                <w:rFonts w:hint="eastAsia" w:ascii="宋体" w:hAnsi="宋体"/>
                <w:szCs w:val="21"/>
              </w:rPr>
              <w:t>组织的岗位、职责和权限、</w:t>
            </w:r>
          </w:p>
        </w:tc>
        <w:tc>
          <w:tcPr>
            <w:tcW w:w="775" w:type="dxa"/>
          </w:tcPr>
          <w:p>
            <w:pPr>
              <w:rPr>
                <w:szCs w:val="21"/>
              </w:rPr>
            </w:pPr>
            <w:r>
              <w:rPr>
                <w:rFonts w:ascii="宋体" w:hAnsi="宋体"/>
                <w:szCs w:val="21"/>
              </w:rPr>
              <w:t xml:space="preserve">5.3 </w:t>
            </w:r>
          </w:p>
        </w:tc>
        <w:tc>
          <w:tcPr>
            <w:tcW w:w="10991" w:type="dxa"/>
          </w:tcPr>
          <w:p>
            <w:pPr>
              <w:rPr>
                <w:szCs w:val="21"/>
              </w:rPr>
            </w:pPr>
            <w:r>
              <w:rPr>
                <w:rFonts w:hint="eastAsia"/>
                <w:szCs w:val="21"/>
              </w:rPr>
              <w:t>负责人：</w:t>
            </w:r>
            <w:r>
              <w:rPr>
                <w:rFonts w:hint="eastAsia"/>
                <w:szCs w:val="21"/>
                <w:lang w:val="en-US" w:eastAsia="zh-CN"/>
              </w:rPr>
              <w:t>张冠琦</w:t>
            </w:r>
            <w:r>
              <w:rPr>
                <w:szCs w:val="21"/>
              </w:rPr>
              <w:t xml:space="preserve"> </w:t>
            </w:r>
          </w:p>
          <w:p>
            <w:pPr>
              <w:numPr>
                <w:ilvl w:val="0"/>
                <w:numId w:val="2"/>
              </w:numPr>
              <w:rPr>
                <w:szCs w:val="21"/>
              </w:rPr>
            </w:pPr>
            <w:r>
              <w:rPr>
                <w:rFonts w:hint="eastAsia"/>
                <w:szCs w:val="21"/>
              </w:rPr>
              <w:t>工程部职责：负责公司新、扩、改建设项目的节能评估申报工作。</w:t>
            </w:r>
          </w:p>
          <w:p>
            <w:pPr>
              <w:numPr>
                <w:ilvl w:val="0"/>
                <w:numId w:val="2"/>
              </w:numPr>
              <w:rPr>
                <w:szCs w:val="21"/>
              </w:rPr>
            </w:pPr>
            <w:r>
              <w:rPr>
                <w:rFonts w:hint="eastAsia"/>
                <w:szCs w:val="21"/>
              </w:rPr>
              <w:t>负责公司产品环境设备的安装工作。</w:t>
            </w:r>
          </w:p>
        </w:tc>
        <w:tc>
          <w:tcPr>
            <w:tcW w:w="783" w:type="dxa"/>
          </w:tcPr>
          <w:p>
            <w:pPr>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160" w:type="dxa"/>
          </w:tcPr>
          <w:p>
            <w:pPr>
              <w:rPr>
                <w:szCs w:val="21"/>
              </w:rPr>
            </w:pPr>
            <w:r>
              <w:rPr>
                <w:rFonts w:hint="eastAsia" w:ascii="宋体" w:hAnsi="宋体"/>
                <w:szCs w:val="21"/>
              </w:rPr>
              <w:t>目标、能源指及其实现的策划、</w:t>
            </w:r>
          </w:p>
        </w:tc>
        <w:tc>
          <w:tcPr>
            <w:tcW w:w="775" w:type="dxa"/>
          </w:tcPr>
          <w:p>
            <w:pPr>
              <w:rPr>
                <w:szCs w:val="21"/>
              </w:rPr>
            </w:pPr>
            <w:r>
              <w:rPr>
                <w:rFonts w:ascii="宋体" w:hAnsi="宋体"/>
                <w:szCs w:val="21"/>
              </w:rPr>
              <w:t xml:space="preserve">6.2 </w:t>
            </w:r>
          </w:p>
        </w:tc>
        <w:tc>
          <w:tcPr>
            <w:tcW w:w="10991" w:type="dxa"/>
            <w:vAlign w:val="top"/>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编制了文件化的《能源目标、指标、方案》；</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本部门执行公司的能源目标指标：</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“2020年公司整体单位产品综合能耗目标36kgce /t”；</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——查结合了“法律法规要求”、“主要能源使用和改进机会”、“财务”、“运行及经营条件”、“技术和相关方要求”等；</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提供《能源管理实施方案及指标控制记录表》包括了项目名称、主要能源使用、方案描述、方案验证陈述、规定了职责和权限、采取的技术方法、指标验证陈述；确定需要的资源（人力物力财力）、时间进度表、验证能源绩效改进过程的方法；</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其中对办公行政区域——空调使用遵守广州地区的室外温度要求、另办公用电水汽等尽量节约、使用节能型耗材等等；</w:t>
            </w:r>
          </w:p>
          <w:p>
            <w:pPr>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查2020年以来目标指标实现情况基本达标；</w:t>
            </w:r>
          </w:p>
        </w:tc>
        <w:tc>
          <w:tcPr>
            <w:tcW w:w="783" w:type="dxa"/>
          </w:tcPr>
          <w:p>
            <w:pPr>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tcPr>
          <w:p>
            <w:pPr>
              <w:rPr>
                <w:rFonts w:ascii="宋体"/>
                <w:szCs w:val="21"/>
              </w:rPr>
            </w:pPr>
            <w:r>
              <w:rPr>
                <w:rFonts w:hint="eastAsia" w:ascii="宋体" w:hAnsi="宋体"/>
                <w:szCs w:val="21"/>
                <w:lang w:val="en-US" w:eastAsia="zh-CN"/>
              </w:rPr>
              <w:t>信息交流</w:t>
            </w:r>
          </w:p>
        </w:tc>
        <w:tc>
          <w:tcPr>
            <w:tcW w:w="775" w:type="dxa"/>
          </w:tcPr>
          <w:p>
            <w:pPr>
              <w:rPr>
                <w:rFonts w:hint="default" w:eastAsia="宋体"/>
                <w:szCs w:val="21"/>
                <w:lang w:val="en-US" w:eastAsia="zh-CN"/>
              </w:rPr>
            </w:pPr>
            <w:r>
              <w:rPr>
                <w:rFonts w:hint="eastAsia" w:ascii="宋体" w:hAnsi="宋体"/>
                <w:szCs w:val="21"/>
                <w:lang w:val="en-US" w:eastAsia="zh-CN"/>
              </w:rPr>
              <w:t>7.4</w:t>
            </w:r>
          </w:p>
        </w:tc>
        <w:tc>
          <w:tcPr>
            <w:tcW w:w="10991" w:type="dxa"/>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本部门负责能源信息的传递及交流；通过建立实施和保持适当的信息交流沟通、确保了公司内部以及与外部相关方的联系和回应、保证能源管理体系的有效运行； </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内部信息交流：</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法律法规、标准及其他要求、目标、指标及管理方案的实施、能源基准及能源绩效参数、体系运行的监测结果、内审和管理评审的结果，由运行保障中心传达到各部门； </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另内部能源体系宣传教育包括：节能形势政策；节约能源带来的社会和经济效益；交流节能技术；节能知识竞赛；组建节能小组；征集合理化建议；评选节能先进；</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外部信息交流：</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从相关方收集、接收的能源供应信息及时传递给相关方；上级部门或相关方需要公司能源信息；</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方式：</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会议、公告栏、简报、意见箱、微信群等；</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输出：</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文件和记录（电子、纸质）；</w:t>
            </w:r>
          </w:p>
        </w:tc>
        <w:tc>
          <w:tcPr>
            <w:tcW w:w="783" w:type="dxa"/>
          </w:tcPr>
          <w:p>
            <w:pPr>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szCs w:val="21"/>
              </w:rPr>
            </w:pPr>
            <w:r>
              <w:rPr>
                <w:rFonts w:hint="eastAsia" w:ascii="宋体" w:hAnsi="宋体"/>
                <w:szCs w:val="21"/>
              </w:rPr>
              <w:t>运行的策划和控制、</w:t>
            </w:r>
          </w:p>
        </w:tc>
        <w:tc>
          <w:tcPr>
            <w:tcW w:w="775" w:type="dxa"/>
          </w:tcPr>
          <w:p>
            <w:pPr>
              <w:rPr>
                <w:szCs w:val="21"/>
              </w:rPr>
            </w:pPr>
            <w:r>
              <w:rPr>
                <w:rFonts w:ascii="宋体" w:hAnsi="宋体"/>
                <w:szCs w:val="21"/>
              </w:rPr>
              <w:t xml:space="preserve">8.1 </w:t>
            </w:r>
          </w:p>
        </w:tc>
        <w:tc>
          <w:tcPr>
            <w:tcW w:w="10991" w:type="dxa"/>
          </w:tcPr>
          <w:p>
            <w:pPr>
              <w:rPr>
                <w:szCs w:val="21"/>
              </w:rPr>
            </w:pPr>
            <w:r>
              <w:rPr>
                <w:rFonts w:hint="eastAsia"/>
                <w:szCs w:val="21"/>
              </w:rPr>
              <w:t>工程部能耗的策划：制定并执行《运行控制程序》，计划、实施和控制，以满足标准的要求。由</w:t>
            </w:r>
            <w:r>
              <w:rPr>
                <w:szCs w:val="21"/>
              </w:rPr>
              <w:t>:</w:t>
            </w:r>
          </w:p>
          <w:p>
            <w:pPr>
              <w:rPr>
                <w:szCs w:val="21"/>
              </w:rPr>
            </w:pPr>
            <w:r>
              <w:rPr>
                <w:szCs w:val="21"/>
              </w:rPr>
              <w:t>a)</w:t>
            </w:r>
            <w:r>
              <w:rPr>
                <w:rFonts w:hint="eastAsia"/>
                <w:szCs w:val="21"/>
              </w:rPr>
              <w:t>制定有关过程的标准，包括设施、设备、系统和能源使用过程的有效操作和维护，如果没有这些过程，可能会导致对预期能源性能的重大偏离</w:t>
            </w:r>
            <w:r>
              <w:rPr>
                <w:szCs w:val="21"/>
              </w:rPr>
              <w:t>;b)</w:t>
            </w:r>
            <w:r>
              <w:rPr>
                <w:rFonts w:hint="eastAsia"/>
                <w:szCs w:val="21"/>
              </w:rPr>
              <w:t>向在组织控制下工作的相关人员传达</w:t>
            </w:r>
            <w:r>
              <w:rPr>
                <w:szCs w:val="21"/>
              </w:rPr>
              <w:t>;</w:t>
            </w:r>
          </w:p>
          <w:p>
            <w:pPr>
              <w:rPr>
                <w:szCs w:val="21"/>
              </w:rPr>
            </w:pPr>
            <w:r>
              <w:rPr>
                <w:szCs w:val="21"/>
              </w:rPr>
              <w:t>c)</w:t>
            </w:r>
            <w:r>
              <w:rPr>
                <w:rFonts w:hint="eastAsia"/>
                <w:szCs w:val="21"/>
              </w:rPr>
              <w:t>按照标准实施对过程的控制，包括按照既定标准操作和维护设施、设备、系统和能源使用过程</w:t>
            </w:r>
            <w:r>
              <w:rPr>
                <w:szCs w:val="21"/>
              </w:rPr>
              <w:t>;</w:t>
            </w:r>
          </w:p>
          <w:p>
            <w:pPr>
              <w:rPr>
                <w:szCs w:val="21"/>
              </w:rPr>
            </w:pPr>
            <w:r>
              <w:rPr>
                <w:szCs w:val="21"/>
              </w:rPr>
              <w:t>d)</w:t>
            </w:r>
            <w:r>
              <w:rPr>
                <w:rFonts w:hint="eastAsia"/>
                <w:szCs w:val="21"/>
              </w:rPr>
              <w:t>在必要的范围内保存文件化的信息，以确保过程已按计划进行。</w:t>
            </w:r>
          </w:p>
          <w:p>
            <w:pPr>
              <w:rPr>
                <w:szCs w:val="21"/>
              </w:rPr>
            </w:pPr>
            <w:r>
              <w:rPr>
                <w:rFonts w:hint="eastAsia"/>
                <w:szCs w:val="21"/>
              </w:rPr>
              <w:t>控制计划中的变更，并审查意外变更的后果，并在必要时采取行动减轻任何不利影响。</w:t>
            </w:r>
          </w:p>
          <w:p>
            <w:pPr>
              <w:rPr>
                <w:szCs w:val="21"/>
              </w:rPr>
            </w:pPr>
          </w:p>
          <w:p>
            <w:pPr>
              <w:rPr>
                <w:szCs w:val="21"/>
              </w:rPr>
            </w:pPr>
            <w:r>
              <w:rPr>
                <w:rFonts w:hint="eastAsia"/>
                <w:szCs w:val="21"/>
              </w:rPr>
              <w:t>能耗控制：</w:t>
            </w:r>
          </w:p>
          <w:p>
            <w:pPr>
              <w:rPr>
                <w:szCs w:val="21"/>
              </w:rPr>
            </w:pPr>
            <w:r>
              <w:rPr>
                <w:rFonts w:hint="eastAsia"/>
                <w:szCs w:val="21"/>
              </w:rPr>
              <w:t>一、节电方面</w:t>
            </w:r>
          </w:p>
          <w:p>
            <w:pPr>
              <w:rPr>
                <w:szCs w:val="21"/>
              </w:rPr>
            </w:pPr>
            <w:r>
              <w:rPr>
                <w:szCs w:val="21"/>
              </w:rPr>
              <w:t>1</w:t>
            </w:r>
            <w:r>
              <w:rPr>
                <w:rFonts w:hint="eastAsia"/>
                <w:szCs w:val="21"/>
              </w:rPr>
              <w:t>、为了节能降耗，合理的用电避峰，车间制定了《关于生产车间用电避峰的通知》，并于</w:t>
            </w:r>
            <w:r>
              <w:rPr>
                <w:szCs w:val="21"/>
              </w:rPr>
              <w:t>9</w:t>
            </w:r>
            <w:r>
              <w:rPr>
                <w:rFonts w:hint="eastAsia"/>
                <w:szCs w:val="21"/>
              </w:rPr>
              <w:t>月</w:t>
            </w:r>
            <w:r>
              <w:rPr>
                <w:szCs w:val="21"/>
              </w:rPr>
              <w:t>10</w:t>
            </w:r>
            <w:r>
              <w:rPr>
                <w:rFonts w:hint="eastAsia"/>
                <w:szCs w:val="21"/>
              </w:rPr>
              <w:t>日开始发放实施。建议将运转班中班取消，改上早班和大夜班。这样车间峰期用电从原先的</w:t>
            </w:r>
            <w:r>
              <w:rPr>
                <w:szCs w:val="21"/>
              </w:rPr>
              <w:t>8</w:t>
            </w:r>
            <w:r>
              <w:rPr>
                <w:rFonts w:hint="eastAsia"/>
                <w:szCs w:val="21"/>
              </w:rPr>
              <w:t>小时减为</w:t>
            </w:r>
            <w:r>
              <w:rPr>
                <w:szCs w:val="21"/>
              </w:rPr>
              <w:t>3</w:t>
            </w:r>
            <w:r>
              <w:rPr>
                <w:rFonts w:hint="eastAsia"/>
                <w:szCs w:val="21"/>
              </w:rPr>
              <w:t>小时。大大降低了用电费用。</w:t>
            </w:r>
          </w:p>
          <w:p>
            <w:pPr>
              <w:rPr>
                <w:szCs w:val="21"/>
              </w:rPr>
            </w:pPr>
            <w:r>
              <w:rPr>
                <w:szCs w:val="21"/>
              </w:rPr>
              <w:t>2</w:t>
            </w:r>
            <w:r>
              <w:rPr>
                <w:rFonts w:hint="eastAsia"/>
                <w:szCs w:val="21"/>
              </w:rPr>
              <w:t>、在光线能达到生产要求的情况下禁止开启照明用电，建议更改现有的照明用电</w:t>
            </w:r>
          </w:p>
          <w:p>
            <w:pPr>
              <w:rPr>
                <w:szCs w:val="21"/>
              </w:rPr>
            </w:pPr>
            <w:r>
              <w:rPr>
                <w:rFonts w:hint="eastAsia"/>
                <w:szCs w:val="21"/>
              </w:rPr>
              <w:t>控制开关，分开控制。（现有的一个开关控制十几盏灯）</w:t>
            </w:r>
          </w:p>
          <w:p>
            <w:pPr>
              <w:rPr>
                <w:szCs w:val="21"/>
              </w:rPr>
            </w:pPr>
            <w:r>
              <w:rPr>
                <w:szCs w:val="21"/>
              </w:rPr>
              <w:t xml:space="preserve">2. </w:t>
            </w:r>
            <w:r>
              <w:rPr>
                <w:rFonts w:hint="eastAsia"/>
                <w:szCs w:val="21"/>
              </w:rPr>
              <w:t>冷水机组在水温能达到生产要求的情况下限时开启。</w:t>
            </w:r>
          </w:p>
          <w:p>
            <w:pPr>
              <w:rPr>
                <w:szCs w:val="21"/>
              </w:rPr>
            </w:pPr>
            <w:r>
              <w:rPr>
                <w:szCs w:val="21"/>
              </w:rPr>
              <w:t xml:space="preserve">3. </w:t>
            </w:r>
            <w:r>
              <w:rPr>
                <w:rFonts w:hint="eastAsia"/>
                <w:szCs w:val="21"/>
              </w:rPr>
              <w:t>办公室用电应与车间用电分开计量，建议增加分表。</w:t>
            </w:r>
          </w:p>
          <w:p>
            <w:pPr>
              <w:rPr>
                <w:szCs w:val="21"/>
              </w:rPr>
            </w:pPr>
            <w:r>
              <w:rPr>
                <w:rFonts w:hint="eastAsia"/>
                <w:szCs w:val="21"/>
              </w:rPr>
              <w:t>合理的安排生产，在生产任务不饱和的情况下尽量集中处理在线产品，（特别是退火、浸润、喷涂岗位）。</w:t>
            </w:r>
          </w:p>
          <w:p>
            <w:pPr>
              <w:rPr>
                <w:szCs w:val="21"/>
              </w:rPr>
            </w:pPr>
            <w:r>
              <w:rPr>
                <w:szCs w:val="21"/>
              </w:rPr>
              <w:t>4.</w:t>
            </w:r>
            <w:r>
              <w:rPr>
                <w:rFonts w:hint="eastAsia"/>
                <w:szCs w:val="21"/>
              </w:rPr>
              <w:t>车间生产操作人员应减少设备空载运行，加强人员的巡检，杜绝跑、冒、滴、漏的现象发生。</w:t>
            </w:r>
          </w:p>
        </w:tc>
        <w:tc>
          <w:tcPr>
            <w:tcW w:w="783" w:type="dxa"/>
          </w:tcPr>
          <w:p>
            <w:pPr>
              <w:rPr>
                <w:szCs w:val="21"/>
              </w:rPr>
            </w:pPr>
            <w:r>
              <w:rPr>
                <w:szCs w:val="21"/>
              </w:rPr>
              <w:t>y</w:t>
            </w:r>
          </w:p>
        </w:tc>
      </w:tr>
    </w:tbl>
    <w:p>
      <w:pPr>
        <w:pStyle w:val="5"/>
        <w:rPr>
          <w:sz w:val="21"/>
          <w:szCs w:val="21"/>
        </w:rPr>
      </w:pPr>
    </w:p>
    <w:p>
      <w:pPr>
        <w:pStyle w:val="5"/>
        <w:rPr>
          <w:sz w:val="21"/>
          <w:szCs w:val="21"/>
        </w:rPr>
      </w:pPr>
    </w:p>
    <w:p>
      <w:pPr>
        <w:pStyle w:val="5"/>
        <w:rPr>
          <w:sz w:val="21"/>
          <w:szCs w:val="21"/>
        </w:rPr>
      </w:pPr>
    </w:p>
    <w:p>
      <w:pPr>
        <w:pStyle w:val="5"/>
        <w:rPr>
          <w:sz w:val="21"/>
          <w:szCs w:val="21"/>
        </w:rPr>
      </w:pPr>
    </w:p>
    <w:p>
      <w:pPr>
        <w:pStyle w:val="5"/>
        <w:rPr>
          <w:sz w:val="21"/>
          <w:szCs w:val="21"/>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科发部        </w:t>
            </w:r>
            <w:r>
              <w:rPr>
                <w:rFonts w:hint="eastAsia"/>
                <w:sz w:val="24"/>
                <w:szCs w:val="24"/>
              </w:rPr>
              <w:t>主管领导：</w:t>
            </w:r>
            <w:r>
              <w:rPr>
                <w:rFonts w:hint="eastAsia"/>
                <w:sz w:val="24"/>
                <w:szCs w:val="24"/>
                <w:lang w:val="en-US" w:eastAsia="zh-CN"/>
              </w:rPr>
              <w:t xml:space="preserve">  陈建军          </w:t>
            </w:r>
            <w:r>
              <w:rPr>
                <w:rFonts w:hint="eastAsia"/>
                <w:sz w:val="24"/>
                <w:szCs w:val="24"/>
              </w:rPr>
              <w:t>陪同人员：</w:t>
            </w:r>
            <w:r>
              <w:rPr>
                <w:rFonts w:hint="eastAsia"/>
                <w:sz w:val="24"/>
                <w:szCs w:val="24"/>
                <w:lang w:val="en-US" w:eastAsia="zh-CN"/>
              </w:rPr>
              <w:t>严见明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李丽英   张静（实习审核员）     </w:t>
            </w:r>
            <w:r>
              <w:rPr>
                <w:rFonts w:hint="eastAsia"/>
                <w:sz w:val="24"/>
                <w:szCs w:val="24"/>
              </w:rPr>
              <w:t>审核时间：</w:t>
            </w:r>
            <w:r>
              <w:rPr>
                <w:rFonts w:hint="eastAsia"/>
                <w:sz w:val="24"/>
                <w:szCs w:val="24"/>
                <w:lang w:val="en-US" w:eastAsia="zh-CN"/>
              </w:rPr>
              <w:t>2021.1.27上午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szCs w:val="21"/>
              </w:rPr>
              <w:t>5.3 组织的岗位、职责和权限、6.2 目标、能源指及其实现的策划、</w:t>
            </w:r>
            <w:r>
              <w:rPr>
                <w:rFonts w:hint="eastAsia" w:ascii="宋体" w:hAnsi="宋体"/>
                <w:szCs w:val="21"/>
                <w:lang w:val="en-US" w:eastAsia="zh-CN"/>
              </w:rPr>
              <w:t>7.4信息交流</w:t>
            </w:r>
            <w:r>
              <w:rPr>
                <w:rFonts w:hint="eastAsia" w:ascii="宋体" w:hAnsi="宋体"/>
                <w:szCs w:val="21"/>
              </w:rPr>
              <w:t>、8.1 运行的策划和控制、</w:t>
            </w:r>
            <w:r>
              <w:rPr>
                <w:rFonts w:hint="eastAsia" w:ascii="宋体" w:hAnsi="宋体"/>
                <w:szCs w:val="21"/>
                <w:lang w:val="en-US" w:eastAsia="zh-CN"/>
              </w:rPr>
              <w:t>8.2设计</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160" w:type="dxa"/>
          </w:tcPr>
          <w:p>
            <w:pPr>
              <w:rPr>
                <w:rFonts w:hint="default"/>
                <w:lang w:val="en-US" w:eastAsia="zh-CN"/>
              </w:rPr>
            </w:pPr>
            <w:r>
              <w:rPr>
                <w:rFonts w:hint="eastAsia"/>
                <w:lang w:val="en-US" w:eastAsia="zh-CN"/>
              </w:rPr>
              <w:t>职责、权限</w:t>
            </w:r>
          </w:p>
        </w:tc>
        <w:tc>
          <w:tcPr>
            <w:tcW w:w="960" w:type="dxa"/>
          </w:tcPr>
          <w:p>
            <w:pPr>
              <w:rPr>
                <w:rFonts w:hint="default"/>
                <w:lang w:val="en-US" w:eastAsia="zh-CN"/>
              </w:rPr>
            </w:pPr>
            <w:r>
              <w:rPr>
                <w:rFonts w:hint="eastAsia"/>
                <w:lang w:val="en-US" w:eastAsia="zh-CN"/>
              </w:rPr>
              <w:t>En5.3</w:t>
            </w:r>
          </w:p>
        </w:tc>
        <w:tc>
          <w:tcPr>
            <w:tcW w:w="10004" w:type="dxa"/>
          </w:tcPr>
          <w:p>
            <w:pPr>
              <w:rPr>
                <w:rFonts w:hint="eastAsia"/>
                <w:lang w:val="en-US" w:eastAsia="zh-CN"/>
              </w:rPr>
            </w:pPr>
            <w:r>
              <w:rPr>
                <w:rFonts w:hint="eastAsia"/>
                <w:lang w:val="en-US" w:eastAsia="zh-CN"/>
              </w:rPr>
              <w:t>科发部与相关职责部门以及品管部就相关产品生产、研发需求，检测需求，提出需要使用的设备要求。负责开发过程的管理、监督及评估。负责新产品节能发面的技术推广工作，进行能源技术上的改进。</w:t>
            </w:r>
          </w:p>
          <w:p>
            <w:pPr>
              <w:rPr>
                <w:rFonts w:hint="default"/>
                <w:lang w:val="en-US" w:eastAsia="zh-CN"/>
              </w:rPr>
            </w:pPr>
            <w:r>
              <w:rPr>
                <w:rFonts w:hint="eastAsia"/>
                <w:lang w:val="en-US" w:eastAsia="zh-CN"/>
              </w:rPr>
              <w:t>部门涉及能源的人数8人。</w:t>
            </w:r>
          </w:p>
        </w:tc>
        <w:tc>
          <w:tcPr>
            <w:tcW w:w="1585" w:type="dxa"/>
          </w:tcPr>
          <w:p>
            <w:pPr>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default"/>
                <w:lang w:val="en-US" w:eastAsia="zh-CN"/>
              </w:rPr>
            </w:pPr>
            <w:r>
              <w:rPr>
                <w:rFonts w:hint="eastAsia"/>
                <w:lang w:val="en-US" w:eastAsia="zh-CN"/>
              </w:rPr>
              <w:t>目标指标及完成情况</w:t>
            </w:r>
          </w:p>
        </w:tc>
        <w:tc>
          <w:tcPr>
            <w:tcW w:w="960" w:type="dxa"/>
          </w:tcPr>
          <w:p>
            <w:pPr>
              <w:rPr>
                <w:rFonts w:hint="default"/>
                <w:lang w:val="en-US" w:eastAsia="zh-CN"/>
              </w:rPr>
            </w:pPr>
            <w:r>
              <w:rPr>
                <w:rFonts w:hint="eastAsia"/>
                <w:lang w:val="en-US" w:eastAsia="zh-CN"/>
              </w:rPr>
              <w:t>En6.2</w:t>
            </w:r>
          </w:p>
        </w:tc>
        <w:tc>
          <w:tcPr>
            <w:tcW w:w="10004" w:type="dxa"/>
          </w:tcPr>
          <w:p>
            <w:pPr>
              <w:rPr>
                <w:rFonts w:hint="eastAsia"/>
                <w:lang w:val="en-US" w:eastAsia="zh-CN"/>
              </w:rPr>
            </w:pPr>
          </w:p>
          <w:p>
            <w:pPr>
              <w:rPr>
                <w:rFonts w:hint="eastAsia"/>
                <w:lang w:val="en-US" w:eastAsia="zh-CN"/>
              </w:rPr>
            </w:pPr>
            <w:r>
              <w:rPr>
                <w:rFonts w:hint="eastAsia"/>
                <w:lang w:val="en-US" w:eastAsia="zh-CN"/>
              </w:rPr>
              <w:pict>
                <v:shape id="_x0000_i1037" o:spt="75" type="#_x0000_t75" style="height:226.1pt;width:488.6pt;" filled="f" o:preferrelative="t" stroked="f" coordsize="21600,21600">
                  <v:path/>
                  <v:fill on="f" focussize="0,0"/>
                  <v:stroke on="f"/>
                  <v:imagedata r:id="rId13" o:title=""/>
                  <o:lock v:ext="edit" aspectratio="t"/>
                  <w10:wrap type="none"/>
                  <w10:anchorlock/>
                </v:shape>
              </w:pict>
            </w:r>
          </w:p>
          <w:p>
            <w:pPr>
              <w:rPr>
                <w:rFonts w:hint="default"/>
                <w:lang w:val="en-US" w:eastAsia="zh-CN"/>
              </w:rPr>
            </w:pPr>
            <w:r>
              <w:rPr>
                <w:rFonts w:hint="eastAsia"/>
                <w:lang w:val="en-US" w:eastAsia="zh-CN"/>
              </w:rPr>
              <w:t>科发部的科研开发项目及新产品开发完成率不达标，主要原因是2020年疫情造成项目进展受限。</w:t>
            </w:r>
          </w:p>
          <w:p>
            <w:pPr>
              <w:rPr>
                <w:rFonts w:hint="eastAsia"/>
                <w:lang w:val="en-US" w:eastAsia="zh-CN"/>
              </w:rPr>
            </w:pPr>
          </w:p>
        </w:tc>
        <w:tc>
          <w:tcPr>
            <w:tcW w:w="1585" w:type="dxa"/>
          </w:tcPr>
          <w:p>
            <w:pPr>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160" w:type="dxa"/>
          </w:tcPr>
          <w:p>
            <w:pPr>
              <w:rPr>
                <w:rFonts w:hint="default"/>
                <w:lang w:val="en-US" w:eastAsia="zh-CN"/>
              </w:rPr>
            </w:pPr>
            <w:r>
              <w:rPr>
                <w:rFonts w:hint="eastAsia"/>
                <w:lang w:val="en-US" w:eastAsia="zh-CN"/>
              </w:rPr>
              <w:t>运行控制、设计研发、信息沟通</w:t>
            </w:r>
          </w:p>
        </w:tc>
        <w:tc>
          <w:tcPr>
            <w:tcW w:w="960" w:type="dxa"/>
          </w:tcPr>
          <w:p>
            <w:pPr>
              <w:rPr>
                <w:rFonts w:hint="eastAsia"/>
                <w:lang w:val="en-US" w:eastAsia="zh-CN"/>
              </w:rPr>
            </w:pPr>
            <w:r>
              <w:rPr>
                <w:rFonts w:hint="eastAsia"/>
                <w:lang w:val="en-US" w:eastAsia="zh-CN"/>
              </w:rPr>
              <w:t>En8.1/</w:t>
            </w:r>
          </w:p>
          <w:p>
            <w:pPr>
              <w:rPr>
                <w:rFonts w:hint="default"/>
                <w:lang w:val="en-US" w:eastAsia="zh-CN"/>
              </w:rPr>
            </w:pPr>
            <w:r>
              <w:rPr>
                <w:rFonts w:hint="eastAsia"/>
                <w:lang w:val="en-US" w:eastAsia="zh-CN"/>
              </w:rPr>
              <w:t>8.2/7.4</w:t>
            </w:r>
          </w:p>
        </w:tc>
        <w:tc>
          <w:tcPr>
            <w:tcW w:w="10004" w:type="dxa"/>
          </w:tcPr>
          <w:p>
            <w:pPr>
              <w:rPr>
                <w:rFonts w:hint="eastAsia"/>
                <w:lang w:val="en-US" w:eastAsia="zh-CN"/>
              </w:rPr>
            </w:pPr>
            <w:r>
              <w:rPr>
                <w:rFonts w:hint="eastAsia"/>
                <w:lang w:val="en-US" w:eastAsia="zh-CN"/>
              </w:rPr>
              <w:t>企业编制了《BY2-010（2020A） 设计开发过程控制程序》对公司新产品（汽车产品除外）设计开发过程进行控制。</w:t>
            </w:r>
          </w:p>
          <w:p>
            <w:pPr>
              <w:rPr>
                <w:rFonts w:hint="default"/>
                <w:lang w:val="en-US" w:eastAsia="zh-CN"/>
              </w:rPr>
            </w:pPr>
            <w:r>
              <w:rPr>
                <w:rFonts w:hint="eastAsia"/>
                <w:lang w:val="en-US" w:eastAsia="zh-CN"/>
              </w:rPr>
              <w:t>设计研发项目过程分为：小试——中试——批量生产</w:t>
            </w:r>
          </w:p>
          <w:p>
            <w:pPr>
              <w:rPr>
                <w:rFonts w:hint="eastAsia"/>
                <w:lang w:val="en-US" w:eastAsia="zh-CN"/>
              </w:rPr>
            </w:pPr>
            <w:r>
              <w:rPr>
                <w:rFonts w:hint="eastAsia"/>
                <w:lang w:val="en-US" w:eastAsia="zh-CN"/>
              </w:rPr>
              <w:t>抽查：项目编号：KF202004广州市白云化工实业有限公司项目可行性报告，项目名称：硅烷改性聚醚防霉胶的开发；项目负责人：陈洋庆；承担部门：科技发展部；项目期限2020.7~2021.4，包括：项目主要内容、目的意义、国内外发展趋势、项目可行性论证、拟解决的关键技术问题及前期工作基础、风险评估（技术风险、知识产权风险、市场风险、其他风险）与规避措施、项目实施计划、方案、人员组成、工作进度、预期成果等</w:t>
            </w:r>
          </w:p>
          <w:p>
            <w:pPr>
              <w:rPr>
                <w:rFonts w:hint="eastAsia"/>
                <w:lang w:val="en-US" w:eastAsia="zh-CN"/>
              </w:rPr>
            </w:pPr>
            <w:r>
              <w:rPr>
                <w:rFonts w:hint="eastAsia"/>
                <w:lang w:val="en-US" w:eastAsia="zh-CN"/>
              </w:rPr>
              <w:t>提供：项目阶段评审表，评审项目中包括了符合HSE要求，符合相关法律法规，建议增加节能的要求，已与企业进行沟通。</w:t>
            </w:r>
          </w:p>
          <w:p>
            <w:pPr>
              <w:rPr>
                <w:rFonts w:hint="default"/>
                <w:lang w:val="en-US" w:eastAsia="zh-CN"/>
              </w:rPr>
            </w:pPr>
            <w:r>
              <w:rPr>
                <w:rFonts w:hint="eastAsia"/>
                <w:lang w:val="en-US" w:eastAsia="zh-CN"/>
              </w:rPr>
              <w:t>抽查：硅烷改性聚醚胶项目组2020年10月10日项目小试阶段总结包括：基本配方的设计和确定、防霉剂的确定以及添加量、聚合物的确定、工艺的确定、小试产品测试和客户使用情况等内容。</w:t>
            </w:r>
          </w:p>
          <w:p>
            <w:pPr>
              <w:rPr>
                <w:rFonts w:hint="eastAsia"/>
                <w:lang w:val="en-US" w:eastAsia="zh-CN"/>
              </w:rPr>
            </w:pPr>
            <w:r>
              <w:rPr>
                <w:rFonts w:hint="eastAsia"/>
                <w:lang w:val="en-US" w:eastAsia="zh-CN"/>
              </w:rPr>
              <w:t>提供“中试申请表”中试时间2020.12月，目前正在进行，直至后续量产及验收。</w:t>
            </w:r>
          </w:p>
          <w:p>
            <w:pPr>
              <w:rPr>
                <w:rFonts w:hint="default"/>
                <w:lang w:val="en-US" w:eastAsia="zh-CN"/>
              </w:rPr>
            </w:pPr>
            <w:r>
              <w:rPr>
                <w:rFonts w:hint="eastAsia"/>
                <w:lang w:val="en-US" w:eastAsia="zh-CN"/>
              </w:rPr>
              <w:t>基本符合要求。</w:t>
            </w:r>
          </w:p>
        </w:tc>
        <w:tc>
          <w:tcPr>
            <w:tcW w:w="1585" w:type="dxa"/>
          </w:tcPr>
          <w:p>
            <w:pPr>
              <w:rPr>
                <w:rFonts w:hint="eastAsia"/>
                <w:lang w:val="en-US" w:eastAsia="zh-CN"/>
              </w:rPr>
            </w:pPr>
            <w:r>
              <w:rPr>
                <w:rFonts w:hint="eastAsia"/>
                <w:lang w:val="en-US" w:eastAsia="zh-CN"/>
              </w:rPr>
              <w:t>Y</w:t>
            </w:r>
          </w:p>
        </w:tc>
      </w:tr>
    </w:tbl>
    <w:p>
      <w:pPr>
        <w:pStyle w:val="5"/>
        <w:rPr>
          <w:sz w:val="21"/>
          <w:szCs w:val="21"/>
        </w:rPr>
      </w:pPr>
    </w:p>
    <w:p>
      <w:pPr>
        <w:pStyle w:val="5"/>
        <w:rPr>
          <w:sz w:val="21"/>
          <w:szCs w:val="21"/>
        </w:rPr>
      </w:pPr>
    </w:p>
    <w:p>
      <w:pPr>
        <w:pStyle w:val="5"/>
        <w:rPr>
          <w:sz w:val="21"/>
          <w:szCs w:val="21"/>
        </w:rPr>
      </w:pPr>
    </w:p>
    <w:p>
      <w:pPr>
        <w:pStyle w:val="5"/>
        <w:rPr>
          <w:sz w:val="21"/>
          <w:szCs w:val="21"/>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受审核部门：</w:t>
            </w:r>
            <w:r>
              <w:rPr>
                <w:rFonts w:hint="eastAsia" w:ascii="Times New Roman" w:hAnsi="Times New Roman" w:cs="Times New Roman"/>
                <w:sz w:val="24"/>
                <w:szCs w:val="24"/>
                <w:lang w:val="en-US" w:eastAsia="zh-CN"/>
              </w:rPr>
              <w:t>技术</w:t>
            </w:r>
            <w:r>
              <w:rPr>
                <w:rFonts w:hint="eastAsia" w:ascii="Times New Roman" w:hAnsi="Times New Roman" w:eastAsia="宋体" w:cs="Times New Roman"/>
                <w:sz w:val="24"/>
                <w:szCs w:val="24"/>
                <w:lang w:val="en-US" w:eastAsia="zh-CN"/>
              </w:rPr>
              <w:t xml:space="preserve">部                </w:t>
            </w:r>
            <w:r>
              <w:rPr>
                <w:rFonts w:hint="eastAsia" w:ascii="Times New Roman" w:hAnsi="Times New Roman" w:eastAsia="宋体" w:cs="Times New Roman"/>
                <w:sz w:val="24"/>
                <w:szCs w:val="24"/>
              </w:rPr>
              <w:t>主管领导：蒋金博</w:t>
            </w:r>
            <w:r>
              <w:rPr>
                <w:rFonts w:hint="eastAsia" w:ascii="Times New Roman" w:hAnsi="Times New Roman" w:eastAsia="宋体" w:cs="Times New Roman"/>
                <w:sz w:val="24"/>
                <w:szCs w:val="24"/>
                <w:lang w:val="en-US" w:eastAsia="zh-CN"/>
              </w:rPr>
              <w:t xml:space="preserve">          陪同人员：</w:t>
            </w:r>
            <w:r>
              <w:rPr>
                <w:rFonts w:hint="eastAsia" w:cs="Times New Roman"/>
                <w:sz w:val="24"/>
                <w:szCs w:val="24"/>
                <w:lang w:val="en-US" w:eastAsia="zh-CN"/>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审核员：</w:t>
            </w:r>
            <w:r>
              <w:rPr>
                <w:rFonts w:hint="eastAsia" w:ascii="Times New Roman" w:hAnsi="Times New Roman" w:eastAsia="宋体" w:cs="Times New Roman"/>
                <w:sz w:val="24"/>
                <w:szCs w:val="24"/>
                <w:lang w:val="en-US" w:eastAsia="zh-CN"/>
              </w:rPr>
              <w:t xml:space="preserve">   姜小清</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ascii="Times New Roman" w:hAnsi="Times New Roman" w:cs="Times New Roman"/>
                <w:sz w:val="24"/>
                <w:szCs w:val="24"/>
                <w:lang w:val="en-US" w:eastAsia="zh-CN"/>
              </w:rPr>
              <w:t xml:space="preserve"> </w:t>
            </w:r>
            <w:r>
              <w:rPr>
                <w:rFonts w:hint="eastAsia" w:ascii="Times New Roman" w:hAnsi="Times New Roman" w:eastAsia="宋体" w:cs="Times New Roman"/>
                <w:sz w:val="24"/>
                <w:szCs w:val="24"/>
              </w:rPr>
              <w:t>审核</w:t>
            </w:r>
            <w:r>
              <w:rPr>
                <w:rFonts w:hint="eastAsia" w:ascii="宋体" w:hAnsi="宋体" w:eastAsia="宋体" w:cs="宋体"/>
                <w:sz w:val="24"/>
                <w:szCs w:val="24"/>
              </w:rPr>
              <w:t>时间：</w:t>
            </w:r>
            <w:r>
              <w:rPr>
                <w:rFonts w:hint="eastAsia" w:ascii="宋体" w:hAnsi="宋体" w:eastAsia="宋体" w:cs="宋体"/>
                <w:sz w:val="24"/>
                <w:szCs w:val="24"/>
                <w:lang w:val="en-US" w:eastAsia="zh-CN"/>
              </w:rPr>
              <w:t>2021.1.</w:t>
            </w:r>
            <w:r>
              <w:rPr>
                <w:rFonts w:hint="eastAsia" w:ascii="宋体" w:hAnsi="宋体" w:cs="宋体"/>
                <w:sz w:val="24"/>
                <w:szCs w:val="24"/>
                <w:lang w:val="en-US" w:eastAsia="zh-CN"/>
              </w:rPr>
              <w:t>27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审核条款：</w:t>
            </w:r>
            <w:r>
              <w:rPr>
                <w:rFonts w:hint="eastAsia" w:ascii="宋体" w:hAnsi="宋体" w:eastAsia="宋体" w:cs="宋体"/>
                <w:color w:val="auto"/>
                <w:sz w:val="24"/>
                <w:szCs w:val="24"/>
                <w:lang w:val="en-US" w:eastAsia="zh-CN"/>
              </w:rPr>
              <w:t xml:space="preserve">5.3 组织的岗位、职责和权限、6.2 目标、能源指及其实现的策划、7.4信息交流、8.1 运行的策划和控制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160" w:type="dxa"/>
            <w:vAlign w:val="top"/>
          </w:tcPr>
          <w:p>
            <w:pPr>
              <w:rPr>
                <w:rFonts w:hint="eastAsia"/>
                <w:lang w:val="en-US" w:eastAsia="zh-CN"/>
              </w:rPr>
            </w:pPr>
            <w:r>
              <w:rPr>
                <w:rFonts w:hint="eastAsia"/>
                <w:lang w:val="en-US" w:eastAsia="zh-CN"/>
              </w:rPr>
              <w:t>组织的岗位、职责和权限</w:t>
            </w:r>
          </w:p>
          <w:p>
            <w:pPr>
              <w:rPr>
                <w:rFonts w:hint="eastAsia"/>
                <w:lang w:val="en-US" w:eastAsia="zh-CN"/>
              </w:rPr>
            </w:pPr>
          </w:p>
        </w:tc>
        <w:tc>
          <w:tcPr>
            <w:tcW w:w="960" w:type="dxa"/>
            <w:vAlign w:val="top"/>
          </w:tcPr>
          <w:p>
            <w:pPr>
              <w:rPr>
                <w:rFonts w:hint="eastAsia"/>
                <w:lang w:val="en-US" w:eastAsia="zh-CN"/>
              </w:rPr>
            </w:pPr>
            <w:r>
              <w:rPr>
                <w:rFonts w:hint="eastAsia"/>
                <w:lang w:val="en-US" w:eastAsia="zh-CN"/>
              </w:rPr>
              <w:t xml:space="preserve">5.3 </w:t>
            </w:r>
          </w:p>
          <w:p>
            <w:pPr>
              <w:rPr>
                <w:rFonts w:hint="eastAsia"/>
                <w:lang w:val="en-US" w:eastAsia="zh-CN"/>
              </w:rPr>
            </w:pPr>
          </w:p>
        </w:tc>
        <w:tc>
          <w:tcPr>
            <w:tcW w:w="10004" w:type="dxa"/>
            <w:vAlign w:val="top"/>
          </w:tcPr>
          <w:p>
            <w:pPr>
              <w:rPr>
                <w:rFonts w:hint="eastAsia"/>
                <w:lang w:val="en-US" w:eastAsia="zh-CN"/>
              </w:rPr>
            </w:pPr>
            <w:r>
              <w:rPr>
                <w:rFonts w:hint="eastAsia"/>
                <w:lang w:val="en-US" w:eastAsia="zh-CN"/>
              </w:rPr>
              <w:t>能源岗位人员和岗位设置：</w:t>
            </w:r>
          </w:p>
          <w:p>
            <w:pPr>
              <w:rPr>
                <w:rFonts w:hint="eastAsia"/>
                <w:lang w:val="en-US" w:eastAsia="zh-CN"/>
              </w:rPr>
            </w:pPr>
            <w:r>
              <w:rPr>
                <w:rFonts w:hint="eastAsia"/>
                <w:lang w:val="en-US" w:eastAsia="zh-CN"/>
              </w:rPr>
              <w:t>部门18人，包括主管和文员等；</w:t>
            </w:r>
          </w:p>
          <w:p>
            <w:pPr>
              <w:rPr>
                <w:rFonts w:hint="eastAsia"/>
                <w:lang w:val="en-US" w:eastAsia="zh-CN"/>
              </w:rPr>
            </w:pPr>
            <w:r>
              <w:rPr>
                <w:rFonts w:hint="eastAsia"/>
                <w:lang w:val="en-US" w:eastAsia="zh-CN"/>
              </w:rPr>
              <w:t>主要工作内容和职责权限：</w:t>
            </w:r>
          </w:p>
          <w:p>
            <w:pPr>
              <w:rPr>
                <w:rFonts w:hint="eastAsia"/>
                <w:lang w:val="en-US" w:eastAsia="zh-CN"/>
              </w:rPr>
            </w:pPr>
            <w:r>
              <w:rPr>
                <w:rFonts w:hint="eastAsia"/>
                <w:lang w:val="en-US" w:eastAsia="zh-CN"/>
              </w:rPr>
              <w:t>有两部分职能：工业胶和建筑胶工艺过程管理；另负责贯彻落实国家发布的节能方针、政策、法律、法规、标准及规定，公司编制实施公司节能规划及年度计划。公司、搜集、存档能源管理方面的法律法规文件，并定期评价对适用法律法规和其他要求的遵守情况。整理、收集节能新技术、新设备及新能源和再生能源有效利用方面的信息；负责节能小组的建立并公司课题试验，整理、汇总课题研究的成果。负责新、改、扩项目及替换、改造对能源利用有重要影响的设施、设备时的节能评估论证。负责了解、收集国内外节能动态，推荐使用节能新技术、新工艺、新设备、新材料。负责公司生产工艺节能技术改造的论证和验收。负责公司能源监督工作，配合上级能源管理部门对公司进行能源利用监测、检查。每月对部门管理目标完成情况进行绩效考核，并考核水电汽消耗情况等；</w:t>
            </w:r>
          </w:p>
        </w:tc>
        <w:tc>
          <w:tcPr>
            <w:tcW w:w="1585"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60" w:type="dxa"/>
            <w:vAlign w:val="top"/>
          </w:tcPr>
          <w:p>
            <w:pPr>
              <w:rPr>
                <w:rFonts w:hint="eastAsia"/>
                <w:lang w:val="en-US" w:eastAsia="zh-CN"/>
              </w:rPr>
            </w:pPr>
            <w:r>
              <w:rPr>
                <w:rFonts w:hint="eastAsia"/>
                <w:lang w:val="en-US" w:eastAsia="zh-CN"/>
              </w:rPr>
              <w:t>目标，能源指标及其实现的策划</w:t>
            </w:r>
          </w:p>
          <w:p>
            <w:pPr>
              <w:rPr>
                <w:rFonts w:hint="eastAsia"/>
                <w:lang w:val="en-US" w:eastAsia="zh-CN"/>
              </w:rPr>
            </w:pPr>
            <w:r>
              <w:rPr>
                <w:rFonts w:hint="eastAsia"/>
                <w:lang w:val="en-US" w:eastAsia="zh-CN"/>
              </w:rPr>
              <w:t xml:space="preserve"> </w:t>
            </w:r>
          </w:p>
        </w:tc>
        <w:tc>
          <w:tcPr>
            <w:tcW w:w="960" w:type="dxa"/>
            <w:vAlign w:val="top"/>
          </w:tcPr>
          <w:p>
            <w:pPr>
              <w:rPr>
                <w:rFonts w:hint="eastAsia"/>
                <w:lang w:val="en-US" w:eastAsia="zh-CN"/>
              </w:rPr>
            </w:pPr>
            <w:r>
              <w:rPr>
                <w:rFonts w:hint="eastAsia"/>
                <w:lang w:val="en-US" w:eastAsia="zh-CN"/>
              </w:rPr>
              <w:t xml:space="preserve">6.2 </w:t>
            </w:r>
          </w:p>
          <w:p>
            <w:pPr>
              <w:rPr>
                <w:rFonts w:hint="eastAsia"/>
                <w:lang w:val="en-US" w:eastAsia="zh-CN"/>
              </w:rPr>
            </w:pPr>
            <w:r>
              <w:rPr>
                <w:rFonts w:hint="eastAsia"/>
                <w:lang w:val="en-US" w:eastAsia="zh-CN"/>
              </w:rPr>
              <w:t xml:space="preserve"> </w:t>
            </w:r>
          </w:p>
        </w:tc>
        <w:tc>
          <w:tcPr>
            <w:tcW w:w="10004" w:type="dxa"/>
            <w:vAlign w:val="top"/>
          </w:tcPr>
          <w:p>
            <w:pPr>
              <w:rPr>
                <w:rFonts w:hint="eastAsia"/>
                <w:lang w:val="en-US" w:eastAsia="zh-CN"/>
              </w:rPr>
            </w:pPr>
            <w:r>
              <w:rPr>
                <w:rFonts w:hint="eastAsia"/>
                <w:lang w:val="en-US" w:eastAsia="zh-CN"/>
              </w:rPr>
              <w:t>编制了文件化的《能源目标、指标、方案》；</w:t>
            </w:r>
          </w:p>
          <w:p>
            <w:pPr>
              <w:rPr>
                <w:rFonts w:hint="eastAsia"/>
                <w:lang w:val="en-US" w:eastAsia="zh-CN"/>
              </w:rPr>
            </w:pPr>
            <w:r>
              <w:rPr>
                <w:rFonts w:hint="eastAsia"/>
                <w:lang w:val="en-US" w:eastAsia="zh-CN"/>
              </w:rPr>
              <w:t>本部门执行公司的能源目标指标：</w:t>
            </w:r>
          </w:p>
          <w:p>
            <w:pPr>
              <w:rPr>
                <w:rFonts w:hint="eastAsia"/>
                <w:lang w:val="en-US" w:eastAsia="zh-CN"/>
              </w:rPr>
            </w:pPr>
            <w:r>
              <w:rPr>
                <w:rFonts w:hint="eastAsia"/>
                <w:lang w:val="en-US" w:eastAsia="zh-CN"/>
              </w:rPr>
              <w:t>“2020年公司整体单位产品综合能耗目标36kgce /t”；</w:t>
            </w:r>
          </w:p>
          <w:p>
            <w:pPr>
              <w:rPr>
                <w:rFonts w:hint="default"/>
                <w:lang w:val="en-US" w:eastAsia="zh-CN"/>
              </w:rPr>
            </w:pPr>
            <w:r>
              <w:rPr>
                <w:rFonts w:hint="eastAsia"/>
                <w:lang w:val="en-US" w:eastAsia="zh-CN"/>
              </w:rPr>
              <w:t>——查结合了“法律法规要求”、“主要能源使用和改进机会”、“财务”、“运行及经营条件”、“技术和相关方要求”等；</w:t>
            </w:r>
          </w:p>
          <w:p>
            <w:pPr>
              <w:rPr>
                <w:rFonts w:hint="eastAsia"/>
                <w:lang w:val="en-US" w:eastAsia="zh-CN"/>
              </w:rPr>
            </w:pPr>
            <w:r>
              <w:rPr>
                <w:rFonts w:hint="eastAsia"/>
                <w:lang w:val="en-US" w:eastAsia="zh-CN"/>
              </w:rPr>
              <w:t>提供《能源管理实施方案及指标控制记录表》包括了项目名称、主要能源使用、方案描述、方案验证陈述、规定了职责和权限、采取的技术方法、指标验证陈述；确定需要的资源（人力物力财力）、时间进度表、验证能源绩效改进过程的方法；</w:t>
            </w:r>
          </w:p>
          <w:p>
            <w:pPr>
              <w:rPr>
                <w:rFonts w:hint="default"/>
                <w:lang w:val="en-US" w:eastAsia="zh-CN"/>
              </w:rPr>
            </w:pPr>
            <w:r>
              <w:rPr>
                <w:rFonts w:hint="eastAsia"/>
                <w:lang w:val="en-US" w:eastAsia="zh-CN"/>
              </w:rPr>
              <w:t>其中对办公行政区域——空调使用遵守广州地区的室外温度要求、另办公用电水汽等尽量节约、使用节能型耗材等等；</w:t>
            </w:r>
          </w:p>
          <w:p>
            <w:pPr>
              <w:rPr>
                <w:rFonts w:hint="default"/>
                <w:lang w:val="en-US" w:eastAsia="zh-CN"/>
              </w:rPr>
            </w:pPr>
            <w:r>
              <w:rPr>
                <w:rFonts w:hint="eastAsia"/>
                <w:lang w:val="en-US" w:eastAsia="zh-CN"/>
              </w:rPr>
              <w:t>查2020年以来目标指标实现情况基本达标；</w:t>
            </w:r>
          </w:p>
        </w:tc>
        <w:tc>
          <w:tcPr>
            <w:tcW w:w="1585" w:type="dxa"/>
            <w:vAlign w:val="top"/>
          </w:tcPr>
          <w:p>
            <w:pPr>
              <w:rPr>
                <w:rFonts w:hint="eastAsia"/>
                <w:lang w:val="en-US" w:eastAsia="zh-CN"/>
              </w:rPr>
            </w:pPr>
            <w:r>
              <w:rPr>
                <w:rFonts w:hint="eastAsia"/>
                <w:lang w:val="en-US" w:eastAsia="zh-CN"/>
              </w:rPr>
              <w:t>目标，能源指标及其实现的策划</w:t>
            </w:r>
          </w:p>
          <w:p>
            <w:pPr>
              <w:rPr>
                <w:rFonts w:hint="eastAsia"/>
                <w:lang w:val="en-US"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2160" w:type="dxa"/>
            <w:vAlign w:val="top"/>
          </w:tcPr>
          <w:p>
            <w:pPr>
              <w:rPr>
                <w:rFonts w:hint="eastAsia"/>
                <w:lang w:val="en-US" w:eastAsia="zh-CN"/>
              </w:rPr>
            </w:pPr>
            <w:r>
              <w:rPr>
                <w:rFonts w:hint="eastAsia"/>
                <w:lang w:val="en-US" w:eastAsia="zh-CN"/>
              </w:rPr>
              <w:t>沟通</w:t>
            </w:r>
          </w:p>
          <w:p>
            <w:pPr>
              <w:rPr>
                <w:rFonts w:hint="eastAsia"/>
                <w:lang w:val="en-US" w:eastAsia="zh-CN"/>
              </w:rPr>
            </w:pPr>
          </w:p>
        </w:tc>
        <w:tc>
          <w:tcPr>
            <w:tcW w:w="960" w:type="dxa"/>
            <w:vAlign w:val="top"/>
          </w:tcPr>
          <w:p>
            <w:pPr>
              <w:rPr>
                <w:rFonts w:hint="eastAsia"/>
                <w:lang w:val="en-US" w:eastAsia="zh-CN"/>
              </w:rPr>
            </w:pPr>
            <w:r>
              <w:rPr>
                <w:rFonts w:hint="eastAsia"/>
                <w:lang w:val="en-US" w:eastAsia="zh-CN"/>
              </w:rPr>
              <w:t>7.4</w:t>
            </w:r>
          </w:p>
          <w:p>
            <w:pPr>
              <w:rPr>
                <w:rFonts w:hint="eastAsia"/>
                <w:lang w:val="en-US" w:eastAsia="zh-CN"/>
              </w:rPr>
            </w:pPr>
          </w:p>
        </w:tc>
        <w:tc>
          <w:tcPr>
            <w:tcW w:w="10004" w:type="dxa"/>
            <w:vAlign w:val="top"/>
          </w:tcPr>
          <w:p>
            <w:pPr>
              <w:rPr>
                <w:rFonts w:hint="eastAsia"/>
                <w:lang w:val="en-US" w:eastAsia="zh-CN"/>
              </w:rPr>
            </w:pPr>
            <w:r>
              <w:rPr>
                <w:rFonts w:hint="eastAsia"/>
                <w:lang w:val="en-US" w:eastAsia="zh-CN"/>
              </w:rPr>
              <w:t xml:space="preserve">本部门负责能源信息的传递及交流；通过建立实施和保持适当的信息交流沟通、确保了公司内部以及与外部相关方的联系和回应、保证能源管理体系的有效运行； </w:t>
            </w:r>
          </w:p>
          <w:p>
            <w:pPr>
              <w:rPr>
                <w:rFonts w:hint="eastAsia"/>
                <w:lang w:val="en-US" w:eastAsia="zh-CN"/>
              </w:rPr>
            </w:pPr>
            <w:r>
              <w:rPr>
                <w:rFonts w:hint="eastAsia"/>
                <w:lang w:val="en-US" w:eastAsia="zh-CN"/>
              </w:rPr>
              <w:t>内部信息交流：</w:t>
            </w:r>
          </w:p>
          <w:p>
            <w:pPr>
              <w:rPr>
                <w:rFonts w:hint="eastAsia"/>
                <w:lang w:val="en-US" w:eastAsia="zh-CN"/>
              </w:rPr>
            </w:pPr>
            <w:r>
              <w:rPr>
                <w:rFonts w:hint="eastAsia"/>
                <w:lang w:val="en-US" w:eastAsia="zh-CN"/>
              </w:rPr>
              <w:t xml:space="preserve">法律法规、标准及其他要求、目标、指标及管理方案的实施、能源基准及能源绩效参数、体系运行的监测结果、内审和管理评审的结果，由运行保障中心传达到各部门； </w:t>
            </w:r>
          </w:p>
          <w:p>
            <w:pPr>
              <w:rPr>
                <w:rFonts w:hint="eastAsia"/>
                <w:lang w:val="en-US" w:eastAsia="zh-CN"/>
              </w:rPr>
            </w:pPr>
            <w:r>
              <w:rPr>
                <w:rFonts w:hint="eastAsia"/>
                <w:lang w:val="en-US" w:eastAsia="zh-CN"/>
              </w:rPr>
              <w:t>另内部能源体系宣传教育包括：节能形势政策；节约能源带来的社会和经济效益；交流节能技术；节能知识竞赛；组建节能小组；征集合理化建议；评选节能先进；</w:t>
            </w:r>
          </w:p>
          <w:p>
            <w:pPr>
              <w:rPr>
                <w:rFonts w:hint="eastAsia"/>
                <w:lang w:val="en-US" w:eastAsia="zh-CN"/>
              </w:rPr>
            </w:pPr>
            <w:r>
              <w:rPr>
                <w:rFonts w:hint="eastAsia"/>
                <w:lang w:val="en-US" w:eastAsia="zh-CN"/>
              </w:rPr>
              <w:t>外部信息交流：</w:t>
            </w:r>
          </w:p>
          <w:p>
            <w:pPr>
              <w:rPr>
                <w:rFonts w:hint="eastAsia"/>
                <w:lang w:val="en-US" w:eastAsia="zh-CN"/>
              </w:rPr>
            </w:pPr>
            <w:r>
              <w:rPr>
                <w:rFonts w:hint="eastAsia"/>
                <w:lang w:val="en-US" w:eastAsia="zh-CN"/>
              </w:rPr>
              <w:t>从相关方收集、接收的能源供应信息及时传递给相关方；上级部门或相关方需要公司能源信息；</w:t>
            </w:r>
          </w:p>
          <w:p>
            <w:pPr>
              <w:rPr>
                <w:rFonts w:hint="eastAsia"/>
                <w:lang w:val="en-US" w:eastAsia="zh-CN"/>
              </w:rPr>
            </w:pPr>
            <w:r>
              <w:rPr>
                <w:rFonts w:hint="eastAsia"/>
                <w:lang w:val="en-US" w:eastAsia="zh-CN"/>
              </w:rPr>
              <w:t>方式：</w:t>
            </w:r>
          </w:p>
          <w:p>
            <w:pPr>
              <w:rPr>
                <w:rFonts w:hint="eastAsia"/>
                <w:lang w:val="en-US" w:eastAsia="zh-CN"/>
              </w:rPr>
            </w:pPr>
            <w:r>
              <w:rPr>
                <w:rFonts w:hint="eastAsia"/>
                <w:lang w:val="en-US" w:eastAsia="zh-CN"/>
              </w:rPr>
              <w:t>会议、公告栏、简报、意见箱、微信群等；</w:t>
            </w:r>
          </w:p>
          <w:p>
            <w:pPr>
              <w:rPr>
                <w:rFonts w:hint="eastAsia"/>
                <w:lang w:val="en-US" w:eastAsia="zh-CN"/>
              </w:rPr>
            </w:pPr>
            <w:r>
              <w:rPr>
                <w:rFonts w:hint="eastAsia"/>
                <w:lang w:val="en-US" w:eastAsia="zh-CN"/>
              </w:rPr>
              <w:t>输出：</w:t>
            </w:r>
          </w:p>
          <w:p>
            <w:pPr>
              <w:rPr>
                <w:rFonts w:hint="default"/>
                <w:lang w:val="en-US" w:eastAsia="zh-CN"/>
              </w:rPr>
            </w:pPr>
            <w:r>
              <w:rPr>
                <w:rFonts w:hint="eastAsia"/>
                <w:lang w:val="en-US" w:eastAsia="zh-CN"/>
              </w:rPr>
              <w:t>文件和记录（电子、纸质）；</w:t>
            </w:r>
          </w:p>
        </w:tc>
        <w:tc>
          <w:tcPr>
            <w:tcW w:w="1585"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2160" w:type="dxa"/>
            <w:vAlign w:val="top"/>
          </w:tcPr>
          <w:p>
            <w:pPr>
              <w:rPr>
                <w:rFonts w:hint="eastAsia"/>
                <w:lang w:val="en-US" w:eastAsia="zh-CN"/>
              </w:rPr>
            </w:pPr>
            <w:r>
              <w:rPr>
                <w:rFonts w:hint="eastAsia"/>
                <w:lang w:val="en-US" w:eastAsia="zh-CN"/>
              </w:rPr>
              <w:t>运行策划和控制</w:t>
            </w:r>
          </w:p>
        </w:tc>
        <w:tc>
          <w:tcPr>
            <w:tcW w:w="960" w:type="dxa"/>
            <w:vAlign w:val="top"/>
          </w:tcPr>
          <w:p>
            <w:pPr>
              <w:rPr>
                <w:rFonts w:hint="eastAsia"/>
                <w:lang w:val="en-US" w:eastAsia="zh-CN"/>
              </w:rPr>
            </w:pPr>
            <w:r>
              <w:rPr>
                <w:rFonts w:hint="eastAsia"/>
                <w:lang w:val="en-US" w:eastAsia="zh-CN"/>
              </w:rPr>
              <w:t>8.1</w:t>
            </w:r>
          </w:p>
          <w:p>
            <w:pPr>
              <w:rPr>
                <w:rFonts w:hint="eastAsia"/>
                <w:lang w:val="en-US" w:eastAsia="zh-CN"/>
              </w:rPr>
            </w:pPr>
          </w:p>
        </w:tc>
        <w:tc>
          <w:tcPr>
            <w:tcW w:w="10004" w:type="dxa"/>
            <w:vAlign w:val="top"/>
          </w:tcPr>
          <w:p>
            <w:pPr>
              <w:rPr>
                <w:rFonts w:hint="eastAsia"/>
                <w:lang w:val="en-US" w:eastAsia="zh-CN"/>
              </w:rPr>
            </w:pPr>
            <w:r>
              <w:rPr>
                <w:rFonts w:hint="eastAsia"/>
                <w:lang w:val="en-US" w:eastAsia="zh-CN"/>
              </w:rPr>
              <w:t>编制了《能源管理制度》（BY3-A004(2003A）、《企业节能管理岗位责任制度》、《水电管理制度》包括“空调管理规定、节约用电管理制度、节约用水管理制度、公务用车节油和维修管理制度、办公用品的采购管理、办公用品的保管、办公用品的领取管理、办公用品的使用管理、能耗统计制度、合同能耗管理制度、节能工作奖惩制度”；</w:t>
            </w:r>
          </w:p>
          <w:p>
            <w:pPr>
              <w:rPr>
                <w:rFonts w:hint="eastAsia"/>
                <w:lang w:val="en-US" w:eastAsia="zh-CN"/>
              </w:rPr>
            </w:pPr>
          </w:p>
          <w:p>
            <w:pPr>
              <w:rPr>
                <w:rFonts w:hint="default"/>
                <w:lang w:val="en-US" w:eastAsia="zh-CN"/>
              </w:rPr>
            </w:pPr>
            <w:r>
              <w:rPr>
                <w:rFonts w:hint="eastAsia"/>
                <w:lang w:val="en-US" w:eastAsia="zh-CN"/>
              </w:rPr>
              <w:t>部门领导亲自主抓节能降耗工作，始终把节能工作放在第一位，使节能降耗工作逐步得到提高。 部门员工全面做好节水节电工作，杜绝长明灯和长流水，做到人走灯灭，人去水停，电脑不用时关闭屏幕、纸张二面使用，尽量使用电扇降温，夏季空调使用要求符合广州地区的室外温度的标准、温度控制在26℃、由生产部责任人下班后拉闸；</w:t>
            </w:r>
          </w:p>
        </w:tc>
        <w:tc>
          <w:tcPr>
            <w:tcW w:w="1585" w:type="dxa"/>
            <w:vAlign w:val="top"/>
          </w:tcPr>
          <w:p>
            <w:pPr>
              <w:rPr>
                <w:rFonts w:hint="eastAsia"/>
                <w:lang w:val="en-US" w:eastAsia="zh-CN"/>
              </w:rPr>
            </w:pPr>
          </w:p>
        </w:tc>
      </w:tr>
    </w:tbl>
    <w:p>
      <w:pPr>
        <w:pStyle w:val="5"/>
        <w:rPr>
          <w:sz w:val="21"/>
          <w:szCs w:val="21"/>
        </w:rPr>
      </w:pPr>
    </w:p>
    <w:p>
      <w:pPr>
        <w:pStyle w:val="5"/>
        <w:rPr>
          <w:sz w:val="21"/>
          <w:szCs w:val="21"/>
        </w:rPr>
      </w:pPr>
    </w:p>
    <w:p>
      <w:pPr>
        <w:pStyle w:val="5"/>
        <w:rPr>
          <w:sz w:val="21"/>
          <w:szCs w:val="21"/>
        </w:rPr>
      </w:pPr>
    </w:p>
    <w:p>
      <w:pPr>
        <w:pStyle w:val="5"/>
        <w:rPr>
          <w:sz w:val="21"/>
          <w:szCs w:val="21"/>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88"/>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788" w:type="dxa"/>
            <w:vAlign w:val="center"/>
          </w:tcPr>
          <w:p>
            <w:pPr>
              <w:rPr>
                <w:rFonts w:hint="eastAsia" w:eastAsia="宋体"/>
                <w:szCs w:val="21"/>
                <w:lang w:val="en-US" w:eastAsia="zh-CN"/>
              </w:rPr>
            </w:pPr>
            <w:r>
              <w:rPr>
                <w:rFonts w:hint="eastAsia"/>
                <w:szCs w:val="21"/>
              </w:rPr>
              <w:t>受审核部门：</w:t>
            </w:r>
            <w:r>
              <w:rPr>
                <w:rFonts w:hint="eastAsia"/>
                <w:szCs w:val="21"/>
                <w:lang w:val="en-US" w:eastAsia="zh-CN"/>
              </w:rPr>
              <w:t xml:space="preserve">销售部           </w:t>
            </w:r>
            <w:r>
              <w:rPr>
                <w:szCs w:val="21"/>
              </w:rPr>
              <w:t xml:space="preserve">       </w:t>
            </w:r>
            <w:r>
              <w:rPr>
                <w:rFonts w:hint="eastAsia"/>
                <w:szCs w:val="21"/>
              </w:rPr>
              <w:t>主管领导：黄浩</w:t>
            </w:r>
            <w:r>
              <w:rPr>
                <w:szCs w:val="21"/>
              </w:rPr>
              <w:t xml:space="preserve">         </w:t>
            </w:r>
            <w:r>
              <w:rPr>
                <w:rFonts w:hint="eastAsia"/>
                <w:szCs w:val="21"/>
                <w:lang w:val="en-US" w:eastAsia="zh-CN"/>
              </w:rPr>
              <w:t xml:space="preserve">    </w:t>
            </w:r>
            <w:r>
              <w:rPr>
                <w:szCs w:val="21"/>
              </w:rPr>
              <w:t xml:space="preserve">      </w:t>
            </w:r>
            <w:r>
              <w:rPr>
                <w:rFonts w:hint="eastAsia"/>
                <w:szCs w:val="21"/>
              </w:rPr>
              <w:t>陪同人员：</w:t>
            </w:r>
            <w:r>
              <w:rPr>
                <w:rFonts w:hint="eastAsia"/>
                <w:szCs w:val="21"/>
                <w:lang w:val="en-US" w:eastAsia="zh-CN"/>
              </w:rPr>
              <w:t>谭月敏</w:t>
            </w:r>
          </w:p>
        </w:tc>
        <w:tc>
          <w:tcPr>
            <w:tcW w:w="801"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788" w:type="dxa"/>
            <w:vAlign w:val="center"/>
          </w:tcPr>
          <w:p>
            <w:pPr>
              <w:spacing w:before="120"/>
              <w:rPr>
                <w:rFonts w:hint="default" w:eastAsia="宋体"/>
                <w:szCs w:val="21"/>
                <w:lang w:val="en-US" w:eastAsia="zh-CN"/>
              </w:rPr>
            </w:pPr>
            <w:r>
              <w:rPr>
                <w:rFonts w:hint="eastAsia"/>
                <w:szCs w:val="21"/>
              </w:rPr>
              <w:t>审核员：周涛</w:t>
            </w:r>
            <w:r>
              <w:rPr>
                <w:rFonts w:hint="eastAsia"/>
                <w:szCs w:val="21"/>
                <w:lang w:val="en-US" w:eastAsia="zh-CN"/>
              </w:rPr>
              <w:t xml:space="preserve">                 </w:t>
            </w:r>
            <w:r>
              <w:rPr>
                <w:szCs w:val="21"/>
              </w:rPr>
              <w:t xml:space="preserve">       </w:t>
            </w:r>
            <w:r>
              <w:rPr>
                <w:rFonts w:hint="eastAsia"/>
                <w:szCs w:val="21"/>
              </w:rPr>
              <w:t>审核时间：</w:t>
            </w:r>
            <w:r>
              <w:rPr>
                <w:szCs w:val="21"/>
              </w:rPr>
              <w:t>2021.1.</w:t>
            </w:r>
            <w:r>
              <w:rPr>
                <w:rFonts w:hint="eastAsia"/>
                <w:szCs w:val="21"/>
                <w:lang w:val="en-US" w:eastAsia="zh-CN"/>
              </w:rPr>
              <w:t>27</w:t>
            </w:r>
          </w:p>
        </w:tc>
        <w:tc>
          <w:tcPr>
            <w:tcW w:w="801"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788" w:type="dxa"/>
            <w:vAlign w:val="center"/>
          </w:tcPr>
          <w:p>
            <w:pPr>
              <w:rPr>
                <w:szCs w:val="21"/>
              </w:rPr>
            </w:pPr>
            <w:r>
              <w:rPr>
                <w:rFonts w:hint="eastAsia"/>
                <w:szCs w:val="21"/>
              </w:rPr>
              <w:t>审核条款：</w:t>
            </w:r>
            <w:r>
              <w:rPr>
                <w:rFonts w:hint="eastAsia" w:ascii="宋体" w:hAnsi="宋体"/>
                <w:szCs w:val="21"/>
              </w:rPr>
              <w:t>5.3 组织的岗位、职责和权限、6.2 目标、能源指及其实现的策划、</w:t>
            </w:r>
            <w:r>
              <w:rPr>
                <w:rFonts w:hint="eastAsia" w:ascii="宋体" w:hAnsi="宋体"/>
                <w:szCs w:val="21"/>
                <w:lang w:val="en-US" w:eastAsia="zh-CN"/>
              </w:rPr>
              <w:t>7.4信息交流</w:t>
            </w:r>
            <w:r>
              <w:rPr>
                <w:rFonts w:hint="eastAsia" w:ascii="宋体" w:hAnsi="宋体"/>
                <w:szCs w:val="21"/>
              </w:rPr>
              <w:t>、8.1 运行的策划和控制</w:t>
            </w:r>
          </w:p>
        </w:tc>
        <w:tc>
          <w:tcPr>
            <w:tcW w:w="801"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szCs w:val="21"/>
              </w:rPr>
            </w:pPr>
            <w:r>
              <w:rPr>
                <w:rFonts w:hint="eastAsia" w:ascii="宋体" w:hAnsi="宋体"/>
                <w:szCs w:val="21"/>
              </w:rPr>
              <w:t>组织的岗位、职责和权限、</w:t>
            </w:r>
          </w:p>
        </w:tc>
        <w:tc>
          <w:tcPr>
            <w:tcW w:w="960" w:type="dxa"/>
          </w:tcPr>
          <w:p>
            <w:pPr>
              <w:rPr>
                <w:szCs w:val="21"/>
              </w:rPr>
            </w:pPr>
            <w:r>
              <w:rPr>
                <w:rFonts w:ascii="宋体" w:hAnsi="宋体"/>
                <w:szCs w:val="21"/>
              </w:rPr>
              <w:t xml:space="preserve">5.3 </w:t>
            </w:r>
          </w:p>
        </w:tc>
        <w:tc>
          <w:tcPr>
            <w:tcW w:w="10788" w:type="dxa"/>
          </w:tcPr>
          <w:p>
            <w:pPr>
              <w:rPr>
                <w:szCs w:val="21"/>
              </w:rPr>
            </w:pPr>
            <w:r>
              <w:rPr>
                <w:rFonts w:hint="eastAsia"/>
                <w:szCs w:val="21"/>
              </w:rPr>
              <w:t>负责人：</w:t>
            </w:r>
          </w:p>
          <w:p>
            <w:pPr>
              <w:rPr>
                <w:szCs w:val="21"/>
              </w:rPr>
            </w:pPr>
            <w:r>
              <w:rPr>
                <w:rFonts w:hint="eastAsia"/>
                <w:szCs w:val="21"/>
              </w:rPr>
              <w:t>职责：</w:t>
            </w:r>
          </w:p>
          <w:p>
            <w:pPr>
              <w:numPr>
                <w:ilvl w:val="0"/>
                <w:numId w:val="3"/>
              </w:numPr>
              <w:rPr>
                <w:szCs w:val="21"/>
              </w:rPr>
            </w:pPr>
            <w:r>
              <w:rPr>
                <w:rFonts w:hint="eastAsia"/>
                <w:szCs w:val="21"/>
              </w:rPr>
              <w:t>负责设备、设备的配置；</w:t>
            </w:r>
          </w:p>
          <w:p>
            <w:pPr>
              <w:numPr>
                <w:ilvl w:val="0"/>
                <w:numId w:val="3"/>
              </w:numPr>
              <w:rPr>
                <w:szCs w:val="21"/>
              </w:rPr>
            </w:pPr>
            <w:r>
              <w:rPr>
                <w:rFonts w:hint="eastAsia"/>
                <w:szCs w:val="21"/>
              </w:rPr>
              <w:t>负责物资的采购工作；</w:t>
            </w:r>
          </w:p>
          <w:p>
            <w:pPr>
              <w:rPr>
                <w:szCs w:val="21"/>
              </w:rPr>
            </w:pPr>
          </w:p>
        </w:tc>
        <w:tc>
          <w:tcPr>
            <w:tcW w:w="801" w:type="dxa"/>
          </w:tcPr>
          <w:p>
            <w:pPr>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160" w:type="dxa"/>
          </w:tcPr>
          <w:p>
            <w:pPr>
              <w:rPr>
                <w:szCs w:val="21"/>
              </w:rPr>
            </w:pPr>
            <w:r>
              <w:rPr>
                <w:rFonts w:hint="eastAsia" w:ascii="宋体" w:hAnsi="宋体"/>
                <w:szCs w:val="21"/>
              </w:rPr>
              <w:t>目标、能源指及其实现的策划、</w:t>
            </w:r>
          </w:p>
        </w:tc>
        <w:tc>
          <w:tcPr>
            <w:tcW w:w="960" w:type="dxa"/>
          </w:tcPr>
          <w:p>
            <w:pPr>
              <w:rPr>
                <w:szCs w:val="21"/>
              </w:rPr>
            </w:pPr>
            <w:r>
              <w:rPr>
                <w:rFonts w:ascii="宋体" w:hAnsi="宋体"/>
                <w:szCs w:val="21"/>
              </w:rPr>
              <w:t xml:space="preserve">6.2 </w:t>
            </w:r>
          </w:p>
        </w:tc>
        <w:tc>
          <w:tcPr>
            <w:tcW w:w="10788" w:type="dxa"/>
            <w:vAlign w:val="top"/>
          </w:tcPr>
          <w:p>
            <w:pPr>
              <w:spacing w:line="280" w:lineRule="exact"/>
              <w:rPr>
                <w:rFonts w:hint="eastAsia" w:ascii="宋体" w:hAnsi="宋体" w:eastAsia="宋体" w:cs="宋体"/>
                <w:szCs w:val="21"/>
                <w:lang w:val="en-US" w:eastAsia="zh-CN"/>
              </w:rPr>
            </w:pPr>
            <w:r>
              <w:rPr>
                <w:rFonts w:hint="eastAsia" w:ascii="宋体" w:hAnsi="宋体" w:eastAsia="宋体" w:cs="宋体"/>
                <w:szCs w:val="21"/>
                <w:lang w:val="en-US" w:eastAsia="zh-CN"/>
              </w:rPr>
              <w:t>编制了文件化的《能源目标、指标、方案》；</w:t>
            </w:r>
          </w:p>
          <w:p>
            <w:pPr>
              <w:spacing w:line="280" w:lineRule="exact"/>
              <w:rPr>
                <w:rFonts w:hint="eastAsia" w:ascii="宋体" w:hAnsi="宋体" w:eastAsia="宋体" w:cs="宋体"/>
                <w:szCs w:val="21"/>
                <w:lang w:val="en-US" w:eastAsia="zh-CN"/>
              </w:rPr>
            </w:pPr>
            <w:r>
              <w:rPr>
                <w:rFonts w:hint="eastAsia" w:ascii="宋体" w:hAnsi="宋体" w:eastAsia="宋体" w:cs="宋体"/>
                <w:szCs w:val="21"/>
                <w:lang w:val="en-US" w:eastAsia="zh-CN"/>
              </w:rPr>
              <w:t>本部门执行公司的能源目标指标：</w:t>
            </w:r>
          </w:p>
          <w:p>
            <w:pPr>
              <w:spacing w:line="280" w:lineRule="exact"/>
              <w:rPr>
                <w:rFonts w:hint="eastAsia" w:ascii="宋体" w:hAnsi="宋体" w:eastAsia="宋体" w:cs="宋体"/>
                <w:szCs w:val="21"/>
                <w:lang w:val="en-US" w:eastAsia="zh-CN"/>
              </w:rPr>
            </w:pPr>
            <w:r>
              <w:rPr>
                <w:rFonts w:hint="eastAsia" w:ascii="宋体" w:hAnsi="宋体" w:eastAsia="宋体" w:cs="宋体"/>
                <w:szCs w:val="21"/>
                <w:lang w:val="en-US" w:eastAsia="zh-CN"/>
              </w:rPr>
              <w:t>“2020年公司整体单位产品综合能耗目标36kgce /t”；</w:t>
            </w:r>
          </w:p>
          <w:p>
            <w:pPr>
              <w:spacing w:line="280" w:lineRule="exact"/>
              <w:rPr>
                <w:rFonts w:hint="default" w:ascii="宋体" w:hAnsi="宋体" w:eastAsia="宋体" w:cs="宋体"/>
                <w:szCs w:val="21"/>
                <w:lang w:val="en-US" w:eastAsia="zh-CN"/>
              </w:rPr>
            </w:pPr>
            <w:r>
              <w:rPr>
                <w:rFonts w:hint="eastAsia" w:ascii="宋体" w:hAnsi="宋体" w:eastAsia="宋体" w:cs="宋体"/>
                <w:szCs w:val="21"/>
                <w:lang w:val="en-US" w:eastAsia="zh-CN"/>
              </w:rPr>
              <w:t>——查结合了“法律法规要求”、“主要能源使用和改进机会”、“财务”、“运行及经营条件”、“技术和相关方要求”等；</w:t>
            </w:r>
          </w:p>
          <w:p>
            <w:pPr>
              <w:spacing w:line="280" w:lineRule="exact"/>
              <w:rPr>
                <w:rFonts w:hint="eastAsia" w:ascii="宋体" w:hAnsi="宋体" w:eastAsia="宋体" w:cs="宋体"/>
                <w:szCs w:val="21"/>
                <w:lang w:val="en-US" w:eastAsia="zh-CN"/>
              </w:rPr>
            </w:pPr>
            <w:r>
              <w:rPr>
                <w:rFonts w:hint="eastAsia" w:ascii="宋体" w:hAnsi="宋体" w:eastAsia="宋体" w:cs="宋体"/>
                <w:szCs w:val="21"/>
                <w:lang w:val="en-US" w:eastAsia="zh-CN"/>
              </w:rPr>
              <w:t>提供《能源管理实施方案及指标控制记录表》包括了项目名称、主要能源使用、方案描述、方案验证陈述、规定了职责和权限、采取的技术方法、指标验证陈述；确定需要的资源（人力物力财力）、时间进度表、验证能源绩效改进过程的方法；</w:t>
            </w:r>
          </w:p>
          <w:p>
            <w:pPr>
              <w:spacing w:line="280" w:lineRule="exact"/>
              <w:rPr>
                <w:rFonts w:hint="default" w:ascii="宋体" w:hAnsi="宋体" w:eastAsia="宋体" w:cs="宋体"/>
                <w:szCs w:val="21"/>
                <w:lang w:val="en-US" w:eastAsia="zh-CN"/>
              </w:rPr>
            </w:pPr>
            <w:r>
              <w:rPr>
                <w:rFonts w:hint="eastAsia" w:ascii="宋体" w:hAnsi="宋体" w:eastAsia="宋体" w:cs="宋体"/>
                <w:szCs w:val="21"/>
                <w:lang w:val="en-US" w:eastAsia="zh-CN"/>
              </w:rPr>
              <w:t>其中对办公行政区域——空调使用遵守广州地区的室外温度要求、另办公用电水汽等尽量节约、使用节能型耗材等等；</w:t>
            </w:r>
          </w:p>
          <w:p>
            <w:pPr>
              <w:spacing w:line="280" w:lineRule="exact"/>
              <w:rPr>
                <w:rFonts w:hint="default" w:ascii="宋体" w:hAnsi="宋体" w:eastAsia="宋体" w:cs="宋体"/>
                <w:szCs w:val="21"/>
                <w:lang w:val="en-US" w:eastAsia="zh-CN"/>
              </w:rPr>
            </w:pPr>
            <w:r>
              <w:rPr>
                <w:rFonts w:hint="eastAsia" w:ascii="宋体" w:hAnsi="宋体" w:eastAsia="宋体" w:cs="宋体"/>
                <w:szCs w:val="21"/>
                <w:lang w:val="en-US" w:eastAsia="zh-CN"/>
              </w:rPr>
              <w:t>查2020年以来目标指标实现情况基本达标；</w:t>
            </w:r>
          </w:p>
        </w:tc>
        <w:tc>
          <w:tcPr>
            <w:tcW w:w="801" w:type="dxa"/>
          </w:tcPr>
          <w:p>
            <w:pPr>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160" w:type="dxa"/>
          </w:tcPr>
          <w:p>
            <w:pPr>
              <w:rPr>
                <w:rFonts w:hint="eastAsia" w:ascii="宋体" w:hAnsi="宋体" w:eastAsia="宋体"/>
                <w:szCs w:val="21"/>
                <w:lang w:val="en-US" w:eastAsia="zh-CN"/>
              </w:rPr>
            </w:pPr>
            <w:r>
              <w:rPr>
                <w:rFonts w:hint="eastAsia" w:ascii="宋体" w:hAnsi="宋体"/>
                <w:szCs w:val="21"/>
                <w:lang w:val="en-US" w:eastAsia="zh-CN"/>
              </w:rPr>
              <w:t>信息交流</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7.4</w:t>
            </w:r>
          </w:p>
        </w:tc>
        <w:tc>
          <w:tcPr>
            <w:tcW w:w="10788" w:type="dxa"/>
            <w:vAlign w:val="top"/>
          </w:tcPr>
          <w:p>
            <w:pPr>
              <w:spacing w:line="280" w:lineRule="exact"/>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本部门负责能源信息的传递及交流；通过建立实施和保持适当的信息交流沟通、确保了公司内部以及与外部相关方的联系和回应、保证能源管理体系的有效运行； </w:t>
            </w:r>
          </w:p>
          <w:p>
            <w:pPr>
              <w:spacing w:line="280" w:lineRule="exact"/>
              <w:rPr>
                <w:rFonts w:hint="eastAsia" w:ascii="宋体" w:hAnsi="宋体" w:eastAsia="宋体" w:cs="宋体"/>
                <w:szCs w:val="21"/>
                <w:lang w:val="en-US" w:eastAsia="zh-CN"/>
              </w:rPr>
            </w:pPr>
            <w:r>
              <w:rPr>
                <w:rFonts w:hint="eastAsia" w:ascii="宋体" w:hAnsi="宋体" w:eastAsia="宋体" w:cs="宋体"/>
                <w:szCs w:val="21"/>
                <w:lang w:val="en-US" w:eastAsia="zh-CN"/>
              </w:rPr>
              <w:t>内部信息交流：</w:t>
            </w:r>
          </w:p>
          <w:p>
            <w:pPr>
              <w:spacing w:line="280" w:lineRule="exact"/>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法律法规、标准及其他要求、目标、指标及管理方案的实施、能源基准及能源绩效参数、体系运行的监测结果、内审和管理评审的结果，由运行保障中心传达到各部门； </w:t>
            </w:r>
          </w:p>
          <w:p>
            <w:pPr>
              <w:spacing w:line="280" w:lineRule="exact"/>
              <w:rPr>
                <w:rFonts w:hint="eastAsia" w:ascii="宋体" w:hAnsi="宋体" w:eastAsia="宋体" w:cs="宋体"/>
                <w:szCs w:val="21"/>
                <w:lang w:val="en-US" w:eastAsia="zh-CN"/>
              </w:rPr>
            </w:pPr>
            <w:r>
              <w:rPr>
                <w:rFonts w:hint="eastAsia" w:ascii="宋体" w:hAnsi="宋体" w:eastAsia="宋体" w:cs="宋体"/>
                <w:szCs w:val="21"/>
                <w:lang w:val="en-US" w:eastAsia="zh-CN"/>
              </w:rPr>
              <w:t>另内部能源体系宣传教育包括：节能形势政策；节约能源带来的社会和经济效益；交流节能技术；节能知识竞赛；组建节能小组；征集合理化建议；评选节能先进；</w:t>
            </w:r>
          </w:p>
          <w:p>
            <w:pPr>
              <w:spacing w:line="280" w:lineRule="exact"/>
              <w:rPr>
                <w:rFonts w:hint="eastAsia" w:ascii="宋体" w:hAnsi="宋体" w:eastAsia="宋体" w:cs="宋体"/>
                <w:szCs w:val="21"/>
                <w:lang w:val="en-US" w:eastAsia="zh-CN"/>
              </w:rPr>
            </w:pPr>
            <w:r>
              <w:rPr>
                <w:rFonts w:hint="eastAsia" w:ascii="宋体" w:hAnsi="宋体" w:eastAsia="宋体" w:cs="宋体"/>
                <w:szCs w:val="21"/>
                <w:lang w:val="en-US" w:eastAsia="zh-CN"/>
              </w:rPr>
              <w:t>外部信息交流：</w:t>
            </w:r>
          </w:p>
          <w:p>
            <w:pPr>
              <w:spacing w:line="280" w:lineRule="exact"/>
              <w:rPr>
                <w:rFonts w:hint="eastAsia" w:ascii="宋体" w:hAnsi="宋体" w:eastAsia="宋体" w:cs="宋体"/>
                <w:szCs w:val="21"/>
                <w:lang w:val="en-US" w:eastAsia="zh-CN"/>
              </w:rPr>
            </w:pPr>
            <w:r>
              <w:rPr>
                <w:rFonts w:hint="eastAsia" w:ascii="宋体" w:hAnsi="宋体" w:eastAsia="宋体" w:cs="宋体"/>
                <w:szCs w:val="21"/>
                <w:lang w:val="en-US" w:eastAsia="zh-CN"/>
              </w:rPr>
              <w:t>从相关方收集、接收的能源供应信息及时传递给相关方；上级部门或相关方需要公司能源信息；</w:t>
            </w:r>
          </w:p>
          <w:p>
            <w:pPr>
              <w:spacing w:line="280" w:lineRule="exact"/>
              <w:rPr>
                <w:rFonts w:hint="eastAsia" w:ascii="宋体" w:hAnsi="宋体" w:eastAsia="宋体" w:cs="宋体"/>
                <w:szCs w:val="21"/>
                <w:lang w:val="en-US" w:eastAsia="zh-CN"/>
              </w:rPr>
            </w:pPr>
            <w:r>
              <w:rPr>
                <w:rFonts w:hint="eastAsia" w:ascii="宋体" w:hAnsi="宋体" w:eastAsia="宋体" w:cs="宋体"/>
                <w:szCs w:val="21"/>
                <w:lang w:val="en-US" w:eastAsia="zh-CN"/>
              </w:rPr>
              <w:t>方式：</w:t>
            </w:r>
          </w:p>
          <w:p>
            <w:pPr>
              <w:spacing w:line="280" w:lineRule="exact"/>
              <w:rPr>
                <w:rFonts w:hint="eastAsia" w:ascii="宋体" w:hAnsi="宋体" w:eastAsia="宋体" w:cs="宋体"/>
                <w:szCs w:val="21"/>
                <w:lang w:val="en-US" w:eastAsia="zh-CN"/>
              </w:rPr>
            </w:pPr>
            <w:r>
              <w:rPr>
                <w:rFonts w:hint="eastAsia" w:ascii="宋体" w:hAnsi="宋体" w:eastAsia="宋体" w:cs="宋体"/>
                <w:szCs w:val="21"/>
                <w:lang w:val="en-US" w:eastAsia="zh-CN"/>
              </w:rPr>
              <w:t>会议、公告栏、简报、意见箱、微信群等；</w:t>
            </w:r>
          </w:p>
          <w:p>
            <w:pPr>
              <w:spacing w:line="280" w:lineRule="exact"/>
              <w:rPr>
                <w:rFonts w:hint="eastAsia" w:ascii="宋体" w:hAnsi="宋体" w:eastAsia="宋体" w:cs="宋体"/>
                <w:szCs w:val="21"/>
                <w:lang w:val="en-US" w:eastAsia="zh-CN"/>
              </w:rPr>
            </w:pPr>
            <w:r>
              <w:rPr>
                <w:rFonts w:hint="eastAsia" w:ascii="宋体" w:hAnsi="宋体" w:eastAsia="宋体" w:cs="宋体"/>
                <w:szCs w:val="21"/>
                <w:lang w:val="en-US" w:eastAsia="zh-CN"/>
              </w:rPr>
              <w:t>输出：</w:t>
            </w:r>
          </w:p>
          <w:p>
            <w:pPr>
              <w:spacing w:line="280" w:lineRule="exact"/>
              <w:rPr>
                <w:rFonts w:hint="eastAsia" w:ascii="宋体" w:hAnsi="宋体" w:eastAsia="宋体" w:cs="宋体"/>
                <w:szCs w:val="21"/>
                <w:lang w:val="en-US" w:eastAsia="zh-CN"/>
              </w:rPr>
            </w:pPr>
            <w:r>
              <w:rPr>
                <w:rFonts w:hint="eastAsia" w:ascii="宋体" w:hAnsi="宋体" w:eastAsia="宋体" w:cs="宋体"/>
                <w:szCs w:val="21"/>
                <w:lang w:val="en-US" w:eastAsia="zh-CN"/>
              </w:rPr>
              <w:t>文件和记录（电子、纸质）；</w:t>
            </w:r>
          </w:p>
        </w:tc>
        <w:tc>
          <w:tcPr>
            <w:tcW w:w="801"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szCs w:val="21"/>
              </w:rPr>
            </w:pPr>
            <w:r>
              <w:rPr>
                <w:rFonts w:hint="eastAsia" w:ascii="宋体" w:hAnsi="宋体"/>
                <w:szCs w:val="21"/>
              </w:rPr>
              <w:t>运行的策划和控制、</w:t>
            </w:r>
          </w:p>
        </w:tc>
        <w:tc>
          <w:tcPr>
            <w:tcW w:w="960" w:type="dxa"/>
          </w:tcPr>
          <w:p>
            <w:pPr>
              <w:rPr>
                <w:szCs w:val="21"/>
              </w:rPr>
            </w:pPr>
            <w:r>
              <w:rPr>
                <w:rFonts w:ascii="宋体" w:hAnsi="宋体"/>
                <w:szCs w:val="21"/>
              </w:rPr>
              <w:t xml:space="preserve">8.1 </w:t>
            </w:r>
          </w:p>
        </w:tc>
        <w:tc>
          <w:tcPr>
            <w:tcW w:w="10788" w:type="dxa"/>
          </w:tcPr>
          <w:p>
            <w:pPr>
              <w:spacing w:line="240" w:lineRule="atLeast"/>
              <w:rPr>
                <w:rFonts w:ascii="宋体" w:cs="宋体"/>
                <w:szCs w:val="21"/>
              </w:rPr>
            </w:pPr>
            <w:r>
              <w:rPr>
                <w:rFonts w:hint="eastAsia" w:ascii="宋体" w:hAnsi="宋体" w:cs="宋体"/>
                <w:szCs w:val="21"/>
              </w:rPr>
              <w:t>制定并执行《运行控制程序》，以满足需求实现能源目标中确定的行动。由</w:t>
            </w:r>
            <w:r>
              <w:rPr>
                <w:rFonts w:ascii="宋体" w:hAnsi="宋体" w:cs="宋体"/>
                <w:szCs w:val="21"/>
              </w:rPr>
              <w:t>:</w:t>
            </w:r>
          </w:p>
          <w:p>
            <w:pPr>
              <w:spacing w:line="240" w:lineRule="atLeast"/>
              <w:rPr>
                <w:rFonts w:ascii="宋体" w:cs="宋体"/>
                <w:szCs w:val="21"/>
              </w:rPr>
            </w:pPr>
            <w:r>
              <w:rPr>
                <w:rFonts w:ascii="宋体" w:hAnsi="宋体" w:cs="宋体"/>
                <w:szCs w:val="21"/>
              </w:rPr>
              <w:t>a)</w:t>
            </w:r>
            <w:r>
              <w:rPr>
                <w:rFonts w:hint="eastAsia" w:ascii="宋体" w:hAnsi="宋体" w:cs="宋体"/>
                <w:szCs w:val="21"/>
              </w:rPr>
              <w:t>制定有关过程的标准，包括设施、设备、系统和能源使用过程的有效操作和维护，如果没有这些过程，可能会导致对预期能源性能的重大偏离</w:t>
            </w:r>
            <w:r>
              <w:rPr>
                <w:rFonts w:ascii="宋体" w:hAnsi="宋体" w:cs="宋体"/>
                <w:szCs w:val="21"/>
              </w:rPr>
              <w:t>;</w:t>
            </w:r>
          </w:p>
          <w:p>
            <w:pPr>
              <w:spacing w:line="240" w:lineRule="atLeast"/>
              <w:rPr>
                <w:rFonts w:ascii="宋体" w:cs="宋体"/>
                <w:szCs w:val="21"/>
              </w:rPr>
            </w:pPr>
            <w:r>
              <w:rPr>
                <w:rFonts w:ascii="宋体" w:hAnsi="宋体" w:cs="宋体"/>
                <w:szCs w:val="21"/>
              </w:rPr>
              <w:t>b)</w:t>
            </w:r>
            <w:r>
              <w:rPr>
                <w:rFonts w:hint="eastAsia" w:ascii="宋体" w:hAnsi="宋体" w:cs="宋体"/>
                <w:szCs w:val="21"/>
              </w:rPr>
              <w:t>向在组织控制下工作的相关人员传达能源节约的益处；</w:t>
            </w:r>
          </w:p>
          <w:p>
            <w:pPr>
              <w:spacing w:line="240" w:lineRule="atLeast"/>
              <w:rPr>
                <w:rFonts w:ascii="宋体" w:cs="宋体"/>
                <w:szCs w:val="21"/>
              </w:rPr>
            </w:pPr>
            <w:r>
              <w:rPr>
                <w:rFonts w:ascii="宋体" w:hAnsi="宋体" w:cs="宋体"/>
                <w:szCs w:val="21"/>
              </w:rPr>
              <w:t>c)</w:t>
            </w:r>
            <w:r>
              <w:rPr>
                <w:rFonts w:hint="eastAsia" w:ascii="宋体" w:hAnsi="宋体" w:cs="宋体"/>
                <w:szCs w:val="21"/>
              </w:rPr>
              <w:t>按照标准实施对过程的控制，包括按照既定标准操作和维护设施、设备、系统和能源使用过程</w:t>
            </w:r>
            <w:r>
              <w:rPr>
                <w:rFonts w:ascii="宋体" w:hAnsi="宋体" w:cs="宋体"/>
                <w:szCs w:val="21"/>
              </w:rPr>
              <w:t>;</w:t>
            </w:r>
          </w:p>
          <w:p>
            <w:pPr>
              <w:spacing w:line="240" w:lineRule="atLeast"/>
              <w:rPr>
                <w:rFonts w:ascii="宋体" w:cs="宋体"/>
                <w:szCs w:val="21"/>
              </w:rPr>
            </w:pPr>
            <w:r>
              <w:rPr>
                <w:rFonts w:hint="eastAsia" w:ascii="宋体" w:hAnsi="宋体" w:cs="宋体"/>
                <w:szCs w:val="21"/>
              </w:rPr>
              <w:t>控制计划中的变更，并审查意外变更的后果，并在必要时采取行动减轻任何不利影响。</w:t>
            </w:r>
          </w:p>
          <w:p>
            <w:pPr>
              <w:spacing w:line="240" w:lineRule="atLeast"/>
              <w:rPr>
                <w:rFonts w:ascii="宋体" w:cs="宋体"/>
                <w:szCs w:val="21"/>
              </w:rPr>
            </w:pPr>
          </w:p>
        </w:tc>
        <w:tc>
          <w:tcPr>
            <w:tcW w:w="801" w:type="dxa"/>
          </w:tcPr>
          <w:p>
            <w:pPr>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160" w:type="dxa"/>
          </w:tcPr>
          <w:p>
            <w:pPr>
              <w:rPr>
                <w:rFonts w:ascii="宋体"/>
                <w:szCs w:val="21"/>
              </w:rPr>
            </w:pPr>
            <w:r>
              <w:rPr>
                <w:rFonts w:hint="eastAsia" w:ascii="宋体" w:hAnsi="宋体"/>
                <w:szCs w:val="21"/>
              </w:rPr>
              <w:t>采购、</w:t>
            </w:r>
          </w:p>
        </w:tc>
        <w:tc>
          <w:tcPr>
            <w:tcW w:w="960" w:type="dxa"/>
          </w:tcPr>
          <w:p>
            <w:pPr>
              <w:rPr>
                <w:szCs w:val="21"/>
              </w:rPr>
            </w:pPr>
            <w:r>
              <w:rPr>
                <w:rFonts w:ascii="宋体" w:hAnsi="宋体"/>
                <w:szCs w:val="21"/>
              </w:rPr>
              <w:t>8.3</w:t>
            </w:r>
          </w:p>
        </w:tc>
        <w:tc>
          <w:tcPr>
            <w:tcW w:w="10788" w:type="dxa"/>
          </w:tcPr>
          <w:p>
            <w:pPr>
              <w:spacing w:line="240" w:lineRule="atLeast"/>
              <w:rPr>
                <w:rFonts w:ascii="宋体" w:cs="宋体"/>
                <w:szCs w:val="21"/>
              </w:rPr>
            </w:pPr>
            <w:r>
              <w:rPr>
                <w:rFonts w:hint="eastAsia" w:ascii="宋体" w:hAnsi="宋体" w:cs="宋体"/>
                <w:szCs w:val="21"/>
              </w:rPr>
              <w:t>制定并实施《能源采购控制程序》，建立并实施在计划或预期运行寿命内评估能源性能的标准，在采购能源时使用预期对组织能源性能有重大影响的产品、设备和服务。</w:t>
            </w:r>
          </w:p>
          <w:p>
            <w:pPr>
              <w:spacing w:line="240" w:lineRule="atLeast"/>
              <w:rPr>
                <w:rFonts w:ascii="宋体" w:cs="宋体"/>
                <w:szCs w:val="21"/>
              </w:rPr>
            </w:pPr>
            <w:r>
              <w:rPr>
                <w:rFonts w:hint="eastAsia" w:ascii="宋体" w:hAnsi="宋体" w:cs="宋体"/>
                <w:szCs w:val="21"/>
              </w:rPr>
              <w:t>在采购使用对</w:t>
            </w:r>
            <w:r>
              <w:rPr>
                <w:rFonts w:ascii="宋体" w:hAnsi="宋体" w:cs="宋体"/>
                <w:szCs w:val="21"/>
              </w:rPr>
              <w:t>SEUs</w:t>
            </w:r>
            <w:r>
              <w:rPr>
                <w:rFonts w:hint="eastAsia" w:ascii="宋体" w:hAnsi="宋体" w:cs="宋体"/>
                <w:szCs w:val="21"/>
              </w:rPr>
              <w:t>有或可能有影响的产品、设备和服务时，组织应通知供应商，能源性能是采购的评估标准之一。</w:t>
            </w:r>
          </w:p>
          <w:p>
            <w:pPr>
              <w:spacing w:line="240" w:lineRule="atLeast"/>
              <w:rPr>
                <w:rFonts w:ascii="宋体" w:cs="宋体"/>
                <w:szCs w:val="21"/>
              </w:rPr>
            </w:pPr>
            <w:r>
              <w:rPr>
                <w:rFonts w:hint="eastAsia" w:ascii="宋体" w:hAnsi="宋体" w:cs="宋体"/>
                <w:szCs w:val="21"/>
              </w:rPr>
              <w:t>在适用的情况下，组织应定义和沟通以下方面的规范</w:t>
            </w:r>
            <w:r>
              <w:rPr>
                <w:rFonts w:ascii="宋体" w:hAnsi="宋体" w:cs="宋体"/>
                <w:szCs w:val="21"/>
              </w:rPr>
              <w:t>:</w:t>
            </w:r>
          </w:p>
          <w:p>
            <w:pPr>
              <w:spacing w:line="240" w:lineRule="atLeast"/>
              <w:rPr>
                <w:rFonts w:ascii="宋体" w:cs="宋体"/>
                <w:szCs w:val="21"/>
              </w:rPr>
            </w:pPr>
            <w:r>
              <w:rPr>
                <w:rFonts w:ascii="宋体" w:hAnsi="宋体" w:cs="宋体"/>
                <w:szCs w:val="21"/>
              </w:rPr>
              <w:t>a)</w:t>
            </w:r>
            <w:r>
              <w:rPr>
                <w:rFonts w:hint="eastAsia" w:ascii="宋体" w:hAnsi="宋体" w:cs="宋体"/>
                <w:szCs w:val="21"/>
              </w:rPr>
              <w:t>确保采购设备和服务的能源性能</w:t>
            </w:r>
            <w:r>
              <w:rPr>
                <w:rFonts w:ascii="宋体" w:hAnsi="宋体" w:cs="宋体"/>
                <w:szCs w:val="21"/>
              </w:rPr>
              <w:t>;</w:t>
            </w:r>
          </w:p>
          <w:p>
            <w:pPr>
              <w:spacing w:line="240" w:lineRule="atLeast"/>
              <w:rPr>
                <w:rFonts w:ascii="宋体" w:cs="宋体"/>
                <w:szCs w:val="21"/>
              </w:rPr>
            </w:pPr>
            <w:r>
              <w:rPr>
                <w:rFonts w:ascii="宋体" w:hAnsi="宋体" w:cs="宋体"/>
                <w:szCs w:val="21"/>
              </w:rPr>
              <w:t>b)</w:t>
            </w:r>
            <w:r>
              <w:rPr>
                <w:rFonts w:hint="eastAsia" w:ascii="宋体" w:hAnsi="宋体" w:cs="宋体"/>
                <w:szCs w:val="21"/>
              </w:rPr>
              <w:t>购买能源。</w:t>
            </w:r>
          </w:p>
        </w:tc>
        <w:tc>
          <w:tcPr>
            <w:tcW w:w="801" w:type="dxa"/>
          </w:tcPr>
          <w:p>
            <w:pPr>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2160" w:type="dxa"/>
          </w:tcPr>
          <w:p>
            <w:pPr>
              <w:rPr>
                <w:rFonts w:ascii="宋体"/>
                <w:szCs w:val="21"/>
              </w:rPr>
            </w:pPr>
            <w:r>
              <w:rPr>
                <w:rFonts w:hint="eastAsia" w:ascii="宋体" w:hAnsi="宋体"/>
                <w:szCs w:val="21"/>
              </w:rPr>
              <w:t>不符合与纠正措施</w:t>
            </w:r>
          </w:p>
        </w:tc>
        <w:tc>
          <w:tcPr>
            <w:tcW w:w="960" w:type="dxa"/>
          </w:tcPr>
          <w:p>
            <w:pPr>
              <w:rPr>
                <w:szCs w:val="21"/>
              </w:rPr>
            </w:pPr>
            <w:r>
              <w:rPr>
                <w:rFonts w:ascii="宋体" w:hAnsi="宋体"/>
                <w:szCs w:val="21"/>
              </w:rPr>
              <w:t xml:space="preserve">10.1 </w:t>
            </w:r>
          </w:p>
        </w:tc>
        <w:tc>
          <w:tcPr>
            <w:tcW w:w="10788" w:type="dxa"/>
          </w:tcPr>
          <w:p>
            <w:pPr>
              <w:spacing w:line="240" w:lineRule="atLeast"/>
              <w:rPr>
                <w:rFonts w:ascii="宋体" w:cs="宋体"/>
                <w:szCs w:val="21"/>
              </w:rPr>
            </w:pPr>
            <w:r>
              <w:rPr>
                <w:rFonts w:hint="eastAsia" w:ascii="宋体" w:hAnsi="宋体" w:cs="宋体"/>
                <w:szCs w:val="21"/>
              </w:rPr>
              <w:t>编制了《纠正措施和预防措施通知单》包括“不符合采取措施控制并纠正；任何纠正措施的结果、不符合的原因</w:t>
            </w:r>
            <w:r>
              <w:rPr>
                <w:rFonts w:ascii="宋体" w:hAnsi="宋体" w:cs="宋体"/>
                <w:szCs w:val="21"/>
              </w:rPr>
              <w:t xml:space="preserve"> </w:t>
            </w:r>
            <w:r>
              <w:rPr>
                <w:rFonts w:hint="eastAsia" w:ascii="宋体" w:hAnsi="宋体" w:cs="宋体"/>
                <w:szCs w:val="21"/>
              </w:rPr>
              <w:t>性质和采取的任何后续措施；确定是否存在或是否可能发生类似的不符合；实施任何所需的措施；评审所采取的任何纠正措施的有效性；必要时，对能源管理体系进行变更改、”等内容；</w:t>
            </w:r>
          </w:p>
          <w:p>
            <w:pPr>
              <w:spacing w:line="240" w:lineRule="atLeast"/>
              <w:rPr>
                <w:rFonts w:ascii="宋体" w:cs="宋体"/>
                <w:szCs w:val="21"/>
              </w:rPr>
            </w:pPr>
          </w:p>
          <w:p>
            <w:pPr>
              <w:rPr>
                <w:szCs w:val="21"/>
              </w:rPr>
            </w:pPr>
            <w:r>
              <w:rPr>
                <w:rFonts w:hint="eastAsia" w:ascii="宋体" w:hAnsi="宋体" w:cs="宋体"/>
                <w:szCs w:val="21"/>
              </w:rPr>
              <w:t>查内审无不符合项；</w:t>
            </w:r>
          </w:p>
        </w:tc>
        <w:tc>
          <w:tcPr>
            <w:tcW w:w="801" w:type="dxa"/>
          </w:tcPr>
          <w:p>
            <w:pPr>
              <w:rPr>
                <w:szCs w:val="21"/>
              </w:rPr>
            </w:pPr>
            <w:r>
              <w:rPr>
                <w:szCs w:val="21"/>
              </w:rPr>
              <w:t>y</w:t>
            </w:r>
          </w:p>
        </w:tc>
      </w:tr>
    </w:tbl>
    <w:p>
      <w:pPr>
        <w:pStyle w:val="5"/>
        <w:rPr>
          <w:sz w:val="21"/>
          <w:szCs w:val="21"/>
        </w:rPr>
      </w:pPr>
    </w:p>
    <w:p>
      <w:pPr>
        <w:pStyle w:val="5"/>
        <w:rPr>
          <w:sz w:val="21"/>
          <w:szCs w:val="21"/>
        </w:rPr>
      </w:pPr>
    </w:p>
    <w:p>
      <w:pPr>
        <w:pStyle w:val="5"/>
        <w:rPr>
          <w:sz w:val="21"/>
          <w:szCs w:val="21"/>
        </w:rPr>
      </w:pPr>
    </w:p>
    <w:p>
      <w:pPr>
        <w:pStyle w:val="5"/>
        <w:rPr>
          <w:sz w:val="21"/>
          <w:szCs w:val="21"/>
        </w:rPr>
      </w:pPr>
    </w:p>
    <w:p>
      <w:pPr>
        <w:pStyle w:val="5"/>
        <w:rPr>
          <w:sz w:val="21"/>
          <w:szCs w:val="21"/>
        </w:rPr>
      </w:pPr>
    </w:p>
    <w:p>
      <w:pPr>
        <w:pStyle w:val="5"/>
        <w:rPr>
          <w:sz w:val="21"/>
          <w:szCs w:val="21"/>
        </w:rPr>
      </w:pPr>
    </w:p>
    <w:p>
      <w:pPr>
        <w:pStyle w:val="5"/>
        <w:rPr>
          <w:sz w:val="21"/>
          <w:szCs w:val="21"/>
        </w:rPr>
      </w:pPr>
    </w:p>
    <w:p>
      <w:pPr>
        <w:pStyle w:val="5"/>
        <w:rPr>
          <w:sz w:val="21"/>
          <w:szCs w:val="21"/>
        </w:rPr>
      </w:pPr>
    </w:p>
    <w:p>
      <w:pPr>
        <w:pStyle w:val="5"/>
        <w:rPr>
          <w:sz w:val="21"/>
          <w:szCs w:val="21"/>
        </w:rPr>
      </w:pPr>
    </w:p>
    <w:p>
      <w:pPr>
        <w:pStyle w:val="5"/>
        <w:rPr>
          <w:sz w:val="21"/>
          <w:szCs w:val="21"/>
        </w:rPr>
      </w:pPr>
    </w:p>
    <w:p>
      <w:pPr>
        <w:pStyle w:val="5"/>
        <w:rPr>
          <w:sz w:val="21"/>
          <w:szCs w:val="21"/>
        </w:rPr>
      </w:pPr>
    </w:p>
    <w:p>
      <w:pPr>
        <w:pStyle w:val="5"/>
        <w:rPr>
          <w:sz w:val="21"/>
          <w:szCs w:val="21"/>
        </w:rPr>
      </w:pPr>
    </w:p>
    <w:p>
      <w:pPr>
        <w:pStyle w:val="5"/>
        <w:rPr>
          <w:sz w:val="21"/>
          <w:szCs w:val="21"/>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工业胶事业部        </w:t>
            </w:r>
            <w:r>
              <w:rPr>
                <w:rFonts w:hint="eastAsia"/>
                <w:sz w:val="24"/>
                <w:szCs w:val="24"/>
              </w:rPr>
              <w:t>主管领导：</w:t>
            </w:r>
            <w:r>
              <w:rPr>
                <w:rFonts w:hint="eastAsia"/>
                <w:sz w:val="24"/>
                <w:szCs w:val="24"/>
                <w:lang w:val="en-US" w:eastAsia="zh-CN"/>
              </w:rPr>
              <w:t xml:space="preserve">李斌        </w:t>
            </w:r>
            <w:r>
              <w:rPr>
                <w:rFonts w:hint="eastAsia"/>
                <w:sz w:val="24"/>
                <w:szCs w:val="24"/>
              </w:rPr>
              <w:t>陪同人员：</w:t>
            </w:r>
            <w:r>
              <w:rPr>
                <w:rFonts w:hint="eastAsia"/>
                <w:sz w:val="24"/>
                <w:szCs w:val="24"/>
                <w:lang w:val="en-US" w:eastAsia="zh-CN"/>
              </w:rPr>
              <w:t>严见明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李丽英  张静（实习审核员）      </w:t>
            </w:r>
            <w:r>
              <w:rPr>
                <w:rFonts w:hint="eastAsia"/>
                <w:sz w:val="24"/>
                <w:szCs w:val="24"/>
              </w:rPr>
              <w:t>审核时间：</w:t>
            </w:r>
            <w:r>
              <w:rPr>
                <w:rFonts w:hint="eastAsia"/>
                <w:sz w:val="24"/>
                <w:szCs w:val="24"/>
                <w:lang w:val="en-US" w:eastAsia="zh-CN"/>
              </w:rPr>
              <w:t>2021.1.27下午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szCs w:val="21"/>
              </w:rPr>
              <w:t>5.3 组织的岗位、职责和权限、6.2 目标、能源指及其实现的策划、</w:t>
            </w:r>
            <w:r>
              <w:rPr>
                <w:rFonts w:hint="eastAsia" w:ascii="宋体" w:hAnsi="宋体"/>
                <w:szCs w:val="21"/>
                <w:lang w:val="en-US" w:eastAsia="zh-CN"/>
              </w:rPr>
              <w:t>7.4信息交流</w:t>
            </w:r>
            <w:r>
              <w:rPr>
                <w:rFonts w:hint="eastAsia" w:ascii="宋体" w:hAnsi="宋体"/>
                <w:szCs w:val="21"/>
              </w:rPr>
              <w:t>、8.1 运行的策划和控制</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160" w:type="dxa"/>
          </w:tcPr>
          <w:p>
            <w:pPr>
              <w:rPr>
                <w:rFonts w:hint="default"/>
                <w:lang w:val="en-US" w:eastAsia="zh-CN"/>
              </w:rPr>
            </w:pPr>
            <w:r>
              <w:rPr>
                <w:rFonts w:hint="eastAsia"/>
                <w:lang w:val="en-US" w:eastAsia="zh-CN"/>
              </w:rPr>
              <w:t>职责、权限</w:t>
            </w:r>
          </w:p>
        </w:tc>
        <w:tc>
          <w:tcPr>
            <w:tcW w:w="960" w:type="dxa"/>
          </w:tcPr>
          <w:p>
            <w:pPr>
              <w:rPr>
                <w:rFonts w:hint="default"/>
                <w:lang w:val="en-US" w:eastAsia="zh-CN"/>
              </w:rPr>
            </w:pPr>
            <w:r>
              <w:rPr>
                <w:rFonts w:hint="eastAsia"/>
                <w:lang w:val="en-US" w:eastAsia="zh-CN"/>
              </w:rPr>
              <w:t>En5.3</w:t>
            </w:r>
          </w:p>
        </w:tc>
        <w:tc>
          <w:tcPr>
            <w:tcW w:w="10004" w:type="dxa"/>
          </w:tcPr>
          <w:p>
            <w:pPr>
              <w:rPr>
                <w:rFonts w:hint="eastAsia"/>
                <w:lang w:val="en-US" w:eastAsia="zh-CN"/>
              </w:rPr>
            </w:pPr>
            <w:r>
              <w:rPr>
                <w:rFonts w:hint="eastAsia"/>
                <w:lang w:val="en-US" w:eastAsia="zh-CN"/>
              </w:rPr>
              <w:t>工业胶事业部的职责主要是产品销售，事业部的组织架构是：销售内勤和5个业务销售组（照明、电器一组；照明、电器二组；光伏、电子组；轨道、交通组；新能源项目组）按照行业销售进行分类销售。</w:t>
            </w:r>
          </w:p>
          <w:p>
            <w:pPr>
              <w:rPr>
                <w:rFonts w:hint="eastAsia"/>
                <w:lang w:val="en-US" w:eastAsia="zh-CN"/>
              </w:rPr>
            </w:pPr>
            <w:r>
              <w:rPr>
                <w:rFonts w:hint="eastAsia"/>
                <w:lang w:val="en-US" w:eastAsia="zh-CN"/>
              </w:rPr>
              <w:t>销售部负责客户资料和需求信息的整理及反馈，在本司现有的资源条件下持续满足客户产品及服务方面的需求，以达成客户满意。</w:t>
            </w:r>
          </w:p>
          <w:p>
            <w:pPr>
              <w:rPr>
                <w:rFonts w:hint="eastAsia"/>
                <w:lang w:val="en-US" w:eastAsia="zh-CN"/>
              </w:rPr>
            </w:pPr>
            <w:r>
              <w:rPr>
                <w:rFonts w:hint="eastAsia"/>
                <w:lang w:val="en-US" w:eastAsia="zh-CN"/>
              </w:rPr>
              <w:t>共有5人。</w:t>
            </w:r>
          </w:p>
        </w:tc>
        <w:tc>
          <w:tcPr>
            <w:tcW w:w="1585" w:type="dxa"/>
          </w:tcPr>
          <w:p>
            <w:pPr>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hint="default"/>
                <w:lang w:val="en-US" w:eastAsia="zh-CN"/>
              </w:rPr>
            </w:pPr>
            <w:r>
              <w:rPr>
                <w:rFonts w:hint="eastAsia"/>
                <w:lang w:val="en-US" w:eastAsia="zh-CN"/>
              </w:rPr>
              <w:t>目标指标及完成情况</w:t>
            </w:r>
          </w:p>
        </w:tc>
        <w:tc>
          <w:tcPr>
            <w:tcW w:w="960" w:type="dxa"/>
          </w:tcPr>
          <w:p>
            <w:pPr>
              <w:rPr>
                <w:rFonts w:hint="default"/>
                <w:lang w:val="en-US" w:eastAsia="zh-CN"/>
              </w:rPr>
            </w:pPr>
            <w:r>
              <w:rPr>
                <w:rFonts w:hint="eastAsia"/>
                <w:lang w:val="en-US" w:eastAsia="zh-CN"/>
              </w:rPr>
              <w:t>En6.2</w:t>
            </w:r>
          </w:p>
        </w:tc>
        <w:tc>
          <w:tcPr>
            <w:tcW w:w="10004" w:type="dxa"/>
          </w:tcPr>
          <w:p>
            <w:pPr>
              <w:rPr>
                <w:rFonts w:hint="eastAsia"/>
                <w:lang w:val="en-US" w:eastAsia="zh-CN"/>
              </w:rPr>
            </w:pPr>
            <w:r>
              <w:rPr>
                <w:rFonts w:hint="eastAsia"/>
                <w:lang w:val="en-US" w:eastAsia="zh-CN"/>
              </w:rPr>
              <w:t>销售部的目标指标为全年任务额和销售进度率。</w:t>
            </w:r>
          </w:p>
          <w:p>
            <w:pPr>
              <w:rPr>
                <w:rFonts w:hint="default"/>
                <w:lang w:val="en-US" w:eastAsia="zh-CN"/>
              </w:rPr>
            </w:pPr>
            <w:r>
              <w:rPr>
                <w:rFonts w:hint="eastAsia"/>
                <w:lang w:val="en-US" w:eastAsia="zh-CN"/>
              </w:rPr>
              <w:t>提供2020年工业胶事业部销售进度表：全年任务额完成目标要求，销售进度率完成89%。主要原因是2020年疫情影响。</w:t>
            </w:r>
          </w:p>
        </w:tc>
        <w:tc>
          <w:tcPr>
            <w:tcW w:w="1585" w:type="dxa"/>
          </w:tcPr>
          <w:p>
            <w:pPr>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hint="default"/>
                <w:lang w:val="en-US" w:eastAsia="zh-CN"/>
              </w:rPr>
            </w:pPr>
            <w:r>
              <w:rPr>
                <w:rFonts w:hint="eastAsia"/>
                <w:lang w:val="en-US" w:eastAsia="zh-CN"/>
              </w:rPr>
              <w:t>运行控制，信息沟通交流</w:t>
            </w:r>
          </w:p>
        </w:tc>
        <w:tc>
          <w:tcPr>
            <w:tcW w:w="960" w:type="dxa"/>
          </w:tcPr>
          <w:p>
            <w:pPr>
              <w:rPr>
                <w:rFonts w:hint="eastAsia"/>
                <w:lang w:val="en-US" w:eastAsia="zh-CN"/>
              </w:rPr>
            </w:pPr>
            <w:r>
              <w:rPr>
                <w:rFonts w:hint="eastAsia"/>
                <w:lang w:val="en-US" w:eastAsia="zh-CN"/>
              </w:rPr>
              <w:t>En7.4/</w:t>
            </w:r>
          </w:p>
          <w:p>
            <w:pPr>
              <w:rPr>
                <w:rFonts w:hint="default"/>
                <w:lang w:val="en-US" w:eastAsia="zh-CN"/>
              </w:rPr>
            </w:pPr>
            <w:r>
              <w:rPr>
                <w:rFonts w:hint="eastAsia"/>
                <w:lang w:val="en-US" w:eastAsia="zh-CN"/>
              </w:rPr>
              <w:t>8.1</w:t>
            </w:r>
          </w:p>
        </w:tc>
        <w:tc>
          <w:tcPr>
            <w:tcW w:w="10004" w:type="dxa"/>
          </w:tcPr>
          <w:p>
            <w:pPr>
              <w:rPr>
                <w:rFonts w:hint="eastAsia"/>
                <w:lang w:val="en-US" w:eastAsia="zh-CN"/>
              </w:rPr>
            </w:pPr>
            <w:r>
              <w:rPr>
                <w:rFonts w:hint="eastAsia"/>
                <w:lang w:val="en-US" w:eastAsia="zh-CN"/>
              </w:rPr>
              <w:t>《BY3-MM-024（2013A） 客户服务管理制度》、《BY3-MM-001(2019B) 客户投诉及退、换货管理规定》、《BY2-008（2019B） 订单及合同评审控制程序》按照制度进行运行控制。</w:t>
            </w:r>
          </w:p>
          <w:p>
            <w:pPr>
              <w:rPr>
                <w:rFonts w:hint="eastAsia"/>
                <w:lang w:val="en-US" w:eastAsia="zh-CN"/>
              </w:rPr>
            </w:pPr>
            <w:r>
              <w:rPr>
                <w:rFonts w:hint="default"/>
                <w:lang w:val="en-US" w:eastAsia="zh-CN"/>
              </w:rPr>
              <w:t>销售部负责客户资料和需求信息的整理及反馈，在本司现有的资源条件下持续满足客户产品及服务方面的需求，以达成客户满意</w:t>
            </w:r>
            <w:r>
              <w:rPr>
                <w:rFonts w:hint="eastAsia"/>
                <w:lang w:val="en-US" w:eastAsia="zh-CN"/>
              </w:rPr>
              <w:t>。销售后勤负责与客户沟通，订单评审等工作。</w:t>
            </w:r>
          </w:p>
          <w:p>
            <w:pPr>
              <w:rPr>
                <w:rFonts w:hint="eastAsia"/>
                <w:lang w:val="en-US" w:eastAsia="zh-CN"/>
              </w:rPr>
            </w:pPr>
            <w:r>
              <w:rPr>
                <w:rFonts w:hint="eastAsia"/>
                <w:lang w:val="en-US" w:eastAsia="zh-CN"/>
              </w:rPr>
              <w:t>抽查：江西索普信实业有限公司调查表、张家港协鑫集成科技有限公司调查表、珠海市众源达商贸有限公司调查表，内容包括：基本信息、满意度评价、认同度评价等内容，对产品非常满意。</w:t>
            </w:r>
          </w:p>
          <w:p>
            <w:pPr>
              <w:rPr>
                <w:rFonts w:hint="eastAsia"/>
                <w:lang w:val="en-US" w:eastAsia="zh-CN"/>
              </w:rPr>
            </w:pPr>
            <w:r>
              <w:rPr>
                <w:rFonts w:hint="eastAsia"/>
                <w:lang w:val="en-US" w:eastAsia="zh-CN"/>
              </w:rPr>
              <w:pict>
                <v:shape id="_x0000_i1038" o:spt="75" type="#_x0000_t75" style="height:101.95pt;width:456.1pt;" filled="f" o:preferrelative="t" stroked="f" coordsize="21600,21600">
                  <v:path/>
                  <v:fill on="f" focussize="0,0"/>
                  <v:stroke on="f"/>
                  <v:imagedata r:id="rId14" o:title=""/>
                  <o:lock v:ext="edit" aspectratio="t"/>
                  <w10:wrap type="none"/>
                  <w10:anchorlock/>
                </v:shape>
              </w:pict>
            </w:r>
          </w:p>
          <w:p>
            <w:pPr>
              <w:rPr>
                <w:rFonts w:hint="default"/>
                <w:lang w:val="en-US" w:eastAsia="zh-CN"/>
              </w:rPr>
            </w:pPr>
            <w:r>
              <w:rPr>
                <w:rFonts w:hint="eastAsia"/>
                <w:lang w:val="en-US" w:eastAsia="zh-CN"/>
              </w:rPr>
              <w:t>办公室人员，按照公司的节能管理要求，注意节水节电，</w:t>
            </w:r>
          </w:p>
          <w:p>
            <w:pPr>
              <w:rPr>
                <w:rFonts w:hint="default"/>
                <w:lang w:val="en-US" w:eastAsia="zh-CN"/>
              </w:rPr>
            </w:pPr>
          </w:p>
        </w:tc>
        <w:tc>
          <w:tcPr>
            <w:tcW w:w="1585" w:type="dxa"/>
          </w:tcPr>
          <w:p>
            <w:pPr>
              <w:rPr>
                <w:rFonts w:hint="default"/>
                <w:lang w:val="en-US" w:eastAsia="zh-CN"/>
              </w:rPr>
            </w:pPr>
            <w:r>
              <w:rPr>
                <w:rFonts w:hint="eastAsia"/>
                <w:lang w:val="en-US" w:eastAsia="zh-CN"/>
              </w:rPr>
              <w:t>Y</w:t>
            </w:r>
          </w:p>
        </w:tc>
      </w:tr>
    </w:tbl>
    <w:p>
      <w:pPr>
        <w:pStyle w:val="5"/>
        <w:rPr>
          <w:sz w:val="21"/>
          <w:szCs w:val="21"/>
        </w:rPr>
      </w:pPr>
    </w:p>
    <w:p>
      <w:pPr>
        <w:pStyle w:val="5"/>
        <w:rPr>
          <w:sz w:val="21"/>
          <w:szCs w:val="21"/>
        </w:rPr>
      </w:pPr>
    </w:p>
    <w:p>
      <w:pPr>
        <w:pStyle w:val="5"/>
        <w:rPr>
          <w:sz w:val="21"/>
          <w:szCs w:val="21"/>
        </w:rPr>
      </w:pPr>
    </w:p>
    <w:p>
      <w:pPr>
        <w:pStyle w:val="5"/>
        <w:rPr>
          <w:sz w:val="21"/>
          <w:szCs w:val="21"/>
        </w:rPr>
      </w:pPr>
    </w:p>
    <w:p>
      <w:pPr>
        <w:pStyle w:val="5"/>
        <w:rPr>
          <w:sz w:val="21"/>
          <w:szCs w:val="21"/>
        </w:rPr>
      </w:pPr>
    </w:p>
    <w:p>
      <w:pPr>
        <w:pStyle w:val="5"/>
        <w:rPr>
          <w:sz w:val="21"/>
          <w:szCs w:val="21"/>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受审核部门：</w:t>
            </w:r>
            <w:r>
              <w:rPr>
                <w:rFonts w:hint="eastAsia" w:cs="Times New Roman"/>
                <w:sz w:val="24"/>
                <w:szCs w:val="24"/>
                <w:lang w:val="en-US" w:eastAsia="zh-CN"/>
              </w:rPr>
              <w:t>财务</w:t>
            </w:r>
            <w:r>
              <w:rPr>
                <w:rFonts w:hint="eastAsia" w:ascii="Times New Roman" w:hAnsi="Times New Roman" w:eastAsia="宋体" w:cs="Times New Roman"/>
                <w:sz w:val="24"/>
                <w:szCs w:val="24"/>
                <w:lang w:val="en-US" w:eastAsia="zh-CN"/>
              </w:rPr>
              <w:t xml:space="preserve">部                </w:t>
            </w:r>
            <w:r>
              <w:rPr>
                <w:rFonts w:hint="eastAsia" w:ascii="Times New Roman" w:hAnsi="Times New Roman" w:eastAsia="宋体" w:cs="Times New Roman"/>
                <w:sz w:val="24"/>
                <w:szCs w:val="24"/>
              </w:rPr>
              <w:t>主管领导：卢志民</w:t>
            </w:r>
            <w:r>
              <w:rPr>
                <w:rFonts w:hint="eastAsia" w:ascii="Times New Roman" w:hAnsi="Times New Roman" w:eastAsia="宋体" w:cs="Times New Roman"/>
                <w:sz w:val="24"/>
                <w:szCs w:val="24"/>
                <w:lang w:val="en-US" w:eastAsia="zh-CN"/>
              </w:rPr>
              <w:t xml:space="preserve">             陪同人员：</w:t>
            </w:r>
            <w:r>
              <w:rPr>
                <w:rFonts w:hint="eastAsia" w:cs="Times New Roman"/>
                <w:sz w:val="24"/>
                <w:szCs w:val="24"/>
                <w:lang w:val="en-US" w:eastAsia="zh-CN"/>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审核员：</w:t>
            </w:r>
            <w:r>
              <w:rPr>
                <w:rFonts w:hint="eastAsia" w:ascii="Times New Roman" w:hAnsi="Times New Roman" w:eastAsia="宋体" w:cs="Times New Roman"/>
                <w:sz w:val="24"/>
                <w:szCs w:val="24"/>
                <w:lang w:val="en-US" w:eastAsia="zh-CN"/>
              </w:rPr>
              <w:t xml:space="preserve">   姜小清</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ascii="Times New Roman" w:hAnsi="Times New Roman" w:cs="Times New Roman"/>
                <w:sz w:val="24"/>
                <w:szCs w:val="24"/>
                <w:lang w:val="en-US" w:eastAsia="zh-CN"/>
              </w:rPr>
              <w:t xml:space="preserve"> </w:t>
            </w:r>
            <w:r>
              <w:rPr>
                <w:rFonts w:hint="eastAsia" w:ascii="Times New Roman" w:hAnsi="Times New Roman" w:eastAsia="宋体" w:cs="Times New Roman"/>
                <w:sz w:val="24"/>
                <w:szCs w:val="24"/>
              </w:rPr>
              <w:t>审核</w:t>
            </w:r>
            <w:r>
              <w:rPr>
                <w:rFonts w:hint="eastAsia" w:ascii="宋体" w:hAnsi="宋体" w:eastAsia="宋体" w:cs="宋体"/>
                <w:sz w:val="24"/>
                <w:szCs w:val="24"/>
              </w:rPr>
              <w:t>时间：</w:t>
            </w:r>
            <w:r>
              <w:rPr>
                <w:rFonts w:hint="eastAsia" w:ascii="宋体" w:hAnsi="宋体" w:eastAsia="宋体" w:cs="宋体"/>
                <w:sz w:val="24"/>
                <w:szCs w:val="24"/>
                <w:lang w:val="en-US" w:eastAsia="zh-CN"/>
              </w:rPr>
              <w:t>2021.1.</w:t>
            </w:r>
            <w:r>
              <w:rPr>
                <w:rFonts w:hint="eastAsia" w:ascii="宋体" w:hAnsi="宋体" w:cs="宋体"/>
                <w:sz w:val="24"/>
                <w:szCs w:val="24"/>
                <w:lang w:val="en-US" w:eastAsia="zh-CN"/>
              </w:rPr>
              <w:t>27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ascii="Times New Roman" w:hAnsi="Times New Roman" w:eastAsia="宋体" w:cs="Times New Roman"/>
                <w:sz w:val="24"/>
                <w:szCs w:val="24"/>
                <w:lang w:val="en-US" w:eastAsia="zh-CN"/>
              </w:rPr>
            </w:pPr>
            <w:r>
              <w:rPr>
                <w:rFonts w:hint="eastAsia"/>
                <w:lang w:val="en-US" w:eastAsia="zh-CN"/>
              </w:rPr>
              <w:t xml:space="preserve">审核条款：5.3 组织的岗位、职责和权限、6.2 目标、能源指及其实现的策划、8.1 运行的策划和控制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160" w:type="dxa"/>
            <w:vAlign w:val="top"/>
          </w:tcPr>
          <w:p>
            <w:pPr>
              <w:rPr>
                <w:rFonts w:hint="eastAsia"/>
                <w:lang w:val="en-US" w:eastAsia="zh-CN"/>
              </w:rPr>
            </w:pPr>
            <w:r>
              <w:rPr>
                <w:rFonts w:hint="eastAsia"/>
                <w:lang w:val="en-US" w:eastAsia="zh-CN"/>
              </w:rPr>
              <w:t>组织的岗位、职责和权限</w:t>
            </w:r>
          </w:p>
          <w:p>
            <w:pPr>
              <w:rPr>
                <w:rFonts w:hint="eastAsia"/>
                <w:lang w:val="en-US" w:eastAsia="zh-CN"/>
              </w:rPr>
            </w:pPr>
          </w:p>
        </w:tc>
        <w:tc>
          <w:tcPr>
            <w:tcW w:w="960" w:type="dxa"/>
            <w:vAlign w:val="top"/>
          </w:tcPr>
          <w:p>
            <w:pPr>
              <w:rPr>
                <w:rFonts w:hint="eastAsia"/>
                <w:lang w:val="en-US" w:eastAsia="zh-CN"/>
              </w:rPr>
            </w:pPr>
            <w:r>
              <w:rPr>
                <w:rFonts w:hint="eastAsia"/>
                <w:lang w:val="en-US" w:eastAsia="zh-CN"/>
              </w:rPr>
              <w:t xml:space="preserve">5.3 </w:t>
            </w:r>
          </w:p>
          <w:p>
            <w:pPr>
              <w:rPr>
                <w:rFonts w:hint="eastAsia"/>
                <w:lang w:val="en-US" w:eastAsia="zh-CN"/>
              </w:rPr>
            </w:pPr>
          </w:p>
        </w:tc>
        <w:tc>
          <w:tcPr>
            <w:tcW w:w="10004" w:type="dxa"/>
            <w:vAlign w:val="top"/>
          </w:tcPr>
          <w:p>
            <w:pPr>
              <w:rPr>
                <w:rFonts w:hint="eastAsia"/>
                <w:lang w:val="en-US" w:eastAsia="zh-CN"/>
              </w:rPr>
            </w:pPr>
            <w:r>
              <w:rPr>
                <w:rFonts w:hint="eastAsia"/>
                <w:lang w:val="en-US" w:eastAsia="zh-CN"/>
              </w:rPr>
              <w:t>能源岗位人员和岗位设置：</w:t>
            </w:r>
          </w:p>
          <w:p>
            <w:pPr>
              <w:rPr>
                <w:rFonts w:hint="eastAsia"/>
                <w:lang w:val="en-US" w:eastAsia="zh-CN"/>
              </w:rPr>
            </w:pPr>
            <w:r>
              <w:rPr>
                <w:rFonts w:hint="eastAsia"/>
                <w:lang w:val="en-US" w:eastAsia="zh-CN"/>
              </w:rPr>
              <w:t>部门5人包括主管和文员等，；具体的细化职能上面表格中有。部门7人，；</w:t>
            </w:r>
          </w:p>
          <w:p>
            <w:pPr>
              <w:rPr>
                <w:rFonts w:hint="eastAsia"/>
                <w:lang w:val="en-US" w:eastAsia="zh-CN"/>
              </w:rPr>
            </w:pPr>
            <w:r>
              <w:rPr>
                <w:rFonts w:hint="eastAsia"/>
                <w:lang w:val="en-US" w:eastAsia="zh-CN"/>
              </w:rPr>
              <w:t>主要工作内容和职责权限：</w:t>
            </w:r>
          </w:p>
          <w:p>
            <w:pPr>
              <w:rPr>
                <w:rFonts w:hint="eastAsia"/>
                <w:lang w:val="en-US" w:eastAsia="zh-CN"/>
              </w:rPr>
            </w:pPr>
            <w:r>
              <w:rPr>
                <w:rFonts w:hint="eastAsia"/>
                <w:lang w:val="en-US" w:eastAsia="zh-CN"/>
              </w:rPr>
              <w:t>财务分析与预测、总账与系统分析、成本核算信用控制及银行税务业务等；另负责贯彻落实国家发布的节能方针、政策、法律、法规、标准及规定，参与内审、能源管理体系管理评审，协助管理者代表就能源管理体系运行状况、改进措施和建议，确保体系的正常运行。每月对部门管理目标完成情况进行绩效考核，并考核水电汽消耗情况等；</w:t>
            </w:r>
          </w:p>
        </w:tc>
        <w:tc>
          <w:tcPr>
            <w:tcW w:w="1585"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160" w:type="dxa"/>
            <w:vAlign w:val="top"/>
          </w:tcPr>
          <w:p>
            <w:pPr>
              <w:rPr>
                <w:rFonts w:hint="eastAsia"/>
                <w:lang w:val="en-US" w:eastAsia="zh-CN"/>
              </w:rPr>
            </w:pPr>
            <w:r>
              <w:rPr>
                <w:rFonts w:hint="eastAsia"/>
                <w:lang w:val="en-US" w:eastAsia="zh-CN"/>
              </w:rPr>
              <w:t>目标，能源指标及其实现的策划</w:t>
            </w:r>
          </w:p>
          <w:p>
            <w:pPr>
              <w:rPr>
                <w:rFonts w:hint="eastAsia"/>
                <w:lang w:val="en-US" w:eastAsia="zh-CN"/>
              </w:rPr>
            </w:pPr>
            <w:r>
              <w:rPr>
                <w:rFonts w:hint="eastAsia"/>
                <w:lang w:val="en-US" w:eastAsia="zh-CN"/>
              </w:rPr>
              <w:t xml:space="preserve"> </w:t>
            </w:r>
          </w:p>
        </w:tc>
        <w:tc>
          <w:tcPr>
            <w:tcW w:w="960" w:type="dxa"/>
            <w:vAlign w:val="top"/>
          </w:tcPr>
          <w:p>
            <w:pPr>
              <w:rPr>
                <w:rFonts w:hint="eastAsia"/>
                <w:lang w:val="en-US" w:eastAsia="zh-CN"/>
              </w:rPr>
            </w:pPr>
            <w:r>
              <w:rPr>
                <w:rFonts w:hint="eastAsia"/>
                <w:lang w:val="en-US" w:eastAsia="zh-CN"/>
              </w:rPr>
              <w:t xml:space="preserve">6.2 </w:t>
            </w:r>
          </w:p>
          <w:p>
            <w:pPr>
              <w:rPr>
                <w:rFonts w:hint="eastAsia"/>
                <w:lang w:val="en-US" w:eastAsia="zh-CN"/>
              </w:rPr>
            </w:pPr>
            <w:r>
              <w:rPr>
                <w:rFonts w:hint="eastAsia"/>
                <w:lang w:val="en-US" w:eastAsia="zh-CN"/>
              </w:rPr>
              <w:t xml:space="preserve"> </w:t>
            </w:r>
          </w:p>
        </w:tc>
        <w:tc>
          <w:tcPr>
            <w:tcW w:w="10004" w:type="dxa"/>
            <w:vAlign w:val="top"/>
          </w:tcPr>
          <w:p>
            <w:pPr>
              <w:rPr>
                <w:rFonts w:hint="eastAsia"/>
                <w:lang w:val="en-US" w:eastAsia="zh-CN"/>
              </w:rPr>
            </w:pPr>
            <w:r>
              <w:rPr>
                <w:rFonts w:hint="eastAsia"/>
                <w:lang w:val="en-US" w:eastAsia="zh-CN"/>
              </w:rPr>
              <w:t>编制了文件化的《能源目标、指标、方案》；</w:t>
            </w:r>
          </w:p>
          <w:p>
            <w:pPr>
              <w:rPr>
                <w:rFonts w:hint="eastAsia"/>
                <w:lang w:val="en-US" w:eastAsia="zh-CN"/>
              </w:rPr>
            </w:pPr>
            <w:r>
              <w:rPr>
                <w:rFonts w:hint="eastAsia"/>
                <w:lang w:val="en-US" w:eastAsia="zh-CN"/>
              </w:rPr>
              <w:t>本部门执行公司的能源目标指标：</w:t>
            </w:r>
          </w:p>
          <w:p>
            <w:pPr>
              <w:rPr>
                <w:rFonts w:hint="eastAsia"/>
                <w:lang w:val="en-US" w:eastAsia="zh-CN"/>
              </w:rPr>
            </w:pPr>
            <w:r>
              <w:rPr>
                <w:rFonts w:hint="eastAsia"/>
                <w:lang w:val="en-US" w:eastAsia="zh-CN"/>
              </w:rPr>
              <w:t>“2020年公司整体单位产品综合能耗目标36kgce /t”；</w:t>
            </w:r>
          </w:p>
          <w:p>
            <w:pPr>
              <w:rPr>
                <w:rFonts w:hint="default"/>
                <w:lang w:val="en-US" w:eastAsia="zh-CN"/>
              </w:rPr>
            </w:pPr>
            <w:r>
              <w:rPr>
                <w:rFonts w:hint="eastAsia"/>
                <w:lang w:val="en-US" w:eastAsia="zh-CN"/>
              </w:rPr>
              <w:t>——查结合了“法律法规要求”、“主要能源使用和改进机会”、“财务”、“运行及经营条件”、“技术和相关方要求”等；</w:t>
            </w:r>
          </w:p>
          <w:p>
            <w:pPr>
              <w:rPr>
                <w:rFonts w:hint="eastAsia"/>
                <w:lang w:val="en-US" w:eastAsia="zh-CN"/>
              </w:rPr>
            </w:pPr>
            <w:r>
              <w:rPr>
                <w:rFonts w:hint="eastAsia"/>
                <w:lang w:val="en-US" w:eastAsia="zh-CN"/>
              </w:rPr>
              <w:t>提供《能源管理实施方案及指标控制记录表》包括了项目名称、主要能源使用、方案描述、方案验证陈述、规定了职责和权限、采取的技术方法、指标验证陈述；确定需要的资源（人力物力财力）、时间进度表、验证能源绩效改进过程的方法；</w:t>
            </w:r>
          </w:p>
          <w:p>
            <w:pPr>
              <w:rPr>
                <w:rFonts w:hint="default"/>
                <w:lang w:val="en-US" w:eastAsia="zh-CN"/>
              </w:rPr>
            </w:pPr>
            <w:r>
              <w:rPr>
                <w:rFonts w:hint="eastAsia"/>
                <w:lang w:val="en-US" w:eastAsia="zh-CN"/>
              </w:rPr>
              <w:t>其中对办公行政区域——空调使用遵守广州地区的室外温度要求、另办公用电水汽等尽量节约、使用节能型耗材等等；</w:t>
            </w:r>
          </w:p>
          <w:p>
            <w:pPr>
              <w:rPr>
                <w:rFonts w:hint="default"/>
                <w:lang w:val="en-US" w:eastAsia="zh-CN"/>
              </w:rPr>
            </w:pPr>
            <w:r>
              <w:rPr>
                <w:rFonts w:hint="eastAsia"/>
                <w:lang w:val="en-US" w:eastAsia="zh-CN"/>
              </w:rPr>
              <w:t>查2020年以来目标指标实现情况基本达标；</w:t>
            </w:r>
          </w:p>
        </w:tc>
        <w:tc>
          <w:tcPr>
            <w:tcW w:w="1585" w:type="dxa"/>
            <w:vAlign w:val="top"/>
          </w:tcPr>
          <w:p>
            <w:pPr>
              <w:rPr>
                <w:rFonts w:hint="eastAsia"/>
                <w:lang w:val="en-US" w:eastAsia="zh-CN"/>
              </w:rPr>
            </w:pPr>
            <w:r>
              <w:rPr>
                <w:rFonts w:hint="eastAsia"/>
                <w:lang w:val="en-US" w:eastAsia="zh-CN"/>
              </w:rPr>
              <w:t>目标，能源指标及其实现的策划</w:t>
            </w:r>
          </w:p>
          <w:p>
            <w:pPr>
              <w:rPr>
                <w:rFonts w:hint="eastAsia"/>
                <w:lang w:val="en-US"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2160" w:type="dxa"/>
            <w:vAlign w:val="top"/>
          </w:tcPr>
          <w:p>
            <w:pPr>
              <w:rPr>
                <w:rFonts w:hint="eastAsia"/>
                <w:lang w:val="en-US" w:eastAsia="zh-CN"/>
              </w:rPr>
            </w:pPr>
            <w:r>
              <w:rPr>
                <w:rFonts w:hint="eastAsia"/>
                <w:lang w:val="en-US" w:eastAsia="zh-CN"/>
              </w:rPr>
              <w:t>运行策划和控制</w:t>
            </w:r>
          </w:p>
        </w:tc>
        <w:tc>
          <w:tcPr>
            <w:tcW w:w="960" w:type="dxa"/>
            <w:vAlign w:val="top"/>
          </w:tcPr>
          <w:p>
            <w:pPr>
              <w:rPr>
                <w:rFonts w:hint="eastAsia"/>
                <w:lang w:val="en-US" w:eastAsia="zh-CN"/>
              </w:rPr>
            </w:pPr>
            <w:r>
              <w:rPr>
                <w:rFonts w:hint="eastAsia"/>
                <w:lang w:val="en-US" w:eastAsia="zh-CN"/>
              </w:rPr>
              <w:t>8.1</w:t>
            </w:r>
          </w:p>
          <w:p>
            <w:pPr>
              <w:rPr>
                <w:rFonts w:hint="eastAsia"/>
                <w:lang w:val="en-US" w:eastAsia="zh-CN"/>
              </w:rPr>
            </w:pPr>
          </w:p>
        </w:tc>
        <w:tc>
          <w:tcPr>
            <w:tcW w:w="10004" w:type="dxa"/>
            <w:vAlign w:val="top"/>
          </w:tcPr>
          <w:p>
            <w:pPr>
              <w:rPr>
                <w:rFonts w:hint="eastAsia"/>
                <w:lang w:val="en-US" w:eastAsia="zh-CN"/>
              </w:rPr>
            </w:pPr>
            <w:r>
              <w:rPr>
                <w:rFonts w:hint="eastAsia"/>
                <w:lang w:val="en-US" w:eastAsia="zh-CN"/>
              </w:rPr>
              <w:t>编制了《能源管理制度》（BY3-A004(2003A）、《企业节能管理岗位责任制度》、《水电管理制度》包括“空调管理规定、节约用电管理制度、节约用水管理制度、公务用车节油和维修管理制度、办公用品的采购管理、办公用品的保管、办公用品的领取管理、办公用品的使用管理、能耗统计制度、合同能耗管理制度、节能工作奖惩制度”；</w:t>
            </w:r>
          </w:p>
          <w:p>
            <w:pPr>
              <w:rPr>
                <w:rFonts w:hint="eastAsia"/>
                <w:lang w:val="en-US" w:eastAsia="zh-CN"/>
              </w:rPr>
            </w:pPr>
          </w:p>
          <w:p>
            <w:pPr>
              <w:rPr>
                <w:rFonts w:hint="eastAsia"/>
                <w:lang w:val="en-US" w:eastAsia="zh-CN"/>
              </w:rPr>
            </w:pPr>
            <w:r>
              <w:rPr>
                <w:rFonts w:hint="eastAsia"/>
                <w:lang w:val="en-US" w:eastAsia="zh-CN"/>
              </w:rPr>
              <w:t>部门领导亲自主抓节能降耗工作，始终把节能工作放在第一位，使节能降耗工作逐步得到提高。 部门员工全面做好节水节电工作，杜绝长明灯和长流水，做到人走灯灭，人去水停，电脑不用时关闭屏幕、纸张二面使用，尽量使用电扇降温，夏季空调使用要求符合广州地区的室外温度的标准、温度控制在26℃、由生产部责任人下班后拉闸；</w:t>
            </w:r>
          </w:p>
          <w:p>
            <w:pPr>
              <w:rPr>
                <w:rFonts w:hint="eastAsia"/>
                <w:lang w:val="en-US" w:eastAsia="zh-CN"/>
              </w:rPr>
            </w:pPr>
          </w:p>
          <w:p>
            <w:pPr>
              <w:rPr>
                <w:rFonts w:hint="eastAsia"/>
                <w:lang w:val="en-US" w:eastAsia="zh-CN"/>
              </w:rPr>
            </w:pPr>
            <w:r>
              <w:rPr>
                <w:rFonts w:hint="eastAsia"/>
                <w:lang w:val="en-US" w:eastAsia="zh-CN"/>
              </w:rPr>
              <w:t>另查：</w:t>
            </w:r>
          </w:p>
          <w:p>
            <w:pPr>
              <w:rPr>
                <w:rFonts w:hint="eastAsia"/>
                <w:lang w:val="en-US" w:eastAsia="zh-CN"/>
              </w:rPr>
            </w:pPr>
            <w:r>
              <w:rPr>
                <w:rFonts w:hint="eastAsia"/>
                <w:lang w:val="en-US" w:eastAsia="zh-CN"/>
              </w:rPr>
              <w:t>2020年度电费983万、</w:t>
            </w:r>
          </w:p>
          <w:p>
            <w:pPr>
              <w:rPr>
                <w:rFonts w:hint="eastAsia"/>
                <w:lang w:val="en-US" w:eastAsia="zh-CN"/>
              </w:rPr>
            </w:pPr>
            <w:r>
              <w:rPr>
                <w:rFonts w:hint="eastAsia"/>
                <w:lang w:val="en-US" w:eastAsia="zh-CN"/>
              </w:rPr>
              <w:t>涉及能源技改费用后来细化统计（结合实施方案）170万左右；</w:t>
            </w:r>
          </w:p>
          <w:p>
            <w:pPr>
              <w:rPr>
                <w:rFonts w:hint="default"/>
                <w:lang w:val="en-US" w:eastAsia="zh-CN"/>
              </w:rPr>
            </w:pPr>
            <w:r>
              <w:rPr>
                <w:rFonts w:hint="eastAsia"/>
                <w:lang w:val="en-US" w:eastAsia="zh-CN"/>
              </w:rPr>
              <w:t>包括能源培训在内的年培训费25万左右；</w:t>
            </w:r>
          </w:p>
        </w:tc>
        <w:tc>
          <w:tcPr>
            <w:tcW w:w="1585" w:type="dxa"/>
            <w:vAlign w:val="top"/>
          </w:tcPr>
          <w:p>
            <w:pPr>
              <w:rPr>
                <w:rFonts w:hint="eastAsia"/>
                <w:lang w:val="en-US" w:eastAsia="zh-CN"/>
              </w:rPr>
            </w:pPr>
          </w:p>
        </w:tc>
      </w:tr>
    </w:tbl>
    <w:p>
      <w:pPr>
        <w:pStyle w:val="5"/>
        <w:rPr>
          <w:sz w:val="21"/>
          <w:szCs w:val="21"/>
        </w:rPr>
      </w:pPr>
    </w:p>
    <w:p>
      <w:pPr>
        <w:pStyle w:val="5"/>
        <w:rPr>
          <w:sz w:val="21"/>
          <w:szCs w:val="21"/>
        </w:rPr>
      </w:pPr>
      <w:bookmarkStart w:id="15" w:name="_GoBack"/>
      <w:bookmarkEnd w:id="15"/>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b/>
      </w:rPr>
      <w:fldChar w:fldCharType="begin"/>
    </w:r>
    <w:r>
      <w:rPr>
        <w:b/>
      </w:rPr>
      <w:instrText xml:space="preserve">PAGE</w:instrText>
    </w:r>
    <w:r>
      <w:rPr>
        <w:b/>
      </w:rPr>
      <w:fldChar w:fldCharType="separate"/>
    </w:r>
    <w:r>
      <w:rPr>
        <w:b/>
      </w:rPr>
      <w:t>36</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40</w:t>
    </w:r>
    <w:r>
      <w:rPr>
        <w:b/>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Pr>
    </w:pPr>
    <w: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4"/>
        <w:rFonts w:hint="eastAsia"/>
      </w:rPr>
      <w:t>北京国标联合认证有限公司</w:t>
    </w:r>
    <w:r>
      <w:rPr>
        <w:rStyle w:val="14"/>
      </w:rPr>
      <w:tab/>
    </w:r>
    <w:r>
      <w:rPr>
        <w:rStyle w:val="14"/>
      </w:rPr>
      <w:tab/>
    </w:r>
    <w:r>
      <w:rPr>
        <w:rStyle w:val="14"/>
      </w:rPr>
      <w:tab/>
    </w:r>
  </w:p>
  <w:p>
    <w:pPr>
      <w:pStyle w:val="6"/>
      <w:pBdr>
        <w:bottom w:val="none" w:color="auto" w:sz="0" w:space="0"/>
      </w:pBdr>
      <w:spacing w:line="320" w:lineRule="exact"/>
      <w:jc w:val="left"/>
    </w:pPr>
    <w:r>
      <w:pict>
        <v:shape id="文本框 1" o:spid="_x0000_s4098" o:spt="202" type="#_x0000_t202" style="position:absolute;left:0pt;margin-left:554.75pt;margin-top:2.2pt;height:20.2pt;width:172pt;z-index:251661312;mso-width-relative:page;mso-height-relative:page;" stroked="f" coordsize="21600,21600">
          <v:path/>
          <v:fill focussize="0,0"/>
          <v:stroke on="f" joinstyle="miter"/>
          <v:imagedata o:title=""/>
          <o:lock v:ext="edit"/>
          <v:textbox>
            <w:txbxContent>
              <w:p>
                <w:r>
                  <w:t>ISC-</w:t>
                </w:r>
                <w:r>
                  <w:rPr>
                    <w:sz w:val="18"/>
                    <w:szCs w:val="18"/>
                  </w:rPr>
                  <w:t>B-I-30</w:t>
                </w:r>
                <w:r>
                  <w:rPr>
                    <w:rFonts w:hint="eastAsia"/>
                    <w:sz w:val="18"/>
                    <w:szCs w:val="18"/>
                  </w:rPr>
                  <w:t>管理体系审核记录表</w:t>
                </w:r>
                <w:r>
                  <w:rPr>
                    <w:sz w:val="18"/>
                    <w:szCs w:val="18"/>
                  </w:rPr>
                  <w:t>(03</w:t>
                </w:r>
                <w:r>
                  <w:rPr>
                    <w:rFonts w:hint="eastAsia"/>
                    <w:sz w:val="18"/>
                    <w:szCs w:val="18"/>
                  </w:rPr>
                  <w:t>版</w:t>
                </w:r>
                <w:r>
                  <w:rPr>
                    <w:sz w:val="18"/>
                    <w:szCs w:val="18"/>
                  </w:rPr>
                  <w:t>)</w:t>
                </w:r>
              </w:p>
            </w:txbxContent>
          </v:textbox>
        </v:shape>
      </w:pict>
    </w:r>
    <w:r>
      <w:rPr>
        <w:rStyle w:val="14"/>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7356D3"/>
    <w:multiLevelType w:val="singleLevel"/>
    <w:tmpl w:val="AE7356D3"/>
    <w:lvl w:ilvl="0" w:tentative="0">
      <w:start w:val="1"/>
      <w:numFmt w:val="decimal"/>
      <w:suff w:val="nothing"/>
      <w:lvlText w:val="（%1）"/>
      <w:lvlJc w:val="left"/>
      <w:rPr>
        <w:rFonts w:cs="Times New Roman"/>
      </w:rPr>
    </w:lvl>
  </w:abstractNum>
  <w:abstractNum w:abstractNumId="1">
    <w:nsid w:val="E6331AFB"/>
    <w:multiLevelType w:val="singleLevel"/>
    <w:tmpl w:val="E6331AFB"/>
    <w:lvl w:ilvl="0" w:tentative="0">
      <w:start w:val="1"/>
      <w:numFmt w:val="decimal"/>
      <w:lvlText w:val="%1."/>
      <w:lvlJc w:val="left"/>
      <w:pPr>
        <w:tabs>
          <w:tab w:val="left" w:pos="312"/>
        </w:tabs>
      </w:pPr>
      <w:rPr>
        <w:rFonts w:cs="Times New Roman"/>
      </w:rPr>
    </w:lvl>
  </w:abstractNum>
  <w:abstractNum w:abstractNumId="2">
    <w:nsid w:val="06AC0936"/>
    <w:multiLevelType w:val="singleLevel"/>
    <w:tmpl w:val="06AC0936"/>
    <w:lvl w:ilvl="0" w:tentative="0">
      <w:start w:val="1"/>
      <w:numFmt w:val="decimal"/>
      <w:suff w:val="nothing"/>
      <w:lvlText w:val="%1、"/>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73B4"/>
    <w:rsid w:val="000237F6"/>
    <w:rsid w:val="0003373A"/>
    <w:rsid w:val="000400E2"/>
    <w:rsid w:val="00062E46"/>
    <w:rsid w:val="000E6B21"/>
    <w:rsid w:val="00104E57"/>
    <w:rsid w:val="001A2D7F"/>
    <w:rsid w:val="00240AD2"/>
    <w:rsid w:val="002939AD"/>
    <w:rsid w:val="0030297B"/>
    <w:rsid w:val="00314AF6"/>
    <w:rsid w:val="0032228B"/>
    <w:rsid w:val="00337922"/>
    <w:rsid w:val="00340867"/>
    <w:rsid w:val="00380837"/>
    <w:rsid w:val="003A198A"/>
    <w:rsid w:val="003E2930"/>
    <w:rsid w:val="00410914"/>
    <w:rsid w:val="004813A1"/>
    <w:rsid w:val="004F14A4"/>
    <w:rsid w:val="00536930"/>
    <w:rsid w:val="00564E53"/>
    <w:rsid w:val="005D5659"/>
    <w:rsid w:val="00600C20"/>
    <w:rsid w:val="00644FE2"/>
    <w:rsid w:val="0067640C"/>
    <w:rsid w:val="0067657C"/>
    <w:rsid w:val="006A0A1B"/>
    <w:rsid w:val="006E678B"/>
    <w:rsid w:val="007757F3"/>
    <w:rsid w:val="007A3E36"/>
    <w:rsid w:val="007A5F01"/>
    <w:rsid w:val="007C0A91"/>
    <w:rsid w:val="007C1B48"/>
    <w:rsid w:val="007E6AEB"/>
    <w:rsid w:val="008973EE"/>
    <w:rsid w:val="008C3CE4"/>
    <w:rsid w:val="00971600"/>
    <w:rsid w:val="009973B4"/>
    <w:rsid w:val="009C28C1"/>
    <w:rsid w:val="009F7EED"/>
    <w:rsid w:val="00A80636"/>
    <w:rsid w:val="00AF0AAB"/>
    <w:rsid w:val="00AF4DE5"/>
    <w:rsid w:val="00B0689E"/>
    <w:rsid w:val="00BA07B0"/>
    <w:rsid w:val="00BF597E"/>
    <w:rsid w:val="00C51A36"/>
    <w:rsid w:val="00C55228"/>
    <w:rsid w:val="00C63768"/>
    <w:rsid w:val="00C83D54"/>
    <w:rsid w:val="00CE315A"/>
    <w:rsid w:val="00D06F59"/>
    <w:rsid w:val="00D37267"/>
    <w:rsid w:val="00D8388C"/>
    <w:rsid w:val="00DF1096"/>
    <w:rsid w:val="00E6224C"/>
    <w:rsid w:val="00E85801"/>
    <w:rsid w:val="00EA2D69"/>
    <w:rsid w:val="00EB0164"/>
    <w:rsid w:val="00ED0F62"/>
    <w:rsid w:val="00EE1829"/>
    <w:rsid w:val="04C36F37"/>
    <w:rsid w:val="108219C2"/>
    <w:rsid w:val="1F5E1D5C"/>
    <w:rsid w:val="237C31BC"/>
    <w:rsid w:val="307877FD"/>
    <w:rsid w:val="3F6D3C71"/>
    <w:rsid w:val="4A6F1442"/>
    <w:rsid w:val="50885568"/>
    <w:rsid w:val="5B7A336C"/>
    <w:rsid w:val="5CF3050D"/>
    <w:rsid w:val="5EA12B9A"/>
    <w:rsid w:val="5FEC140B"/>
    <w:rsid w:val="640B6473"/>
    <w:rsid w:val="6E0052CA"/>
    <w:rsid w:val="71F851A7"/>
    <w:rsid w:val="7297049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99"/>
    <w:rPr>
      <w:sz w:val="24"/>
    </w:rPr>
  </w:style>
  <w:style w:type="paragraph" w:styleId="3">
    <w:name w:val="Plain Text"/>
    <w:basedOn w:val="1"/>
    <w:link w:val="10"/>
    <w:qFormat/>
    <w:uiPriority w:val="99"/>
    <w:rPr>
      <w:rFonts w:ascii="宋体" w:hAnsi="Courier New" w:cs="Courier New"/>
      <w:szCs w:val="21"/>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Body Text Char"/>
    <w:basedOn w:val="8"/>
    <w:link w:val="2"/>
    <w:semiHidden/>
    <w:qFormat/>
    <w:uiPriority w:val="99"/>
    <w:rPr>
      <w:rFonts w:ascii="Times New Roman" w:hAnsi="Times New Roman"/>
      <w:szCs w:val="20"/>
    </w:rPr>
  </w:style>
  <w:style w:type="character" w:customStyle="1" w:styleId="10">
    <w:name w:val="Plain Text Char"/>
    <w:basedOn w:val="8"/>
    <w:link w:val="3"/>
    <w:semiHidden/>
    <w:qFormat/>
    <w:uiPriority w:val="99"/>
    <w:rPr>
      <w:rFonts w:ascii="宋体" w:hAnsi="Courier New" w:cs="Courier New"/>
      <w:szCs w:val="21"/>
    </w:rPr>
  </w:style>
  <w:style w:type="character" w:customStyle="1" w:styleId="11">
    <w:name w:val="Balloon Text Char"/>
    <w:basedOn w:val="8"/>
    <w:link w:val="4"/>
    <w:semiHidden/>
    <w:qFormat/>
    <w:locked/>
    <w:uiPriority w:val="99"/>
    <w:rPr>
      <w:rFonts w:ascii="Times New Roman" w:hAnsi="Times New Roman" w:eastAsia="宋体" w:cs="Times New Roman"/>
      <w:sz w:val="18"/>
      <w:szCs w:val="18"/>
    </w:rPr>
  </w:style>
  <w:style w:type="character" w:customStyle="1" w:styleId="12">
    <w:name w:val="Footer Char"/>
    <w:basedOn w:val="8"/>
    <w:link w:val="5"/>
    <w:qFormat/>
    <w:locked/>
    <w:uiPriority w:val="99"/>
    <w:rPr>
      <w:rFonts w:ascii="Times New Roman" w:hAnsi="Times New Roman" w:eastAsia="宋体" w:cs="Times New Roman"/>
      <w:sz w:val="18"/>
      <w:szCs w:val="18"/>
    </w:rPr>
  </w:style>
  <w:style w:type="character" w:customStyle="1" w:styleId="13">
    <w:name w:val="Header Char"/>
    <w:basedOn w:val="8"/>
    <w:link w:val="6"/>
    <w:qFormat/>
    <w:locked/>
    <w:uiPriority w:val="99"/>
    <w:rPr>
      <w:rFonts w:ascii="Times New Roman" w:hAnsi="Times New Roman" w:eastAsia="宋体" w:cs="Times New Roman"/>
      <w:sz w:val="18"/>
      <w:szCs w:val="18"/>
    </w:rPr>
  </w:style>
  <w:style w:type="character" w:customStyle="1" w:styleId="14">
    <w:name w:val="Char Char1"/>
    <w:qFormat/>
    <w:locked/>
    <w:uiPriority w:val="99"/>
    <w:rPr>
      <w:rFonts w:ascii="宋体" w:hAnsi="Courier New" w:eastAsia="宋体"/>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40</Pages>
  <Words>4488</Words>
  <Characters>25586</Characters>
  <Lines>0</Lines>
  <Paragraphs>0</Paragraphs>
  <TotalTime>11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2021-01-06T01:17:00Z</dcterms:created>
  <dc:creator>微软用户</dc:creator>
  <cp:lastModifiedBy>开门大吉～ISO认证服务</cp:lastModifiedBy>
  <dcterms:modified xsi:type="dcterms:W3CDTF">2021-01-29T02:11:35Z</dcterms:modified>
  <dc:title>管理体系审核记录表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