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"/>
      <w:bookmarkStart w:id="1" w:name="勾选"/>
      <w:r>
        <w:rPr>
          <w:rFonts w:hint="eastAsia"/>
          <w:b/>
          <w:sz w:val="22"/>
          <w:szCs w:val="22"/>
        </w:rPr>
        <w:t>□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  <w:r>
        <w:rPr>
          <w:rFonts w:hint="eastAsia"/>
          <w:b/>
          <w:sz w:val="22"/>
          <w:szCs w:val="22"/>
          <w:lang w:eastAsia="zh-CN"/>
        </w:rPr>
        <w:t>☑</w:t>
      </w:r>
      <w:r>
        <w:rPr>
          <w:b/>
          <w:sz w:val="22"/>
          <w:szCs w:val="22"/>
        </w:rPr>
        <w:t>E</w:t>
      </w:r>
      <w:r>
        <w:rPr>
          <w:rFonts w:hint="eastAsia"/>
          <w:b/>
          <w:sz w:val="22"/>
          <w:szCs w:val="22"/>
          <w:lang w:val="en-US" w:eastAsia="zh-CN"/>
        </w:rPr>
        <w:t>n</w:t>
      </w:r>
      <w:r>
        <w:rPr>
          <w:b/>
          <w:sz w:val="22"/>
          <w:szCs w:val="22"/>
        </w:rPr>
        <w:t>MS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广州市白云化工实业有限公司</w:t>
            </w:r>
            <w:bookmarkEnd w:id="4"/>
          </w:p>
        </w:tc>
        <w:tc>
          <w:tcPr>
            <w:tcW w:w="1720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2.3</w:t>
            </w:r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李丽英、周涛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2.3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办公室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姜小清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张静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2.3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2.3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4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（粉料、107基胶）-混合-脱水-配胶-脱气-配色-分装-包装-入库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能源的消耗</w:t>
            </w:r>
            <w:r>
              <w:rPr>
                <w:rFonts w:hint="eastAsia"/>
                <w:b/>
                <w:sz w:val="20"/>
              </w:rPr>
              <w:t>及</w:t>
            </w:r>
            <w:r>
              <w:rPr>
                <w:rFonts w:hint="eastAsia" w:ascii="宋体" w:hAnsi="宋体"/>
                <w:sz w:val="21"/>
                <w:szCs w:val="21"/>
              </w:rPr>
              <w:t>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pacing w:line="360" w:lineRule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能源的种类和来源：电力，来源于政府供电部门；新水，来源于政府供水部门。</w:t>
            </w:r>
          </w:p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经统计分析，本公司主要消耗的能源为电力，电力主要用于生产产品加工工艺加热所需。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7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主要耗能设备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pacing w:line="360" w:lineRule="auto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反应釜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 w:val="21"/>
                <w:szCs w:val="21"/>
              </w:rPr>
              <w:t>捏合机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 w:val="21"/>
                <w:szCs w:val="21"/>
              </w:rPr>
              <w:t>动混机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 w:val="21"/>
                <w:szCs w:val="21"/>
              </w:rPr>
              <w:t>行星机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 w:val="21"/>
                <w:szCs w:val="21"/>
              </w:rPr>
              <w:t>强力高速分散机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 w:val="21"/>
                <w:szCs w:val="21"/>
              </w:rPr>
              <w:t>连续化生产线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空调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pacing w:line="360" w:lineRule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《中华人民共和国节约能源法》</w:t>
            </w:r>
          </w:p>
          <w:p>
            <w:pPr>
              <w:spacing w:line="360" w:lineRule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《企业能源评审技术通则》（GB/T17166）</w:t>
            </w:r>
          </w:p>
          <w:p>
            <w:pPr>
              <w:spacing w:line="360" w:lineRule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《节能监测技术通则》（GB/T15316）</w:t>
            </w:r>
          </w:p>
          <w:p>
            <w:pPr>
              <w:spacing w:line="360" w:lineRule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《综合能耗计算通则》（GB/T 2589 ）</w:t>
            </w:r>
          </w:p>
          <w:p>
            <w:pPr>
              <w:spacing w:line="360" w:lineRule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《企业能耗计量与测试导则》（GB/T6422）</w:t>
            </w:r>
          </w:p>
          <w:p>
            <w:pPr>
              <w:spacing w:line="360" w:lineRule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《企业节能量计算方法》（GB/T13234）</w:t>
            </w:r>
          </w:p>
          <w:p>
            <w:pPr>
              <w:spacing w:line="360" w:lineRule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《工业企业能源管理导则》（GB/T15587）</w:t>
            </w:r>
          </w:p>
          <w:p>
            <w:pPr>
              <w:spacing w:line="360" w:lineRule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《用能单位能源计量器具配备与管理通则》 (GB/T17167)</w:t>
            </w:r>
          </w:p>
          <w:p>
            <w:pPr>
              <w:spacing w:line="360" w:lineRule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《评价企业合理用热技术导则》（GB/T3486）</w:t>
            </w:r>
          </w:p>
          <w:p>
            <w:pPr>
              <w:spacing w:line="360" w:lineRule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《评价企业合理用电技术导则》（GB/T3485）</w:t>
            </w:r>
          </w:p>
          <w:p>
            <w:pPr>
              <w:spacing w:line="360" w:lineRule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《评价企业合理用水技术导则》（GB/T7119）</w:t>
            </w:r>
          </w:p>
          <w:p>
            <w:pPr>
              <w:spacing w:line="360" w:lineRule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《能源管理体系要求及使用指南》 (ISO50001:2018)</w:t>
            </w:r>
          </w:p>
          <w:p>
            <w:pPr>
              <w:spacing w:line="360" w:lineRule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《化工行业能源管理体系实施指南》（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R</w:t>
            </w:r>
            <w:r>
              <w:rPr>
                <w:rFonts w:hint="eastAsia" w:ascii="宋体" w:hAnsi="宋体"/>
                <w:sz w:val="21"/>
                <w:szCs w:val="21"/>
              </w:rPr>
              <w:t>B/T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114-2014</w:t>
            </w:r>
            <w:r>
              <w:rPr>
                <w:rFonts w:hint="eastAsia" w:ascii="宋体" w:hAnsi="宋体"/>
                <w:sz w:val="21"/>
                <w:szCs w:val="21"/>
              </w:rPr>
              <w:t>）</w:t>
            </w:r>
          </w:p>
          <w:p>
            <w:pPr>
              <w:spacing w:line="360" w:lineRule="auto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《中华人民共和国节约能源法》</w:t>
            </w:r>
          </w:p>
          <w:p>
            <w:pPr>
              <w:spacing w:line="360" w:lineRule="auto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《中华人民共和国可再生能源法》</w:t>
            </w:r>
          </w:p>
          <w:p>
            <w:pPr>
              <w:spacing w:line="360" w:lineRule="auto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《高耗能设备淘汰名录》</w:t>
            </w:r>
          </w:p>
          <w:p>
            <w:pPr>
              <w:spacing w:line="360" w:lineRule="auto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《重点节能技术名录》</w:t>
            </w:r>
          </w:p>
          <w:p>
            <w:pPr>
              <w:spacing w:line="360" w:lineRule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《万家企业节能低碳行动方案》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14"/>
                <w:szCs w:val="14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能耗计量设备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电度表、流量表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 xml:space="preserve">： </w:t>
      </w:r>
      <w:r>
        <w:rPr>
          <w:rFonts w:hint="eastAsia" w:ascii="宋体"/>
          <w:b/>
          <w:sz w:val="18"/>
          <w:szCs w:val="18"/>
          <w:lang w:val="en-US" w:eastAsia="zh-CN"/>
        </w:rPr>
        <w:t>李丽英、周涛</w:t>
      </w:r>
      <w:r>
        <w:rPr>
          <w:rFonts w:hint="eastAsia" w:ascii="宋体"/>
          <w:b/>
          <w:sz w:val="18"/>
          <w:szCs w:val="18"/>
        </w:rPr>
        <w:t xml:space="preserve">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2021.1.26</w:t>
      </w:r>
      <w:r>
        <w:rPr>
          <w:rFonts w:hint="eastAsia"/>
          <w:b/>
          <w:sz w:val="18"/>
          <w:szCs w:val="18"/>
        </w:rPr>
        <w:t xml:space="preserve">      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/>
          <w:b/>
          <w:sz w:val="18"/>
          <w:szCs w:val="18"/>
          <w:lang w:val="en-US" w:eastAsia="zh-CN"/>
        </w:rPr>
        <w:t>周涛</w:t>
      </w:r>
      <w:r>
        <w:rPr>
          <w:rFonts w:hint="eastAsia" w:ascii="宋体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2021.1.26</w:t>
      </w:r>
      <w:r>
        <w:rPr>
          <w:rFonts w:hint="eastAsia"/>
          <w:b/>
          <w:sz w:val="18"/>
          <w:szCs w:val="18"/>
        </w:rPr>
        <w:t xml:space="preserve">  </w:t>
      </w:r>
      <w:bookmarkStart w:id="6" w:name="_GoBack"/>
      <w:bookmarkEnd w:id="6"/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0"/>
        <w:rFonts w:hint="default"/>
      </w:rPr>
    </w:pPr>
    <w:r>
      <w:pict>
        <v:shape id="图片 24" o:spid="_x0000_s4097" o:spt="75" type="#_x0000_t75" style="position:absolute;left:0pt;margin-left:-0.05pt;margin-top:0.35pt;height:34.1pt;width:32.3pt;mso-wrap-distance-left:9pt;mso-wrap-distance-right:9pt;z-index:-251658240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4098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专业培训记录(03版)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4AC27317"/>
    <w:rsid w:val="6B640A95"/>
    <w:rsid w:val="6E995A9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字符"/>
    <w:link w:val="3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字符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字符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47</Words>
  <Characters>268</Characters>
  <Lines>2</Lines>
  <Paragraphs>1</Paragraphs>
  <TotalTime>0</TotalTime>
  <ScaleCrop>false</ScaleCrop>
  <LinksUpToDate>false</LinksUpToDate>
  <CharactersWithSpaces>314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开门大吉～ISO认证服务</cp:lastModifiedBy>
  <dcterms:modified xsi:type="dcterms:W3CDTF">2021-01-29T02:23:28Z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