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元享机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37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1-18T01:53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