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0010-2021-EO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华润雪花啤酒（四川）有限责任公司新都分公司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四川省成都市新都工业东区星光路108号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610500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ascii="黑体" w:hAnsi="黑体" w:eastAsia="黑体" w:cs="黑体"/>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四川省成都市新都工业东区星光路108号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610500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91510100MA63GUGW3E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13680696298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刘刚</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吴宗奇</w:t>
      </w:r>
      <w:bookmarkEnd w:id="11"/>
      <w:r>
        <w:rPr>
          <w:rFonts w:hint="eastAsia"/>
          <w:b/>
          <w:color w:val="000000" w:themeColor="text1"/>
          <w:sz w:val="22"/>
          <w:szCs w:val="22"/>
        </w:rPr>
        <w:t>组织人数：</w:t>
      </w:r>
      <w:bookmarkStart w:id="12" w:name="企业人数"/>
      <w:r>
        <w:rPr>
          <w:b/>
          <w:color w:val="000000" w:themeColor="text1"/>
          <w:sz w:val="22"/>
          <w:szCs w:val="22"/>
        </w:rPr>
        <w:t>260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E：雪花啤酒的生产（限许可范围内）所涉及场所的相关环境管理活动</w:t>
      </w:r>
    </w:p>
    <w:p>
      <w:pPr>
        <w:pStyle w:val="2"/>
        <w:spacing w:line="240" w:lineRule="auto"/>
        <w:ind w:firstLine="0"/>
        <w:rPr>
          <w:b/>
          <w:color w:val="000000" w:themeColor="text1"/>
          <w:sz w:val="22"/>
          <w:szCs w:val="22"/>
          <w:u w:val="single"/>
        </w:rPr>
      </w:pPr>
      <w:r>
        <w:rPr>
          <w:rFonts w:hint="eastAsia"/>
          <w:b/>
          <w:color w:val="000000" w:themeColor="text1"/>
          <w:sz w:val="22"/>
          <w:szCs w:val="22"/>
        </w:rPr>
        <w:t>O：雪花啤酒的生产（限许可范围内）所涉及场所的相关职业健康安全管理活动</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4064000</wp:posOffset>
            </wp:positionH>
            <wp:positionV relativeFrom="paragraph">
              <wp:posOffset>199390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2021.1.24                                   </w:t>
      </w:r>
      <w:bookmarkStart w:id="16" w:name="_GoBack"/>
      <w:bookmarkEnd w:id="16"/>
      <w:r>
        <w:rPr>
          <w:rFonts w:hint="eastAsia"/>
          <w:b/>
          <w:color w:val="000000" w:themeColor="text1"/>
          <w:sz w:val="22"/>
          <w:szCs w:val="22"/>
        </w:rPr>
        <w:t>日期：</w:t>
      </w:r>
      <w:r>
        <w:rPr>
          <w:rFonts w:hint="eastAsia"/>
          <w:b/>
          <w:color w:val="000000" w:themeColor="text1"/>
          <w:sz w:val="22"/>
          <w:szCs w:val="22"/>
          <w:lang w:val="en-US" w:eastAsia="zh-CN"/>
        </w:rPr>
        <w:t>2021.1.24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130681"/>
    <w:rsid w:val="0BE85CEF"/>
    <w:rsid w:val="27445EDC"/>
    <w:rsid w:val="2D4D0808"/>
    <w:rsid w:val="35F771BA"/>
    <w:rsid w:val="6A1E0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2021-01-21T03:40:23Z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