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0027-2021-QEO</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江西金源有色地质测试有限公司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7"/>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伍光华</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Q:审核员</w:t>
            </w:r>
          </w:p>
          <w:p>
            <w:pPr>
              <w:spacing w:line="240" w:lineRule="exact"/>
              <w:jc w:val="center"/>
              <w:rPr>
                <w:b/>
                <w:color w:val="000000"/>
                <w:sz w:val="20"/>
                <w:szCs w:val="20"/>
              </w:rPr>
            </w:pPr>
            <w:r>
              <w:rPr>
                <w:b/>
                <w:color w:val="000000"/>
                <w:sz w:val="20"/>
                <w:szCs w:val="20"/>
              </w:rPr>
              <w:t>E:审核员</w:t>
            </w:r>
          </w:p>
          <w:p>
            <w:pPr>
              <w:spacing w:line="240" w:lineRule="exact"/>
              <w:jc w:val="center"/>
              <w:rPr>
                <w:b/>
                <w:color w:val="000000"/>
                <w:sz w:val="20"/>
                <w:szCs w:val="20"/>
              </w:rPr>
            </w:pPr>
            <w:r>
              <w:rPr>
                <w:b/>
                <w:color w:val="000000"/>
                <w:sz w:val="20"/>
                <w:szCs w:val="20"/>
              </w:rPr>
              <w:t>O:审核员</w:t>
            </w:r>
          </w:p>
        </w:tc>
        <w:tc>
          <w:tcPr>
            <w:tcW w:w="2179" w:type="dxa"/>
            <w:gridSpan w:val="2"/>
            <w:vAlign w:val="center"/>
          </w:tcPr>
          <w:p>
            <w:pPr>
              <w:spacing w:line="240" w:lineRule="exact"/>
              <w:jc w:val="center"/>
              <w:rPr>
                <w:b/>
                <w:color w:val="000000"/>
                <w:sz w:val="20"/>
                <w:szCs w:val="20"/>
              </w:rPr>
            </w:pPr>
            <w:r>
              <w:rPr>
                <w:b/>
                <w:color w:val="000000"/>
                <w:sz w:val="20"/>
                <w:szCs w:val="20"/>
              </w:rPr>
              <w:t>Q:34.02.00</w:t>
            </w:r>
          </w:p>
          <w:p>
            <w:pPr>
              <w:spacing w:line="240" w:lineRule="exact"/>
              <w:jc w:val="center"/>
              <w:rPr>
                <w:b/>
                <w:color w:val="000000"/>
                <w:sz w:val="20"/>
                <w:szCs w:val="20"/>
              </w:rPr>
            </w:pPr>
            <w:r>
              <w:rPr>
                <w:b/>
                <w:color w:val="000000"/>
                <w:sz w:val="20"/>
                <w:szCs w:val="20"/>
              </w:rPr>
              <w:t>E:34.02.00</w:t>
            </w:r>
          </w:p>
          <w:p>
            <w:pPr>
              <w:spacing w:line="240" w:lineRule="exact"/>
              <w:jc w:val="center"/>
              <w:rPr>
                <w:b/>
                <w:color w:val="000000"/>
                <w:sz w:val="20"/>
                <w:szCs w:val="20"/>
              </w:rPr>
            </w:pPr>
            <w:r>
              <w:rPr>
                <w:b/>
                <w:color w:val="000000"/>
                <w:sz w:val="20"/>
                <w:szCs w:val="20"/>
              </w:rPr>
              <w:t>O:34.02.00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张磊</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Q:审核员</w:t>
            </w:r>
          </w:p>
          <w:p>
            <w:pPr>
              <w:spacing w:line="240" w:lineRule="exact"/>
              <w:jc w:val="center"/>
              <w:rPr>
                <w:b/>
                <w:color w:val="000000"/>
                <w:sz w:val="20"/>
                <w:szCs w:val="20"/>
              </w:rPr>
            </w:pPr>
            <w:r>
              <w:rPr>
                <w:b/>
                <w:color w:val="000000"/>
                <w:sz w:val="20"/>
                <w:szCs w:val="20"/>
              </w:rPr>
              <w:t>E:审核员</w:t>
            </w:r>
          </w:p>
          <w:p>
            <w:pPr>
              <w:spacing w:line="240" w:lineRule="exact"/>
              <w:jc w:val="center"/>
              <w:rPr>
                <w:b/>
                <w:color w:val="000000"/>
                <w:sz w:val="20"/>
                <w:szCs w:val="20"/>
              </w:rPr>
            </w:pPr>
            <w:r>
              <w:rPr>
                <w:b/>
                <w:color w:val="000000"/>
                <w:sz w:val="20"/>
                <w:szCs w:val="20"/>
              </w:rPr>
              <w:t>O:审核员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质量管理体系,环境管理体系,职业健康安全管理体系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bookmarkStart w:id="8" w:name="S勾选Add1"/>
      <w:r>
        <w:rPr>
          <w:rFonts w:hint="eastAsia" w:ascii="宋体" w:hAnsi="宋体"/>
          <w:b/>
          <w:color w:val="000000"/>
          <w:sz w:val="20"/>
          <w:szCs w:val="20"/>
          <w:lang w:val="de-DE"/>
        </w:rPr>
        <w:t>■</w:t>
      </w:r>
      <w:bookmarkEnd w:id="8"/>
      <w:r>
        <w:rPr>
          <w:rFonts w:ascii="宋体" w:hAnsi="宋体"/>
          <w:b/>
          <w:color w:val="000000"/>
          <w:sz w:val="20"/>
          <w:szCs w:val="20"/>
          <w:lang w:val="de-DE"/>
        </w:rPr>
        <w:t>GB/</w:t>
      </w:r>
      <w:r>
        <w:rPr>
          <w:rFonts w:hint="eastAsia" w:ascii="宋体" w:hAnsi="宋体"/>
          <w:b/>
          <w:color w:val="000000"/>
          <w:sz w:val="20"/>
          <w:szCs w:val="20"/>
          <w:lang w:val="en-US" w:eastAsia="zh-CN"/>
        </w:rPr>
        <w:t>45</w:t>
      </w:r>
      <w:r>
        <w:rPr>
          <w:rFonts w:ascii="宋体" w:hAnsi="宋体"/>
          <w:b/>
          <w:color w:val="000000"/>
          <w:sz w:val="20"/>
          <w:szCs w:val="20"/>
          <w:lang w:val="de-DE"/>
        </w:rPr>
        <w:t>001-20</w:t>
      </w:r>
      <w:r>
        <w:rPr>
          <w:rFonts w:hint="eastAsia" w:ascii="宋体" w:hAnsi="宋体"/>
          <w:b/>
          <w:color w:val="000000"/>
          <w:sz w:val="20"/>
          <w:szCs w:val="20"/>
          <w:lang w:val="en-US" w:eastAsia="zh-CN"/>
        </w:rPr>
        <w:t>20</w:t>
      </w:r>
      <w:r>
        <w:rPr>
          <w:rFonts w:ascii="宋体" w:hAnsi="宋体"/>
          <w:b/>
          <w:color w:val="000000"/>
          <w:sz w:val="20"/>
          <w:szCs w:val="20"/>
          <w:lang w:val="de-DE"/>
        </w:rPr>
        <w:t xml:space="preserve"> </w:t>
      </w:r>
      <w:r>
        <w:rPr>
          <w:rFonts w:hint="eastAsia" w:ascii="宋体" w:hAnsi="宋体"/>
          <w:b/>
          <w:color w:val="000000"/>
          <w:sz w:val="20"/>
          <w:szCs w:val="20"/>
        </w:rPr>
        <w:sym w:font="Wingdings 2" w:char="0052"/>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rPr>
        <w:sym w:font="Wingdings 2" w:char="0052"/>
      </w:r>
      <w:r>
        <w:rPr>
          <w:rFonts w:hint="eastAsia" w:ascii="宋体" w:hAnsi="宋体"/>
          <w:b/>
          <w:color w:val="000000"/>
          <w:spacing w:val="-10"/>
          <w:sz w:val="20"/>
          <w:szCs w:val="20"/>
        </w:rPr>
        <w:t>受审核方管理手册第版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程序文件第版。</w:t>
      </w:r>
      <w:r>
        <w:rPr>
          <w:rFonts w:hint="eastAsia" w:ascii="宋体" w:hAnsi="宋体"/>
          <w:b/>
          <w:color w:val="000000"/>
          <w:spacing w:val="-10"/>
          <w:sz w:val="20"/>
          <w:szCs w:val="20"/>
        </w:rPr>
        <w:sym w:font="Wingdings 2" w:char="0052"/>
      </w:r>
      <w:r>
        <w:rPr>
          <w:rFonts w:hint="eastAsia" w:ascii="宋体" w:hAnsi="宋体"/>
          <w:b/>
          <w:color w:val="000000"/>
          <w:spacing w:val="-10"/>
          <w:sz w:val="20"/>
          <w:szCs w:val="20"/>
        </w:rPr>
        <w:t>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7"/>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9" w:name="组织名称Add2"/>
            <w:r>
              <w:rPr>
                <w:rFonts w:ascii="宋体"/>
                <w:b/>
                <w:color w:val="000000"/>
                <w:sz w:val="20"/>
                <w:szCs w:val="20"/>
              </w:rPr>
              <w:t>江西金源有色地质测试有限公司</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10" w:name="注册地址"/>
            <w:r>
              <w:rPr>
                <w:rFonts w:ascii="宋体"/>
                <w:b/>
                <w:color w:val="000000"/>
                <w:sz w:val="20"/>
                <w:szCs w:val="20"/>
              </w:rPr>
              <w:t>江西省南昌市青云谱区井冈山大道361号</w:t>
            </w:r>
            <w:bookmarkEnd w:id="10"/>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11" w:name="注册邮编"/>
            <w:r>
              <w:rPr>
                <w:rFonts w:ascii="宋体"/>
                <w:b/>
                <w:color w:val="000000"/>
                <w:sz w:val="20"/>
                <w:szCs w:val="20"/>
              </w:rPr>
              <w:t>330001</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12" w:name="经营地址"/>
            <w:bookmarkEnd w:id="12"/>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3" w:name="经营邮编"/>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14" w:name="生产地址Add1"/>
            <w:r>
              <w:rPr>
                <w:rFonts w:ascii="宋体"/>
                <w:b/>
                <w:color w:val="000000"/>
                <w:sz w:val="20"/>
                <w:szCs w:val="20"/>
              </w:rPr>
              <w:t>江西省南昌市南昌县向塘镇站前南路50号</w:t>
            </w:r>
            <w:bookmarkEnd w:id="14"/>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5" w:name="生产邮编Add1"/>
            <w:r>
              <w:rPr>
                <w:rFonts w:ascii="宋体"/>
                <w:b/>
                <w:color w:val="000000"/>
                <w:sz w:val="20"/>
                <w:szCs w:val="20"/>
              </w:rPr>
              <w:t>330201</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6" w:name="联系人Add1"/>
            <w:r>
              <w:rPr>
                <w:rFonts w:ascii="宋体"/>
                <w:b/>
                <w:color w:val="000000"/>
                <w:sz w:val="20"/>
                <w:szCs w:val="20"/>
              </w:rPr>
              <w:t>张晖</w:t>
            </w:r>
            <w:bookmarkEnd w:id="16"/>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7" w:name="联系人电话Add1"/>
            <w:r>
              <w:rPr>
                <w:rFonts w:ascii="宋体"/>
                <w:b/>
                <w:color w:val="000000"/>
                <w:sz w:val="20"/>
                <w:szCs w:val="20"/>
              </w:rPr>
              <w:t>0791-85156965</w:t>
            </w:r>
            <w:bookmarkEnd w:id="17"/>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8" w:name="联系人传真Add1"/>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9" w:name="法人"/>
            <w:r>
              <w:rPr>
                <w:rFonts w:ascii="宋体"/>
                <w:b/>
                <w:color w:val="000000"/>
                <w:sz w:val="20"/>
                <w:szCs w:val="20"/>
              </w:rPr>
              <w:t>曾宪跃</w:t>
            </w:r>
            <w:bookmarkEnd w:id="19"/>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r>
              <w:rPr>
                <w:rFonts w:hint="eastAsia" w:ascii="宋体" w:hAnsi="宋体" w:eastAsia="宋体" w:cs="宋体"/>
                <w:b/>
                <w:bCs/>
                <w:color w:val="auto"/>
                <w:spacing w:val="20"/>
                <w:sz w:val="21"/>
                <w:szCs w:val="21"/>
                <w:lang w:val="en-US" w:eastAsia="zh-CN"/>
              </w:rPr>
              <w:t>戴绪丁</w:t>
            </w:r>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20" w:name="联系人邮箱Add1"/>
            <w:r>
              <w:rPr>
                <w:rFonts w:ascii="宋体"/>
                <w:b/>
                <w:color w:val="000000"/>
                <w:sz w:val="20"/>
                <w:szCs w:val="20"/>
              </w:rPr>
              <w:t>33056700@qq.com</w:t>
            </w:r>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hint="default" w:ascii="宋体" w:eastAsia="宋体"/>
                <w:b/>
                <w:color w:val="000000"/>
                <w:sz w:val="20"/>
                <w:szCs w:val="20"/>
                <w:lang w:val="en-US" w:eastAsia="zh-CN"/>
              </w:rPr>
            </w:pPr>
            <w:r>
              <w:rPr>
                <w:rFonts w:hint="eastAsia" w:ascii="宋体"/>
                <w:b/>
                <w:color w:val="000000"/>
                <w:sz w:val="20"/>
                <w:szCs w:val="20"/>
                <w:lang w:val="en-US" w:eastAsia="zh-CN"/>
              </w:rPr>
              <w:t>2020年7月5日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21" w:name="审核范围"/>
            <w:r>
              <w:rPr>
                <w:rFonts w:ascii="宋体" w:hAnsi="宋体"/>
                <w:b/>
                <w:color w:val="000000"/>
                <w:sz w:val="20"/>
                <w:szCs w:val="20"/>
              </w:rPr>
              <w:t>Q：资质范围内的岩矿分析测定、地质实验及测试技术服务；农产品检测；环境监测；</w:t>
            </w:r>
          </w:p>
          <w:p>
            <w:pPr>
              <w:spacing w:line="400" w:lineRule="exact"/>
              <w:rPr>
                <w:rFonts w:ascii="宋体" w:hAnsi="宋体"/>
                <w:b/>
                <w:color w:val="000000"/>
                <w:sz w:val="20"/>
                <w:szCs w:val="20"/>
              </w:rPr>
            </w:pPr>
            <w:r>
              <w:rPr>
                <w:rFonts w:ascii="宋体" w:hAnsi="宋体"/>
                <w:b/>
                <w:color w:val="000000"/>
                <w:sz w:val="20"/>
                <w:szCs w:val="20"/>
              </w:rPr>
              <w:t>E：资质范围内的岩矿分析测定、地质实验及测试技术服务；农产品检测；环境监测所涉及场所的相关环境管理活动</w:t>
            </w:r>
          </w:p>
          <w:p>
            <w:pPr>
              <w:spacing w:line="400" w:lineRule="exact"/>
              <w:rPr>
                <w:rFonts w:ascii="宋体" w:hAnsi="宋体"/>
                <w:b/>
                <w:color w:val="000000"/>
                <w:sz w:val="20"/>
                <w:szCs w:val="20"/>
              </w:rPr>
            </w:pPr>
            <w:r>
              <w:rPr>
                <w:rFonts w:ascii="宋体" w:hAnsi="宋体"/>
                <w:b/>
                <w:color w:val="000000"/>
                <w:sz w:val="20"/>
                <w:szCs w:val="20"/>
              </w:rPr>
              <w:t>O：资质范围内的岩矿分析测定、地质实验及测试技术服务；农产品检测；环境监测所涉及场所的相关职业健康安全管理活动</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2" w:name="专业代码"/>
            <w:r>
              <w:rPr>
                <w:rFonts w:ascii="宋体"/>
                <w:b/>
                <w:color w:val="000000"/>
                <w:sz w:val="20"/>
                <w:szCs w:val="20"/>
              </w:rPr>
              <w:t>Q：34.02.00</w:t>
            </w:r>
          </w:p>
          <w:p>
            <w:pPr>
              <w:spacing w:line="280" w:lineRule="exact"/>
              <w:rPr>
                <w:rFonts w:ascii="宋体"/>
                <w:b/>
                <w:color w:val="000000"/>
                <w:sz w:val="20"/>
                <w:szCs w:val="20"/>
              </w:rPr>
            </w:pPr>
            <w:r>
              <w:rPr>
                <w:rFonts w:ascii="宋体"/>
                <w:b/>
                <w:color w:val="000000"/>
                <w:sz w:val="20"/>
                <w:szCs w:val="20"/>
              </w:rPr>
              <w:t>E：34.02.00</w:t>
            </w:r>
          </w:p>
          <w:p>
            <w:pPr>
              <w:spacing w:line="280" w:lineRule="exact"/>
              <w:rPr>
                <w:rFonts w:ascii="宋体"/>
                <w:b/>
                <w:color w:val="000000"/>
                <w:sz w:val="20"/>
                <w:szCs w:val="20"/>
              </w:rPr>
            </w:pPr>
            <w:r>
              <w:rPr>
                <w:rFonts w:ascii="宋体"/>
                <w:b/>
                <w:color w:val="000000"/>
                <w:sz w:val="20"/>
                <w:szCs w:val="20"/>
              </w:rPr>
              <w:t>O：34.02.00</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hint="default" w:ascii="宋体" w:eastAsia="宋体"/>
          <w:b/>
          <w:color w:val="000000"/>
          <w:sz w:val="20"/>
          <w:szCs w:val="20"/>
          <w:lang w:val="en-US" w:eastAsia="zh-CN"/>
        </w:rPr>
      </w:pPr>
      <w:r>
        <w:rPr>
          <w:rFonts w:hint="eastAsia" w:ascii="宋体" w:hAnsi="宋体"/>
          <w:b/>
          <w:color w:val="000000"/>
          <w:spacing w:val="-10"/>
          <w:sz w:val="20"/>
          <w:szCs w:val="20"/>
          <w:lang w:eastAsia="zh-CN"/>
        </w:rPr>
        <w:t>☑</w:t>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r>
        <w:rPr>
          <w:rFonts w:hint="eastAsia" w:ascii="宋体" w:hAnsi="宋体"/>
          <w:b/>
          <w:color w:val="000000"/>
          <w:sz w:val="20"/>
          <w:szCs w:val="20"/>
          <w:lang w:eastAsia="zh-CN"/>
        </w:rPr>
        <w:t>：</w:t>
      </w:r>
      <w:r>
        <w:rPr>
          <w:rFonts w:hint="eastAsia" w:ascii="宋体" w:hAnsi="宋体"/>
          <w:b/>
          <w:color w:val="000000"/>
          <w:sz w:val="20"/>
          <w:szCs w:val="20"/>
          <w:lang w:val="en-US" w:eastAsia="zh-CN"/>
        </w:rPr>
        <w:t>管理手册、程序文件、法律法规、内审、管理评审等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hint="default" w:ascii="宋体" w:eastAsia="宋体"/>
          <w:b/>
          <w:color w:val="000000"/>
          <w:sz w:val="20"/>
          <w:szCs w:val="20"/>
          <w:lang w:val="en-US" w:eastAsia="zh-CN"/>
        </w:rPr>
      </w:pPr>
      <w:r>
        <w:rPr>
          <w:rFonts w:hint="eastAsia" w:ascii="宋体" w:hAnsi="宋体"/>
          <w:b/>
          <w:color w:val="000000"/>
          <w:sz w:val="20"/>
          <w:szCs w:val="20"/>
        </w:rPr>
        <w:t>部门：</w:t>
      </w:r>
      <w:r>
        <w:rPr>
          <w:rFonts w:hint="eastAsia" w:ascii="宋体" w:hAnsi="宋体"/>
          <w:b/>
          <w:color w:val="000000"/>
          <w:sz w:val="20"/>
          <w:szCs w:val="20"/>
          <w:lang w:val="en-US" w:eastAsia="zh-CN"/>
        </w:rPr>
        <w:t>管理层、行政部、检测室、总工室、财务部、样品加工室</w:t>
      </w:r>
    </w:p>
    <w:p>
      <w:pPr>
        <w:spacing w:line="300" w:lineRule="auto"/>
        <w:ind w:firstLine="269" w:firstLineChars="134"/>
        <w:rPr>
          <w:rFonts w:hint="default" w:ascii="宋体" w:eastAsia="宋体"/>
          <w:b/>
          <w:color w:val="000000"/>
          <w:sz w:val="20"/>
          <w:szCs w:val="20"/>
          <w:u w:val="single"/>
          <w:lang w:val="en-US" w:eastAsia="zh-CN"/>
        </w:rPr>
      </w:pPr>
      <w:r>
        <w:rPr>
          <w:rFonts w:hint="eastAsia" w:ascii="宋体" w:hAnsi="宋体"/>
          <w:b/>
          <w:color w:val="000000"/>
          <w:sz w:val="20"/>
          <w:szCs w:val="20"/>
        </w:rPr>
        <w:t>场所：</w:t>
      </w:r>
      <w:r>
        <w:rPr>
          <w:rFonts w:hint="eastAsia" w:ascii="宋体" w:hAnsi="宋体"/>
          <w:b/>
          <w:color w:val="000000"/>
          <w:sz w:val="20"/>
          <w:szCs w:val="20"/>
          <w:lang w:val="en-US" w:eastAsia="zh-CN"/>
        </w:rPr>
        <w:t>办公场所、仓库</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Lines="50"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7"/>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MS Mincho" w:hAnsi="MS Mincho" w:eastAsia="MS Mincho" w:cs="MS Mincho"/>
                <w:color w:val="000000"/>
                <w:spacing w:val="-10"/>
                <w:sz w:val="20"/>
                <w:szCs w:val="20"/>
              </w:rPr>
              <w:t>☑</w:t>
            </w: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MS Mincho" w:hAnsi="MS Mincho" w:eastAsia="MS Mincho" w:cs="MS Mincho"/>
                <w:color w:val="000000"/>
                <w:spacing w:val="-10"/>
                <w:sz w:val="20"/>
                <w:szCs w:val="20"/>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MS Mincho" w:hAnsi="MS Mincho" w:eastAsia="MS Mincho" w:cs="MS Mincho"/>
                <w:color w:val="000000"/>
                <w:spacing w:val="-10"/>
                <w:sz w:val="20"/>
                <w:szCs w:val="20"/>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3168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3168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3168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3168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3168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3168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3168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168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MS Mincho" w:hAnsi="MS Mincho" w:eastAsia="MS Mincho" w:cs="MS Mincho"/>
                <w:color w:val="000000"/>
                <w:spacing w:val="-10"/>
                <w:sz w:val="20"/>
                <w:szCs w:val="20"/>
              </w:rPr>
              <w:t>☑</w:t>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5"/>
        <w:pBdr>
          <w:bottom w:val="none" w:color="auto" w:sz="0" w:space="0"/>
        </w:pBdr>
        <w:ind w:right="600"/>
        <w:jc w:val="both"/>
        <w:rPr>
          <w:color w:val="000000"/>
          <w:sz w:val="32"/>
          <w:szCs w:val="32"/>
        </w:rPr>
      </w:pPr>
    </w:p>
    <w:p>
      <w:pPr>
        <w:pStyle w:val="5"/>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7"/>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r>
              <w:t>Q：资质范围内的岩矿分析测定、地质实验及测试技术服务；农产品检测；环境监测；</w:t>
            </w:r>
          </w:p>
          <w:p>
            <w:r>
              <w:t>E：资质范围内的岩矿分析测定、地质实验及测试技术服务；农产品检测；环境监测所涉及场所的相关环境管理活动</w:t>
            </w:r>
          </w:p>
          <w:p>
            <w:pPr>
              <w:tabs>
                <w:tab w:val="left" w:pos="360"/>
              </w:tabs>
              <w:rPr>
                <w:rFonts w:ascii="宋体"/>
                <w:b/>
                <w:color w:val="000000"/>
                <w:sz w:val="20"/>
                <w:szCs w:val="20"/>
              </w:rPr>
            </w:pPr>
            <w:r>
              <w:t>O：资质范围内的岩矿分析测定、地质实验及测试技术服务；农产品检测；环境监测所涉及场所的相关职业健康安全管理活动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Lines="50"/>
              <w:ind w:left="357" w:hanging="357"/>
              <w:rPr>
                <w:rFonts w:hint="default" w:ascii="宋体" w:eastAsia="宋体"/>
                <w:b/>
                <w:color w:val="000000"/>
                <w:sz w:val="20"/>
                <w:szCs w:val="20"/>
                <w:lang w:val="en-US" w:eastAsia="zh-CN"/>
              </w:rPr>
            </w:pPr>
            <w:r>
              <w:rPr>
                <w:rFonts w:hint="eastAsia" w:ascii="宋体" w:hAnsi="宋体"/>
                <w:b/>
                <w:color w:val="000000"/>
                <w:sz w:val="20"/>
                <w:szCs w:val="20"/>
              </w:rPr>
              <w:t>公司部门设置：</w:t>
            </w:r>
            <w:r>
              <w:rPr>
                <w:rFonts w:hint="eastAsia" w:ascii="宋体" w:hAnsi="宋体"/>
                <w:b/>
                <w:color w:val="000000"/>
                <w:sz w:val="20"/>
                <w:szCs w:val="20"/>
                <w:lang w:val="en-US" w:eastAsia="zh-CN"/>
              </w:rPr>
              <w:t>管理层、行政部、检测室、总工室、财务部、样品加工室</w:t>
            </w:r>
          </w:p>
          <w:p>
            <w:pPr>
              <w:tabs>
                <w:tab w:val="left" w:pos="360"/>
              </w:tabs>
              <w:spacing w:beforeLines="50"/>
              <w:ind w:left="357" w:hanging="357"/>
              <w:rPr>
                <w:rFonts w:hint="default" w:ascii="宋体" w:eastAsia="宋体"/>
                <w:b/>
                <w:color w:val="000000"/>
                <w:sz w:val="20"/>
                <w:szCs w:val="20"/>
                <w:lang w:val="en-US" w:eastAsia="zh-CN"/>
              </w:rPr>
            </w:pPr>
            <w:r>
              <w:rPr>
                <w:rFonts w:hint="eastAsia" w:ascii="宋体" w:hAnsi="宋体"/>
                <w:b/>
                <w:color w:val="000000"/>
                <w:sz w:val="20"/>
                <w:szCs w:val="20"/>
              </w:rPr>
              <w:t>管理体系推进部门：</w:t>
            </w:r>
            <w:r>
              <w:rPr>
                <w:rFonts w:hint="eastAsia" w:ascii="宋体" w:hAnsi="宋体"/>
                <w:b/>
                <w:color w:val="000000"/>
                <w:sz w:val="20"/>
                <w:szCs w:val="20"/>
                <w:lang w:val="en-US" w:eastAsia="zh-CN"/>
              </w:rPr>
              <w:t>总工室</w:t>
            </w:r>
          </w:p>
          <w:p>
            <w:pPr>
              <w:tabs>
                <w:tab w:val="left" w:pos="360"/>
              </w:tabs>
              <w:spacing w:beforeLines="50"/>
              <w:ind w:left="357" w:hanging="357"/>
              <w:rPr>
                <w:rFonts w:hint="default" w:ascii="宋体" w:eastAsia="宋体"/>
                <w:b/>
                <w:color w:val="000000"/>
                <w:sz w:val="20"/>
                <w:szCs w:val="20"/>
                <w:lang w:val="en-US" w:eastAsia="zh-CN"/>
              </w:rPr>
            </w:pPr>
            <w:r>
              <w:rPr>
                <w:rFonts w:hint="eastAsia" w:ascii="宋体" w:hAnsi="宋体"/>
                <w:b/>
                <w:color w:val="000000"/>
                <w:sz w:val="20"/>
                <w:szCs w:val="20"/>
              </w:rPr>
              <w:t>质量管理部门：</w:t>
            </w:r>
            <w:r>
              <w:rPr>
                <w:rFonts w:hint="eastAsia" w:ascii="宋体" w:hAnsi="宋体"/>
                <w:b/>
                <w:color w:val="000000"/>
                <w:sz w:val="20"/>
                <w:szCs w:val="20"/>
                <w:lang w:val="en-US" w:eastAsia="zh-CN"/>
              </w:rPr>
              <w:t>总工室</w:t>
            </w:r>
            <w:r>
              <w:rPr>
                <w:rFonts w:hint="eastAsia" w:ascii="宋体" w:hAnsi="宋体"/>
                <w:b/>
                <w:color w:val="000000"/>
                <w:sz w:val="20"/>
                <w:szCs w:val="20"/>
                <w:lang w:eastAsia="zh-CN"/>
              </w:rPr>
              <w:t>、</w:t>
            </w:r>
            <w:r>
              <w:rPr>
                <w:rFonts w:hint="eastAsia" w:ascii="宋体" w:hAnsi="宋体"/>
                <w:b/>
                <w:color w:val="000000"/>
                <w:sz w:val="20"/>
                <w:szCs w:val="20"/>
                <w:lang w:val="en-US" w:eastAsia="zh-CN"/>
              </w:rPr>
              <w:t>检测室</w:t>
            </w:r>
          </w:p>
          <w:p>
            <w:pPr>
              <w:tabs>
                <w:tab w:val="left" w:pos="360"/>
              </w:tabs>
              <w:spacing w:beforeLines="50"/>
              <w:ind w:left="357" w:hanging="357"/>
              <w:rPr>
                <w:rFonts w:ascii="宋体"/>
                <w:b/>
                <w:color w:val="000000"/>
                <w:sz w:val="20"/>
                <w:szCs w:val="20"/>
              </w:rPr>
            </w:pPr>
            <w:r>
              <w:rPr>
                <w:rFonts w:hint="eastAsia" w:ascii="宋体" w:hAnsi="宋体"/>
                <w:b/>
                <w:color w:val="000000"/>
                <w:sz w:val="20"/>
                <w:szCs w:val="20"/>
              </w:rPr>
              <w:t>环境管理主管部门：</w:t>
            </w:r>
            <w:r>
              <w:rPr>
                <w:rFonts w:hint="eastAsia" w:ascii="宋体" w:hAnsi="宋体"/>
                <w:b/>
                <w:color w:val="000000"/>
                <w:sz w:val="20"/>
                <w:szCs w:val="20"/>
                <w:lang w:val="en-US" w:eastAsia="zh-CN"/>
              </w:rPr>
              <w:t>总工室</w:t>
            </w:r>
            <w:r>
              <w:rPr>
                <w:rFonts w:hint="eastAsia" w:ascii="宋体" w:hAnsi="宋体"/>
                <w:b/>
                <w:color w:val="000000"/>
                <w:sz w:val="20"/>
                <w:szCs w:val="20"/>
                <w:lang w:eastAsia="zh-CN"/>
              </w:rPr>
              <w:t>、</w:t>
            </w:r>
            <w:r>
              <w:rPr>
                <w:rFonts w:hint="eastAsia" w:ascii="宋体" w:hAnsi="宋体"/>
                <w:b/>
                <w:color w:val="000000"/>
                <w:sz w:val="20"/>
                <w:szCs w:val="20"/>
                <w:lang w:val="en-US" w:eastAsia="zh-CN"/>
              </w:rPr>
              <w:t>检测室</w:t>
            </w:r>
          </w:p>
          <w:p>
            <w:pPr>
              <w:tabs>
                <w:tab w:val="left" w:pos="360"/>
              </w:tabs>
              <w:spacing w:beforeLines="50"/>
              <w:ind w:left="357" w:hanging="357"/>
              <w:rPr>
                <w:rFonts w:ascii="宋体"/>
                <w:b/>
                <w:color w:val="000000"/>
                <w:sz w:val="20"/>
                <w:szCs w:val="20"/>
              </w:rPr>
            </w:pPr>
            <w:r>
              <w:rPr>
                <w:rFonts w:hint="eastAsia" w:ascii="宋体" w:hAnsi="宋体"/>
                <w:b/>
                <w:color w:val="000000"/>
                <w:sz w:val="20"/>
                <w:szCs w:val="20"/>
              </w:rPr>
              <w:t>职业健康安全主管部门：</w:t>
            </w:r>
            <w:r>
              <w:rPr>
                <w:rFonts w:hint="eastAsia" w:ascii="宋体" w:hAnsi="宋体"/>
                <w:b/>
                <w:color w:val="000000"/>
                <w:sz w:val="20"/>
                <w:szCs w:val="20"/>
                <w:lang w:val="en-US" w:eastAsia="zh-CN"/>
              </w:rPr>
              <w:t>总工室</w:t>
            </w:r>
            <w:r>
              <w:rPr>
                <w:rFonts w:hint="eastAsia" w:ascii="宋体" w:hAnsi="宋体"/>
                <w:b/>
                <w:color w:val="000000"/>
                <w:sz w:val="20"/>
                <w:szCs w:val="20"/>
                <w:lang w:eastAsia="zh-CN"/>
              </w:rPr>
              <w:t>、</w:t>
            </w:r>
            <w:r>
              <w:rPr>
                <w:rFonts w:hint="eastAsia" w:ascii="宋体" w:hAnsi="宋体"/>
                <w:b/>
                <w:color w:val="000000"/>
                <w:sz w:val="20"/>
                <w:szCs w:val="20"/>
                <w:lang w:val="en-US" w:eastAsia="zh-CN"/>
              </w:rPr>
              <w:t>检测室</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不在同一地址的有个</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r>
              <w:rPr>
                <w:rFonts w:hint="eastAsia" w:ascii="宋体" w:hAnsi="宋体"/>
                <w:color w:val="000000"/>
                <w:sz w:val="20"/>
                <w:szCs w:val="20"/>
              </w:rPr>
              <w:t>无</w:t>
            </w:r>
          </w:p>
          <w:p>
            <w:pPr>
              <w:tabs>
                <w:tab w:val="left" w:pos="360"/>
              </w:tabs>
              <w:rPr>
                <w:rFonts w:ascii="宋体"/>
                <w:color w:val="000000"/>
                <w:sz w:val="20"/>
                <w:szCs w:val="20"/>
              </w:rPr>
            </w:pP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r>
              <w:rPr>
                <w:rFonts w:hint="eastAsia" w:ascii="宋体" w:hAnsi="宋体"/>
                <w:color w:val="000000"/>
                <w:sz w:val="20"/>
                <w:szCs w:val="20"/>
              </w:rPr>
              <w:t>无</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ascii="宋体"/>
                <w:color w:val="000000"/>
                <w:sz w:val="20"/>
                <w:szCs w:val="20"/>
              </w:rPr>
            </w:pPr>
            <w:r>
              <w:rPr>
                <w:rFonts w:hint="eastAsia" w:ascii="宋体"/>
                <w:color w:val="00000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rPr>
                <w:rFonts w:ascii="宋体"/>
                <w:color w:val="000000"/>
                <w:sz w:val="20"/>
                <w:szCs w:val="20"/>
              </w:rPr>
            </w:pPr>
            <w:r>
              <w:rPr>
                <w:rFonts w:hint="eastAsia" w:ascii="宋体" w:hAnsi="宋体"/>
                <w:color w:val="000000"/>
                <w:sz w:val="20"/>
                <w:szCs w:val="20"/>
              </w:rPr>
              <w:t>受审核方位于：</w:t>
            </w:r>
            <w:bookmarkStart w:id="23" w:name="生产地址"/>
            <w:r>
              <w:t>江西省南昌市南昌县向塘镇站前南路50号</w:t>
            </w:r>
            <w:bookmarkEnd w:id="23"/>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rPr>
              <w:t>□</w:t>
            </w:r>
            <w:r>
              <w:rPr>
                <w:rFonts w:hint="eastAsia" w:ascii="宋体" w:hAnsi="宋体"/>
                <w:color w:val="000000"/>
                <w:sz w:val="20"/>
                <w:szCs w:val="20"/>
              </w:rPr>
              <w:t>自建办公用房</w:t>
            </w:r>
            <w:r>
              <w:rPr>
                <w:rFonts w:hint="eastAsia" w:ascii="宋体" w:hAnsi="宋体"/>
                <w:color w:val="000000"/>
                <w:spacing w:val="-10"/>
                <w:sz w:val="20"/>
                <w:szCs w:val="20"/>
              </w:rPr>
              <w:t>□</w:t>
            </w:r>
            <w:r>
              <w:rPr>
                <w:rFonts w:hint="eastAsia" w:ascii="宋体" w:hAnsi="宋体"/>
                <w:color w:val="000000"/>
                <w:sz w:val="20"/>
                <w:szCs w:val="20"/>
              </w:rPr>
              <w:t>自建厂房</w:t>
            </w:r>
            <w:r>
              <w:rPr>
                <w:rFonts w:hint="eastAsia" w:ascii="MS Mincho" w:hAnsi="MS Mincho" w:eastAsia="MS Mincho" w:cs="MS Mincho"/>
                <w:color w:val="000000"/>
                <w:spacing w:val="-10"/>
                <w:sz w:val="20"/>
                <w:szCs w:val="20"/>
              </w:rPr>
              <w:t>☑</w:t>
            </w:r>
            <w:r>
              <w:rPr>
                <w:rFonts w:hint="eastAsia" w:ascii="宋体" w:hAnsi="宋体"/>
                <w:color w:val="000000"/>
                <w:spacing w:val="-10"/>
                <w:sz w:val="20"/>
                <w:szCs w:val="20"/>
              </w:rPr>
              <w:t>租用办公用房</w:t>
            </w:r>
            <w:r>
              <w:rPr>
                <w:rFonts w:hint="eastAsia" w:ascii="MS Mincho" w:hAnsi="MS Mincho" w:eastAsia="MS Mincho" w:cs="MS Mincho"/>
                <w:color w:val="000000"/>
                <w:spacing w:val="-10"/>
                <w:sz w:val="20"/>
                <w:szCs w:val="20"/>
              </w:rPr>
              <w:t>☑</w:t>
            </w:r>
            <w:r>
              <w:rPr>
                <w:rFonts w:hint="eastAsia" w:ascii="宋体" w:hAnsi="宋体"/>
                <w:color w:val="000000"/>
                <w:spacing w:val="-10"/>
                <w:sz w:val="20"/>
                <w:szCs w:val="20"/>
              </w:rPr>
              <w:t>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MS Mincho" w:hAnsi="MS Mincho" w:eastAsia="MS Mincho" w:cs="MS Mincho"/>
                <w:color w:val="000000"/>
                <w:spacing w:val="-10"/>
                <w:sz w:val="20"/>
                <w:szCs w:val="20"/>
              </w:rPr>
              <w:t>☑</w:t>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MS Mincho" w:hAnsi="MS Mincho" w:eastAsia="MS Mincho" w:cs="MS Mincho"/>
                <w:color w:val="000000"/>
                <w:spacing w:val="-10"/>
                <w:sz w:val="20"/>
                <w:szCs w:val="20"/>
              </w:rPr>
              <w:t>☑</w:t>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有三种产品，规格型号种有条生产线，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MS Mincho" w:hAnsi="MS Mincho" w:eastAsia="MS Mincho" w:cs="MS Mincho"/>
                <w:color w:val="000000"/>
                <w:spacing w:val="-10"/>
                <w:sz w:val="20"/>
                <w:szCs w:val="20"/>
              </w:rPr>
              <w:t>☑</w:t>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MS Mincho" w:hAnsi="MS Mincho" w:eastAsia="MS Mincho" w:cs="MS Mincho"/>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MS Mincho" w:hAnsi="MS Mincho" w:eastAsia="MS Mincho" w:cs="MS Mincho"/>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MS Mincho" w:hAnsi="MS Mincho" w:eastAsia="MS Mincho" w:cs="MS Mincho"/>
                <w:color w:val="000000"/>
                <w:spacing w:val="-1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MS Mincho" w:hAnsi="MS Mincho" w:eastAsia="MS Mincho" w:cs="MS Mincho"/>
                <w:color w:val="000000"/>
                <w:spacing w:val="-1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MS Mincho" w:hAnsi="MS Mincho" w:eastAsia="MS Mincho" w:cs="MS Mincho"/>
                <w:color w:val="000000"/>
                <w:spacing w:val="-1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hint="default" w:ascii="宋体" w:eastAsia="宋体"/>
                <w:color w:val="000000"/>
                <w:sz w:val="20"/>
                <w:szCs w:val="20"/>
                <w:lang w:val="en-US" w:eastAsia="zh-CN"/>
              </w:rPr>
            </w:pPr>
            <w:r>
              <w:rPr>
                <w:rFonts w:hint="eastAsia" w:ascii="宋体"/>
                <w:color w:val="000000"/>
                <w:sz w:val="20"/>
                <w:szCs w:val="20"/>
              </w:rPr>
              <w:t>其他资质：</w:t>
            </w:r>
            <w:r>
              <w:rPr>
                <w:rFonts w:hint="eastAsia" w:ascii="宋体"/>
                <w:color w:val="000000"/>
                <w:sz w:val="20"/>
                <w:szCs w:val="20"/>
                <w:lang w:val="en-US" w:eastAsia="zh-CN"/>
              </w:rPr>
              <w:t>检验检测机构认定资质证书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ascii="宋体"/>
                <w:color w:val="000000"/>
                <w:spacing w:val="-10"/>
                <w:sz w:val="20"/>
                <w:szCs w:val="20"/>
              </w:rPr>
            </w:pPr>
            <w:r>
              <w:rPr>
                <w:rFonts w:hint="eastAsia" w:ascii="MS Mincho" w:hAnsi="MS Mincho" w:eastAsia="MS Mincho" w:cs="MS Mincho"/>
                <w:color w:val="000000"/>
                <w:spacing w:val="-10"/>
                <w:sz w:val="20"/>
                <w:szCs w:val="20"/>
              </w:rPr>
              <w:t>☑</w:t>
            </w:r>
            <w:r>
              <w:rPr>
                <w:rFonts w:hint="eastAsia" w:ascii="宋体" w:hAnsi="宋体"/>
                <w:color w:val="000000"/>
                <w:spacing w:val="-10"/>
                <w:sz w:val="20"/>
                <w:szCs w:val="20"/>
              </w:rPr>
              <w:t>产品技术标准号：</w:t>
            </w:r>
            <w:r>
              <w:rPr>
                <w:rFonts w:hint="eastAsia"/>
                <w:b w:val="0"/>
                <w:bCs/>
                <w:sz w:val="20"/>
                <w:lang w:val="en-US" w:eastAsia="zh-CN"/>
              </w:rPr>
              <w:t>HJ601-2011水质 甲醛的测定、HJ997-2018土壤和沉积物 醛、酮化合物的测定、《铜矿石、铅矿石和锌矿石化学分析方法铜量、铅量、锌量的测定》GBT14353.18-2014</w:t>
            </w:r>
            <w:r>
              <w:rPr>
                <w:rFonts w:hint="eastAsia" w:ascii="宋体" w:hAnsi="宋体"/>
                <w:color w:val="000000"/>
                <w:spacing w:val="-10"/>
                <w:sz w:val="20"/>
                <w:szCs w:val="20"/>
                <w:lang w:val="en-US" w:eastAsia="zh-CN"/>
              </w:rPr>
              <w:t xml:space="preserve">等      </w:t>
            </w:r>
            <w:r>
              <w:rPr>
                <w:rFonts w:hint="eastAsia" w:ascii="MS Mincho" w:hAnsi="MS Mincho" w:eastAsia="MS Mincho" w:cs="MS Mincho"/>
                <w:color w:val="000000"/>
                <w:spacing w:val="-10"/>
                <w:sz w:val="20"/>
                <w:szCs w:val="20"/>
              </w:rPr>
              <w:t>☑</w:t>
            </w:r>
            <w:r>
              <w:rPr>
                <w:rFonts w:hint="eastAsia" w:ascii="宋体" w:hAnsi="宋体"/>
                <w:color w:val="000000"/>
                <w:spacing w:val="-1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MS Mincho" w:hAnsi="MS Mincho" w:cs="MS Mincho"/>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MS Mincho" w:hAnsi="MS Mincho" w:eastAsia="MS Mincho" w:cs="MS Mincho"/>
                <w:color w:val="000000"/>
                <w:spacing w:val="-10"/>
                <w:sz w:val="20"/>
                <w:szCs w:val="20"/>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MS Mincho" w:hAnsi="MS Mincho" w:eastAsia="MS Mincho" w:cs="MS Mincho"/>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MS Mincho" w:hAnsi="MS Mincho" w:eastAsia="MS Mincho" w:cs="MS Mincho"/>
                <w:color w:val="000000"/>
                <w:spacing w:val="-10"/>
                <w:sz w:val="20"/>
                <w:szCs w:val="20"/>
              </w:rPr>
              <w:t>☑</w:t>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MS Mincho" w:hAnsi="MS Mincho" w:eastAsia="MS Mincho" w:cs="MS Mincho"/>
                <w:color w:val="000000"/>
                <w:spacing w:val="-10"/>
                <w:sz w:val="20"/>
                <w:szCs w:val="20"/>
              </w:rPr>
              <w:t>☑</w:t>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MS Mincho" w:hAnsi="MS Mincho" w:eastAsia="MS Mincho" w:cs="MS Mincho"/>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MS Mincho" w:hAnsi="MS Mincho" w:cs="MS Mincho"/>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MS Mincho" w:hAnsi="MS Mincho" w:cs="MS Mincho"/>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MS Mincho" w:hAnsi="MS Mincho" w:cs="MS Mincho"/>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MS Mincho" w:hAnsi="MS Mincho" w:cs="MS Mincho"/>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MS Mincho" w:hAnsi="MS Mincho" w:eastAsia="MS Mincho" w:cs="MS Mincho"/>
                <w:color w:val="000000"/>
                <w:spacing w:val="-1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MS Mincho" w:hAnsi="MS Mincho" w:cs="MS Mincho"/>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sz w:val="20"/>
                <w:szCs w:val="20"/>
              </w:rPr>
            </w:pPr>
            <w:r>
              <w:rPr>
                <w:rFonts w:hint="eastAsia" w:ascii="宋体"/>
                <w:color w:val="000000"/>
                <w:sz w:val="20"/>
                <w:szCs w:val="20"/>
              </w:rPr>
              <w:t>环境执行标准：</w:t>
            </w:r>
            <w:r>
              <w:rPr>
                <w:rFonts w:hint="eastAsia" w:ascii="宋体" w:hAnsi="宋体"/>
                <w:sz w:val="20"/>
                <w:szCs w:val="20"/>
              </w:rPr>
              <w:t>环境空气质量标准</w:t>
            </w:r>
          </w:p>
          <w:p>
            <w:pPr>
              <w:rPr>
                <w:rFonts w:ascii="宋体"/>
                <w:sz w:val="20"/>
                <w:szCs w:val="20"/>
              </w:rPr>
            </w:pPr>
            <w:r>
              <w:rPr>
                <w:rFonts w:hint="eastAsia" w:ascii="宋体" w:hAnsi="宋体"/>
                <w:sz w:val="20"/>
                <w:szCs w:val="20"/>
              </w:rPr>
              <w:t>大气污染物综合排放标准</w:t>
            </w:r>
          </w:p>
          <w:p>
            <w:pPr>
              <w:rPr>
                <w:rFonts w:ascii="宋体"/>
                <w:sz w:val="20"/>
                <w:szCs w:val="20"/>
              </w:rPr>
            </w:pPr>
            <w:r>
              <w:rPr>
                <w:rFonts w:hint="eastAsia" w:ascii="宋体" w:hAnsi="宋体"/>
                <w:sz w:val="20"/>
                <w:szCs w:val="20"/>
              </w:rPr>
              <w:t>生活饮用水卫生标准</w:t>
            </w:r>
          </w:p>
          <w:p>
            <w:pPr>
              <w:rPr>
                <w:rFonts w:ascii="宋体"/>
                <w:sz w:val="20"/>
                <w:szCs w:val="20"/>
              </w:rPr>
            </w:pPr>
            <w:r>
              <w:rPr>
                <w:rFonts w:hint="eastAsia" w:ascii="宋体" w:hAnsi="宋体"/>
                <w:sz w:val="20"/>
                <w:szCs w:val="20"/>
              </w:rPr>
              <w:t>地表水环境质量标准</w:t>
            </w:r>
          </w:p>
          <w:p>
            <w:pPr>
              <w:rPr>
                <w:rFonts w:ascii="宋体"/>
                <w:sz w:val="20"/>
                <w:szCs w:val="20"/>
              </w:rPr>
            </w:pPr>
            <w:r>
              <w:rPr>
                <w:rFonts w:hint="eastAsia" w:ascii="宋体" w:hAnsi="宋体"/>
                <w:sz w:val="20"/>
                <w:szCs w:val="20"/>
              </w:rPr>
              <w:t>污水综合排放标准</w:t>
            </w:r>
          </w:p>
          <w:p>
            <w:pPr>
              <w:rPr>
                <w:rFonts w:ascii="宋体"/>
                <w:color w:val="000000"/>
                <w:sz w:val="20"/>
                <w:szCs w:val="20"/>
              </w:rPr>
            </w:pPr>
            <w:r>
              <w:rPr>
                <w:rFonts w:hint="eastAsia" w:ascii="宋体" w:hAnsi="宋体"/>
                <w:sz w:val="20"/>
                <w:szCs w:val="20"/>
              </w:rPr>
              <w:t>城镇环境卫生设施设置标准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MS Mincho" w:hAnsi="MS Mincho" w:eastAsia="MS Mincho" w:cs="MS Mincho"/>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MS Mincho" w:hAnsi="MS Mincho" w:eastAsia="MS Mincho" w:cs="MS Mincho"/>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MS Mincho" w:hAnsi="MS Mincho" w:eastAsia="MS Mincho" w:cs="MS Mincho"/>
                <w:color w:val="000000"/>
                <w:spacing w:val="-1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MS Mincho" w:hAnsi="MS Mincho" w:eastAsia="MS Mincho" w:cs="MS Mincho"/>
                <w:color w:val="000000"/>
                <w:spacing w:val="-1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MS Mincho" w:hAnsi="MS Mincho" w:eastAsia="MS Mincho" w:cs="MS Mincho"/>
                <w:color w:val="000000"/>
                <w:spacing w:val="-1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MS Mincho" w:hAnsi="MS Mincho" w:eastAsia="MS Mincho" w:cs="MS Mincho"/>
                <w:color w:val="000000"/>
                <w:spacing w:val="-1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sz w:val="20"/>
                <w:szCs w:val="20"/>
              </w:rPr>
            </w:pPr>
            <w:r>
              <w:rPr>
                <w:rFonts w:hint="eastAsia" w:ascii="宋体"/>
                <w:color w:val="000000"/>
                <w:sz w:val="20"/>
                <w:szCs w:val="20"/>
              </w:rPr>
              <w:t>执行标准：</w:t>
            </w:r>
            <w:r>
              <w:rPr>
                <w:rFonts w:hint="eastAsia" w:ascii="宋体" w:hAnsi="宋体"/>
                <w:sz w:val="20"/>
                <w:szCs w:val="20"/>
              </w:rPr>
              <w:t>中华人民共和国安全生产法</w:t>
            </w:r>
          </w:p>
          <w:p>
            <w:pPr>
              <w:rPr>
                <w:rFonts w:ascii="宋体"/>
                <w:sz w:val="20"/>
                <w:szCs w:val="20"/>
              </w:rPr>
            </w:pPr>
            <w:r>
              <w:rPr>
                <w:rFonts w:hint="eastAsia" w:ascii="宋体" w:hAnsi="宋体"/>
                <w:sz w:val="20"/>
                <w:szCs w:val="20"/>
              </w:rPr>
              <w:t>安全生产许可证条例</w:t>
            </w:r>
          </w:p>
          <w:p>
            <w:pPr>
              <w:rPr>
                <w:rFonts w:ascii="宋体"/>
                <w:sz w:val="20"/>
                <w:szCs w:val="20"/>
              </w:rPr>
            </w:pPr>
            <w:r>
              <w:rPr>
                <w:rFonts w:hint="eastAsia" w:ascii="宋体" w:hAnsi="宋体"/>
                <w:sz w:val="20"/>
                <w:szCs w:val="20"/>
              </w:rPr>
              <w:t>生产经营单位安全培训规定</w:t>
            </w:r>
          </w:p>
          <w:p>
            <w:pPr>
              <w:rPr>
                <w:rFonts w:ascii="宋体"/>
                <w:sz w:val="20"/>
                <w:szCs w:val="20"/>
              </w:rPr>
            </w:pPr>
            <w:r>
              <w:rPr>
                <w:rFonts w:hint="eastAsia" w:ascii="宋体" w:hAnsi="宋体"/>
                <w:sz w:val="20"/>
                <w:szCs w:val="20"/>
              </w:rPr>
              <w:t>生产安全事故报告和调查处理条例</w:t>
            </w:r>
          </w:p>
          <w:p>
            <w:pPr>
              <w:rPr>
                <w:rFonts w:ascii="宋体"/>
                <w:sz w:val="20"/>
                <w:szCs w:val="20"/>
              </w:rPr>
            </w:pPr>
            <w:r>
              <w:rPr>
                <w:rFonts w:hint="eastAsia" w:ascii="宋体" w:hAnsi="宋体"/>
                <w:sz w:val="20"/>
                <w:szCs w:val="20"/>
              </w:rPr>
              <w:t>安全评价通则</w:t>
            </w:r>
          </w:p>
          <w:p>
            <w:pPr>
              <w:rPr>
                <w:rFonts w:ascii="宋体"/>
                <w:sz w:val="20"/>
                <w:szCs w:val="20"/>
              </w:rPr>
            </w:pPr>
            <w:r>
              <w:rPr>
                <w:rFonts w:hint="eastAsia" w:ascii="宋体" w:hAnsi="宋体"/>
                <w:sz w:val="20"/>
                <w:szCs w:val="20"/>
              </w:rPr>
              <w:t>仓库防火安全管理规则</w:t>
            </w:r>
          </w:p>
          <w:p>
            <w:pPr>
              <w:rPr>
                <w:rFonts w:ascii="宋体"/>
                <w:sz w:val="20"/>
                <w:szCs w:val="20"/>
              </w:rPr>
            </w:pPr>
            <w:r>
              <w:rPr>
                <w:rFonts w:hint="eastAsia" w:ascii="宋体" w:hAnsi="宋体"/>
                <w:sz w:val="20"/>
                <w:szCs w:val="20"/>
              </w:rPr>
              <w:t>企业职工伤亡事故分类</w:t>
            </w:r>
          </w:p>
          <w:p>
            <w:pPr>
              <w:rPr>
                <w:rFonts w:ascii="宋体"/>
                <w:sz w:val="20"/>
                <w:szCs w:val="20"/>
              </w:rPr>
            </w:pPr>
            <w:r>
              <w:rPr>
                <w:rFonts w:hint="eastAsia" w:ascii="宋体" w:hAnsi="宋体"/>
                <w:sz w:val="20"/>
                <w:szCs w:val="20"/>
              </w:rPr>
              <w:t>个体防护装备选用规范</w:t>
            </w:r>
          </w:p>
          <w:p>
            <w:pPr>
              <w:rPr>
                <w:rFonts w:ascii="宋体"/>
                <w:color w:val="000000"/>
                <w:sz w:val="20"/>
                <w:szCs w:val="20"/>
              </w:rPr>
            </w:pPr>
            <w:r>
              <w:rPr>
                <w:rFonts w:hint="eastAsia" w:ascii="宋体" w:hAnsi="宋体"/>
                <w:sz w:val="20"/>
                <w:szCs w:val="20"/>
              </w:rPr>
              <w:t>工作场所空气中粉尘测定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MS Mincho" w:hAnsi="MS Mincho" w:cs="MS Mincho"/>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MS Mincho" w:hAnsi="MS Mincho" w:eastAsia="MS Mincho" w:cs="MS Mincho"/>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MS Mincho" w:hAnsi="MS Mincho" w:eastAsia="MS Mincho" w:cs="MS Mincho"/>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MS Mincho" w:hAnsi="MS Mincho" w:eastAsia="MS Mincho" w:cs="MS Mincho"/>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MS Mincho" w:hAnsi="MS Mincho" w:eastAsia="MS Mincho" w:cs="MS Mincho"/>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spacing w:line="260" w:lineRule="exact"/>
              <w:rPr>
                <w:rFonts w:ascii="宋体"/>
                <w:color w:val="000000"/>
                <w:sz w:val="20"/>
                <w:szCs w:val="20"/>
              </w:rPr>
            </w:pPr>
            <w:r>
              <w:rPr>
                <w:rFonts w:hint="eastAsia"/>
                <w:sz w:val="21"/>
                <w:szCs w:val="21"/>
              </w:rPr>
              <w:t>委托检测</w:t>
            </w:r>
            <w:r>
              <w:rPr>
                <w:rFonts w:hint="eastAsia" w:hAnsi="宋体"/>
                <w:b/>
                <w:bCs/>
                <w:color w:val="000000"/>
                <w:spacing w:val="12"/>
                <w:sz w:val="21"/>
                <w:szCs w:val="21"/>
              </w:rPr>
              <w:t>→</w:t>
            </w:r>
            <w:r>
              <w:rPr>
                <w:rFonts w:hint="eastAsia"/>
                <w:sz w:val="21"/>
                <w:szCs w:val="21"/>
              </w:rPr>
              <w:t>签订项目合同书</w:t>
            </w:r>
            <w:r>
              <w:rPr>
                <w:rFonts w:hint="eastAsia"/>
                <w:sz w:val="21"/>
                <w:szCs w:val="21"/>
                <w:lang w:eastAsia="zh-CN"/>
              </w:rPr>
              <w:t>（</w:t>
            </w:r>
            <w:r>
              <w:rPr>
                <w:rFonts w:hint="eastAsia"/>
                <w:sz w:val="21"/>
                <w:szCs w:val="21"/>
                <w:lang w:val="en-US" w:eastAsia="zh-CN"/>
              </w:rPr>
              <w:t>委托协议</w:t>
            </w:r>
            <w:r>
              <w:rPr>
                <w:rFonts w:hint="eastAsia"/>
                <w:sz w:val="21"/>
                <w:szCs w:val="21"/>
                <w:lang w:eastAsia="zh-CN"/>
              </w:rPr>
              <w:t>）</w:t>
            </w:r>
            <w:r>
              <w:rPr>
                <w:rFonts w:hint="eastAsia" w:hAnsi="宋体"/>
                <w:b w:val="0"/>
                <w:bCs w:val="0"/>
                <w:color w:val="000000"/>
                <w:spacing w:val="12"/>
                <w:sz w:val="21"/>
                <w:szCs w:val="21"/>
              </w:rPr>
              <w:t>→</w:t>
            </w:r>
            <w:r>
              <w:rPr>
                <w:rFonts w:hint="eastAsia" w:hAnsi="宋体"/>
                <w:b w:val="0"/>
                <w:bCs w:val="0"/>
                <w:color w:val="000000"/>
                <w:spacing w:val="12"/>
                <w:sz w:val="21"/>
                <w:szCs w:val="21"/>
                <w:lang w:val="en-US" w:eastAsia="zh-CN"/>
              </w:rPr>
              <w:t>来样登记</w:t>
            </w:r>
            <w:r>
              <w:rPr>
                <w:rFonts w:hint="eastAsia" w:hAnsi="宋体"/>
                <w:b/>
                <w:bCs/>
                <w:color w:val="000000"/>
                <w:spacing w:val="12"/>
                <w:sz w:val="21"/>
                <w:szCs w:val="21"/>
              </w:rPr>
              <w:t>→</w:t>
            </w:r>
            <w:r>
              <w:rPr>
                <w:rFonts w:hint="eastAsia"/>
                <w:sz w:val="21"/>
                <w:szCs w:val="21"/>
                <w:lang w:val="en-US" w:eastAsia="zh-CN"/>
              </w:rPr>
              <w:t>样品加工</w:t>
            </w:r>
            <w:r>
              <w:rPr>
                <w:rFonts w:hint="eastAsia" w:hAnsi="宋体"/>
                <w:b/>
                <w:bCs/>
                <w:color w:val="000000"/>
                <w:spacing w:val="12"/>
                <w:sz w:val="21"/>
                <w:szCs w:val="21"/>
              </w:rPr>
              <w:t>→</w:t>
            </w:r>
            <w:r>
              <w:rPr>
                <w:rFonts w:hint="eastAsia"/>
                <w:sz w:val="21"/>
                <w:szCs w:val="21"/>
              </w:rPr>
              <w:t>样品流转</w:t>
            </w:r>
            <w:r>
              <w:rPr>
                <w:rFonts w:hint="eastAsia" w:hAnsi="宋体"/>
                <w:b/>
                <w:bCs/>
                <w:color w:val="000000"/>
                <w:spacing w:val="12"/>
                <w:sz w:val="21"/>
                <w:szCs w:val="21"/>
              </w:rPr>
              <w:t>→</w:t>
            </w:r>
            <w:r>
              <w:rPr>
                <w:rFonts w:hint="eastAsia"/>
                <w:sz w:val="21"/>
                <w:szCs w:val="21"/>
              </w:rPr>
              <w:t>样品检测分析</w:t>
            </w:r>
            <w:r>
              <w:rPr>
                <w:rFonts w:hint="eastAsia" w:hAnsi="宋体"/>
                <w:b/>
                <w:bCs/>
                <w:color w:val="000000"/>
                <w:spacing w:val="12"/>
                <w:sz w:val="21"/>
                <w:szCs w:val="21"/>
              </w:rPr>
              <w:t>→</w:t>
            </w:r>
            <w:r>
              <w:rPr>
                <w:rFonts w:hint="eastAsia"/>
                <w:sz w:val="21"/>
                <w:szCs w:val="21"/>
              </w:rPr>
              <w:t>检测</w:t>
            </w:r>
            <w:r>
              <w:rPr>
                <w:rFonts w:hint="eastAsia"/>
                <w:sz w:val="21"/>
                <w:szCs w:val="21"/>
                <w:lang w:val="en-US" w:eastAsia="zh-CN"/>
              </w:rPr>
              <w:t>原始记录</w:t>
            </w:r>
            <w:r>
              <w:rPr>
                <w:rFonts w:hint="eastAsia" w:hAnsi="宋体"/>
                <w:b/>
                <w:bCs/>
                <w:color w:val="000000"/>
                <w:spacing w:val="12"/>
                <w:sz w:val="21"/>
                <w:szCs w:val="21"/>
              </w:rPr>
              <w:t>→</w:t>
            </w:r>
            <w:r>
              <w:rPr>
                <w:rFonts w:hint="eastAsia"/>
                <w:sz w:val="21"/>
                <w:szCs w:val="21"/>
              </w:rPr>
              <w:t>原始数据校对与审核</w:t>
            </w:r>
            <w:r>
              <w:rPr>
                <w:rFonts w:hint="eastAsia" w:hAnsi="宋体"/>
                <w:b/>
                <w:bCs/>
                <w:color w:val="000000"/>
                <w:spacing w:val="12"/>
                <w:sz w:val="21"/>
                <w:szCs w:val="21"/>
              </w:rPr>
              <w:t>→</w:t>
            </w:r>
            <w:r>
              <w:rPr>
                <w:rFonts w:hint="eastAsia"/>
                <w:sz w:val="21"/>
                <w:szCs w:val="21"/>
              </w:rPr>
              <w:t>检测报告编制、审核与签发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z w:val="20"/>
                <w:szCs w:val="20"/>
              </w:rPr>
            </w:pPr>
            <w:r>
              <w:rPr>
                <w:rFonts w:hint="eastAsia" w:ascii="宋体" w:hAnsi="宋体"/>
                <w:color w:val="000000"/>
                <w:sz w:val="20"/>
                <w:szCs w:val="20"/>
              </w:rPr>
              <w:t>关键过程有：</w:t>
            </w:r>
            <w:r>
              <w:rPr>
                <w:rFonts w:hint="eastAsia"/>
              </w:rPr>
              <w:t>样品检测分析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ascii="宋体"/>
                <w:color w:val="000000"/>
                <w:sz w:val="20"/>
                <w:szCs w:val="20"/>
              </w:rPr>
            </w:pPr>
            <w:r>
              <w:rPr>
                <w:rFonts w:hint="eastAsia" w:ascii="宋体" w:hAnsi="宋体"/>
                <w:color w:val="000000"/>
                <w:sz w:val="20"/>
                <w:szCs w:val="20"/>
              </w:rPr>
              <w:t>针对关键过程建立的控制文件有：</w:t>
            </w:r>
            <w:r>
              <w:rPr>
                <w:rFonts w:hint="eastAsia" w:ascii="宋体" w:hAnsi="宋体"/>
                <w:color w:val="000000"/>
                <w:sz w:val="20"/>
                <w:szCs w:val="20"/>
                <w:lang w:val="en-US" w:eastAsia="zh-CN"/>
              </w:rPr>
              <w:t>检测</w:t>
            </w:r>
            <w:r>
              <w:rPr>
                <w:rFonts w:hint="eastAsia" w:ascii="宋体" w:hAnsi="宋体"/>
                <w:color w:val="000000"/>
                <w:sz w:val="20"/>
                <w:szCs w:val="20"/>
              </w:rPr>
              <w:t>作业指导书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需要确认过程：</w:t>
            </w:r>
            <w:r>
              <w:rPr>
                <w:rFonts w:hint="eastAsia"/>
              </w:rPr>
              <w:t>检测报告签发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外包过程有：无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z w:val="20"/>
                <w:szCs w:val="20"/>
              </w:rPr>
              <w:t>是否明确了外包过程的控制方法：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rPr>
                <w:rFonts w:ascii="宋体"/>
                <w:color w:val="000000"/>
                <w:spacing w:val="-10"/>
                <w:sz w:val="20"/>
                <w:szCs w:val="20"/>
              </w:rPr>
            </w:pPr>
            <w:r>
              <w:rPr>
                <w:rFonts w:hint="eastAsia" w:ascii="宋体" w:hAnsi="宋体"/>
                <w:color w:val="000000"/>
                <w:spacing w:val="-10"/>
                <w:sz w:val="20"/>
                <w:szCs w:val="20"/>
              </w:rPr>
              <w:t>主要设备：</w:t>
            </w:r>
            <w:r>
              <w:rPr>
                <w:rFonts w:hint="eastAsia" w:ascii="宋体" w:hAnsi="宋体" w:cs="宋体"/>
                <w:sz w:val="21"/>
                <w:szCs w:val="21"/>
              </w:rPr>
              <w:t>电热恒温干燥箱</w:t>
            </w:r>
            <w:r>
              <w:rPr>
                <w:rFonts w:hint="eastAsia" w:ascii="宋体" w:hAnsi="宋体" w:cs="宋体"/>
                <w:sz w:val="21"/>
                <w:szCs w:val="21"/>
                <w:lang w:eastAsia="zh-CN"/>
              </w:rPr>
              <w:t>、颚式破碎机、双辊破碎机、圆盘粉碎机、制样粉碎机、</w:t>
            </w:r>
            <w:r>
              <w:rPr>
                <w:rFonts w:hint="eastAsia" w:ascii="宋体" w:hAnsi="宋体" w:cs="宋体"/>
                <w:sz w:val="21"/>
                <w:szCs w:val="21"/>
              </w:rPr>
              <w:t>分光光度计</w:t>
            </w:r>
            <w:r>
              <w:rPr>
                <w:rFonts w:hint="eastAsia" w:ascii="宋体" w:hAnsi="宋体" w:cs="宋体"/>
                <w:sz w:val="21"/>
                <w:szCs w:val="21"/>
                <w:lang w:eastAsia="zh-CN"/>
              </w:rPr>
              <w:t>、</w:t>
            </w:r>
            <w:r>
              <w:rPr>
                <w:rFonts w:hint="eastAsia" w:ascii="宋体" w:hAnsi="宋体" w:cs="宋体"/>
                <w:sz w:val="21"/>
                <w:szCs w:val="21"/>
              </w:rPr>
              <w:t>等离子火焰发射光谱仪</w:t>
            </w:r>
            <w:r>
              <w:rPr>
                <w:rFonts w:hint="eastAsia" w:ascii="宋体" w:hAnsi="宋体" w:cs="宋体"/>
                <w:sz w:val="21"/>
                <w:szCs w:val="21"/>
                <w:lang w:eastAsia="zh-CN"/>
              </w:rPr>
              <w:t>、</w:t>
            </w:r>
            <w:r>
              <w:rPr>
                <w:rFonts w:hint="eastAsia" w:ascii="宋体" w:hAnsi="宋体" w:cs="宋体"/>
                <w:sz w:val="21"/>
                <w:szCs w:val="21"/>
              </w:rPr>
              <w:t>原子吸收分光光度计</w:t>
            </w:r>
            <w:r>
              <w:rPr>
                <w:rFonts w:hint="eastAsia" w:ascii="宋体" w:hAnsi="宋体" w:cs="宋体"/>
                <w:sz w:val="21"/>
                <w:szCs w:val="21"/>
                <w:lang w:eastAsia="zh-CN"/>
              </w:rPr>
              <w:t>、</w:t>
            </w:r>
            <w:r>
              <w:rPr>
                <w:rFonts w:hint="eastAsia" w:ascii="宋体" w:hAnsi="宋体" w:cs="宋体"/>
                <w:sz w:val="21"/>
                <w:szCs w:val="21"/>
              </w:rPr>
              <w:t>双管式电阻炉</w:t>
            </w:r>
            <w:r>
              <w:rPr>
                <w:rFonts w:hint="eastAsia" w:ascii="宋体" w:hAnsi="宋体" w:cs="宋体"/>
                <w:sz w:val="21"/>
                <w:szCs w:val="21"/>
                <w:lang w:eastAsia="zh-CN"/>
              </w:rPr>
              <w:t>、</w:t>
            </w:r>
            <w:r>
              <w:rPr>
                <w:rFonts w:hint="eastAsia" w:ascii="宋体" w:hAnsi="宋体" w:cs="宋体"/>
                <w:sz w:val="21"/>
                <w:szCs w:val="21"/>
              </w:rPr>
              <w:t>非水碳硫分析仪</w:t>
            </w:r>
            <w:r>
              <w:rPr>
                <w:rFonts w:hint="eastAsia" w:ascii="宋体" w:hAnsi="宋体" w:cs="宋体"/>
                <w:sz w:val="21"/>
                <w:szCs w:val="21"/>
                <w:lang w:val="en-US" w:eastAsia="zh-CN"/>
              </w:rPr>
              <w:t>、</w:t>
            </w:r>
            <w:r>
              <w:rPr>
                <w:rFonts w:hint="eastAsia" w:ascii="宋体" w:hAnsi="宋体" w:cs="宋体"/>
                <w:sz w:val="21"/>
                <w:szCs w:val="21"/>
              </w:rPr>
              <w:t>原子荧光光度计</w:t>
            </w:r>
            <w:r>
              <w:rPr>
                <w:rFonts w:hint="eastAsia" w:ascii="宋体" w:hAnsi="宋体" w:cs="宋体"/>
                <w:sz w:val="21"/>
                <w:szCs w:val="21"/>
                <w:lang w:eastAsia="zh-CN"/>
              </w:rPr>
              <w:t>、</w:t>
            </w:r>
            <w:r>
              <w:rPr>
                <w:rFonts w:hint="eastAsia" w:ascii="宋体" w:hAnsi="宋体" w:cs="宋体"/>
                <w:sz w:val="21"/>
                <w:szCs w:val="21"/>
              </w:rPr>
              <w:t>极谱分析仪</w:t>
            </w:r>
            <w:r>
              <w:rPr>
                <w:rFonts w:hint="eastAsia" w:ascii="宋体" w:hAnsi="宋体" w:cs="宋体"/>
                <w:sz w:val="21"/>
                <w:szCs w:val="21"/>
                <w:lang w:eastAsia="zh-CN"/>
              </w:rPr>
              <w:t>、</w:t>
            </w:r>
            <w:r>
              <w:rPr>
                <w:rFonts w:hint="eastAsia" w:ascii="宋体" w:hAnsi="宋体" w:cs="宋体"/>
                <w:sz w:val="21"/>
                <w:szCs w:val="21"/>
              </w:rPr>
              <w:t>单管燃烧炉</w:t>
            </w:r>
            <w:r>
              <w:rPr>
                <w:rFonts w:hint="eastAsia" w:ascii="宋体" w:hAnsi="宋体" w:cs="宋体"/>
                <w:sz w:val="21"/>
                <w:szCs w:val="21"/>
                <w:lang w:eastAsia="zh-CN"/>
              </w:rPr>
              <w:t>、</w:t>
            </w:r>
            <w:r>
              <w:rPr>
                <w:rFonts w:hint="eastAsia" w:ascii="宋体" w:hAnsi="宋体" w:cs="宋体"/>
                <w:sz w:val="21"/>
                <w:szCs w:val="21"/>
              </w:rPr>
              <w:t>平面光栅摄谱仪</w:t>
            </w:r>
            <w:r>
              <w:rPr>
                <w:rFonts w:hint="eastAsia" w:ascii="宋体" w:hAnsi="宋体" w:cs="宋体"/>
                <w:sz w:val="21"/>
                <w:szCs w:val="21"/>
                <w:lang w:eastAsia="zh-CN"/>
              </w:rPr>
              <w:t>、</w:t>
            </w:r>
            <w:r>
              <w:rPr>
                <w:rFonts w:hint="eastAsia" w:ascii="宋体" w:hAnsi="宋体" w:cs="宋体"/>
                <w:sz w:val="21"/>
                <w:szCs w:val="21"/>
              </w:rPr>
              <w:t>测微光度计</w:t>
            </w:r>
            <w:r>
              <w:rPr>
                <w:rFonts w:hint="eastAsia" w:ascii="宋体" w:hAnsi="宋体" w:cs="宋体"/>
                <w:sz w:val="21"/>
                <w:szCs w:val="21"/>
                <w:lang w:eastAsia="zh-CN"/>
              </w:rPr>
              <w:t>、</w:t>
            </w:r>
            <w:r>
              <w:rPr>
                <w:rFonts w:hint="eastAsia" w:ascii="宋体" w:hAnsi="宋体" w:cs="宋体"/>
                <w:sz w:val="21"/>
                <w:szCs w:val="21"/>
              </w:rPr>
              <w:t>光谱相板测光仪</w:t>
            </w:r>
            <w:r>
              <w:rPr>
                <w:rFonts w:hint="eastAsia" w:ascii="宋体" w:hAnsi="宋体" w:cs="宋体"/>
                <w:sz w:val="21"/>
                <w:szCs w:val="21"/>
                <w:lang w:eastAsia="zh-CN"/>
              </w:rPr>
              <w:t>、</w:t>
            </w:r>
            <w:r>
              <w:rPr>
                <w:rFonts w:hint="eastAsia" w:ascii="宋体" w:hAnsi="宋体" w:cs="宋体"/>
                <w:sz w:val="21"/>
                <w:szCs w:val="21"/>
              </w:rPr>
              <w:t>气相色谱仪</w:t>
            </w:r>
            <w:r>
              <w:rPr>
                <w:rFonts w:hint="eastAsia" w:ascii="宋体" w:hAnsi="宋体" w:cs="宋体"/>
                <w:sz w:val="21"/>
                <w:szCs w:val="21"/>
                <w:lang w:eastAsia="zh-CN"/>
              </w:rPr>
              <w:t>、</w:t>
            </w:r>
            <w:r>
              <w:rPr>
                <w:rFonts w:hint="eastAsia" w:ascii="宋体" w:hAnsi="宋体" w:cs="宋体"/>
                <w:sz w:val="21"/>
                <w:szCs w:val="21"/>
              </w:rPr>
              <w:t>电子分析天平</w:t>
            </w:r>
            <w:r>
              <w:rPr>
                <w:rFonts w:hint="eastAsia" w:ascii="宋体" w:hAnsi="宋体" w:cs="宋体"/>
                <w:sz w:val="21"/>
                <w:szCs w:val="21"/>
                <w:lang w:eastAsia="zh-CN"/>
              </w:rPr>
              <w:t>、</w:t>
            </w:r>
            <w:r>
              <w:rPr>
                <w:rFonts w:hint="eastAsia" w:ascii="宋体" w:hAnsi="宋体" w:cs="宋体"/>
                <w:sz w:val="21"/>
                <w:szCs w:val="21"/>
              </w:rPr>
              <w:t>pH计</w:t>
            </w:r>
            <w:r>
              <w:rPr>
                <w:rFonts w:hint="eastAsia" w:ascii="宋体" w:hAnsi="宋体" w:cs="宋体"/>
                <w:sz w:val="21"/>
                <w:szCs w:val="21"/>
                <w:lang w:eastAsia="zh-CN"/>
              </w:rPr>
              <w:t>、</w:t>
            </w:r>
            <w:r>
              <w:rPr>
                <w:rFonts w:hint="eastAsia" w:ascii="宋体" w:hAnsi="宋体" w:cs="宋体"/>
                <w:sz w:val="21"/>
                <w:szCs w:val="21"/>
              </w:rPr>
              <w:t>白度测定仪</w:t>
            </w:r>
            <w:r>
              <w:rPr>
                <w:rFonts w:hint="eastAsia" w:ascii="宋体" w:hAnsi="宋体" w:cs="宋体"/>
                <w:sz w:val="21"/>
                <w:szCs w:val="21"/>
                <w:lang w:eastAsia="zh-CN"/>
              </w:rPr>
              <w:t>、</w:t>
            </w:r>
            <w:r>
              <w:rPr>
                <w:rFonts w:hint="eastAsia" w:ascii="宋体" w:hAnsi="宋体" w:cs="宋体"/>
                <w:sz w:val="21"/>
                <w:szCs w:val="21"/>
              </w:rPr>
              <w:t>土壤密度计</w:t>
            </w:r>
            <w:r>
              <w:rPr>
                <w:rFonts w:hint="eastAsia" w:ascii="宋体" w:hAnsi="宋体" w:cs="宋体"/>
                <w:sz w:val="21"/>
                <w:szCs w:val="21"/>
                <w:lang w:eastAsia="zh-CN"/>
              </w:rPr>
              <w:t>、</w:t>
            </w:r>
            <w:r>
              <w:rPr>
                <w:rFonts w:hint="eastAsia" w:ascii="宋体" w:hAnsi="宋体" w:cs="宋体"/>
                <w:sz w:val="21"/>
                <w:szCs w:val="21"/>
              </w:rPr>
              <w:t>多道X射线荧光光谱仪</w:t>
            </w:r>
            <w:r>
              <w:rPr>
                <w:rFonts w:hint="eastAsia" w:ascii="宋体" w:hAnsi="宋体" w:cs="宋体"/>
                <w:sz w:val="21"/>
                <w:szCs w:val="21"/>
                <w:lang w:eastAsia="zh-CN"/>
              </w:rPr>
              <w:t>、</w:t>
            </w:r>
            <w:r>
              <w:rPr>
                <w:rFonts w:hint="eastAsia" w:ascii="宋体" w:hAnsi="宋体" w:cs="宋体"/>
                <w:sz w:val="21"/>
                <w:szCs w:val="21"/>
              </w:rPr>
              <w:t>等离子体发射光谱仪</w:t>
            </w:r>
            <w:r>
              <w:rPr>
                <w:rFonts w:hint="eastAsia" w:ascii="宋体" w:hAnsi="宋体" w:cs="宋体"/>
                <w:sz w:val="21"/>
                <w:szCs w:val="21"/>
                <w:lang w:eastAsia="zh-CN"/>
              </w:rPr>
              <w:t>、气相色谱仪、气质联用仪、高效液相色谱仪、红外分光测油仪</w:t>
            </w:r>
            <w:r>
              <w:rPr>
                <w:rFonts w:hint="eastAsia" w:ascii="宋体" w:hAnsi="宋体"/>
                <w:bCs/>
                <w:sz w:val="20"/>
                <w:szCs w:val="20"/>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设备是否满足要求</w:t>
            </w:r>
            <w:r>
              <w:rPr>
                <w:rFonts w:hint="eastAsia" w:ascii="MS Mincho" w:hAnsi="MS Mincho" w:eastAsia="MS Mincho" w:cs="MS Mincho"/>
                <w:color w:val="000000"/>
                <w:spacing w:val="-10"/>
                <w:sz w:val="20"/>
                <w:szCs w:val="20"/>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eastAsia" w:ascii="宋体" w:eastAsia="宋体"/>
                <w:color w:val="000000"/>
                <w:sz w:val="20"/>
                <w:szCs w:val="20"/>
                <w:lang w:val="en-US" w:eastAsia="zh-CN"/>
              </w:rPr>
            </w:pPr>
            <w:r>
              <w:rPr>
                <w:rFonts w:hint="eastAsia" w:ascii="宋体" w:hAnsi="宋体"/>
                <w:color w:val="000000"/>
                <w:sz w:val="20"/>
                <w:szCs w:val="20"/>
              </w:rPr>
              <w:t>特种设备：</w:t>
            </w:r>
            <w:r>
              <w:rPr>
                <w:rFonts w:hint="eastAsia" w:ascii="宋体" w:hAns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特种设备是否按规定检定□是□否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ascii="宋体"/>
                <w:color w:val="000000"/>
                <w:sz w:val="20"/>
                <w:szCs w:val="20"/>
              </w:rPr>
            </w:pPr>
            <w:r>
              <w:rPr>
                <w:rFonts w:hint="eastAsia" w:ascii="宋体"/>
                <w:color w:val="000000"/>
                <w:sz w:val="20"/>
                <w:szCs w:val="20"/>
              </w:rPr>
              <w:t>监视和测量设备（请简述主要监视和测量设备）：</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7427" w:type="dxa"/>
                </w:tcPr>
                <w:p>
                  <w:pPr>
                    <w:rPr>
                      <w:rFonts w:ascii="宋体"/>
                      <w:color w:val="000000"/>
                      <w:spacing w:val="-10"/>
                      <w:sz w:val="20"/>
                      <w:szCs w:val="20"/>
                    </w:rPr>
                  </w:pPr>
                  <w:r>
                    <w:rPr>
                      <w:rFonts w:hint="eastAsia" w:ascii="宋体" w:hAnsi="宋体"/>
                      <w:color w:val="000000"/>
                      <w:spacing w:val="-10"/>
                      <w:sz w:val="20"/>
                      <w:szCs w:val="20"/>
                    </w:rPr>
                    <w:t>主要设备：</w:t>
                  </w:r>
                  <w:r>
                    <w:rPr>
                      <w:rFonts w:hint="eastAsia" w:ascii="宋体" w:hAnsi="宋体" w:cs="宋体"/>
                      <w:sz w:val="21"/>
                      <w:szCs w:val="21"/>
                    </w:rPr>
                    <w:t>电热恒温干燥箱</w:t>
                  </w:r>
                  <w:r>
                    <w:rPr>
                      <w:rFonts w:hint="eastAsia" w:ascii="宋体" w:hAnsi="宋体" w:cs="宋体"/>
                      <w:sz w:val="21"/>
                      <w:szCs w:val="21"/>
                      <w:lang w:eastAsia="zh-CN"/>
                    </w:rPr>
                    <w:t>、颚式破碎机、双辊破碎机、圆盘粉碎机、制样粉碎机、</w:t>
                  </w:r>
                  <w:r>
                    <w:rPr>
                      <w:rFonts w:hint="eastAsia" w:ascii="宋体" w:hAnsi="宋体" w:cs="宋体"/>
                      <w:sz w:val="21"/>
                      <w:szCs w:val="21"/>
                    </w:rPr>
                    <w:t>分光光度计</w:t>
                  </w:r>
                  <w:r>
                    <w:rPr>
                      <w:rFonts w:hint="eastAsia" w:ascii="宋体" w:hAnsi="宋体" w:cs="宋体"/>
                      <w:sz w:val="21"/>
                      <w:szCs w:val="21"/>
                      <w:lang w:eastAsia="zh-CN"/>
                    </w:rPr>
                    <w:t>、</w:t>
                  </w:r>
                  <w:r>
                    <w:rPr>
                      <w:rFonts w:hint="eastAsia" w:ascii="宋体" w:hAnsi="宋体" w:cs="宋体"/>
                      <w:sz w:val="21"/>
                      <w:szCs w:val="21"/>
                    </w:rPr>
                    <w:t>等离子火焰发射光谱仪</w:t>
                  </w:r>
                  <w:r>
                    <w:rPr>
                      <w:rFonts w:hint="eastAsia" w:ascii="宋体" w:hAnsi="宋体" w:cs="宋体"/>
                      <w:sz w:val="21"/>
                      <w:szCs w:val="21"/>
                      <w:lang w:eastAsia="zh-CN"/>
                    </w:rPr>
                    <w:t>、</w:t>
                  </w:r>
                  <w:r>
                    <w:rPr>
                      <w:rFonts w:hint="eastAsia" w:ascii="宋体" w:hAnsi="宋体" w:cs="宋体"/>
                      <w:sz w:val="21"/>
                      <w:szCs w:val="21"/>
                    </w:rPr>
                    <w:t>原子吸收分光光度计</w:t>
                  </w:r>
                  <w:r>
                    <w:rPr>
                      <w:rFonts w:hint="eastAsia" w:ascii="宋体" w:hAnsi="宋体" w:cs="宋体"/>
                      <w:sz w:val="21"/>
                      <w:szCs w:val="21"/>
                      <w:lang w:eastAsia="zh-CN"/>
                    </w:rPr>
                    <w:t>、</w:t>
                  </w:r>
                  <w:r>
                    <w:rPr>
                      <w:rFonts w:hint="eastAsia" w:ascii="宋体" w:hAnsi="宋体" w:cs="宋体"/>
                      <w:sz w:val="21"/>
                      <w:szCs w:val="21"/>
                    </w:rPr>
                    <w:t>双管式电阻炉</w:t>
                  </w:r>
                  <w:r>
                    <w:rPr>
                      <w:rFonts w:hint="eastAsia" w:ascii="宋体" w:hAnsi="宋体" w:cs="宋体"/>
                      <w:sz w:val="21"/>
                      <w:szCs w:val="21"/>
                      <w:lang w:eastAsia="zh-CN"/>
                    </w:rPr>
                    <w:t>、</w:t>
                  </w:r>
                  <w:r>
                    <w:rPr>
                      <w:rFonts w:hint="eastAsia" w:ascii="宋体" w:hAnsi="宋体" w:cs="宋体"/>
                      <w:sz w:val="21"/>
                      <w:szCs w:val="21"/>
                    </w:rPr>
                    <w:t>非水碳硫分析仪</w:t>
                  </w:r>
                  <w:r>
                    <w:rPr>
                      <w:rFonts w:hint="eastAsia" w:ascii="宋体" w:hAnsi="宋体" w:cs="宋体"/>
                      <w:sz w:val="21"/>
                      <w:szCs w:val="21"/>
                      <w:lang w:val="en-US" w:eastAsia="zh-CN"/>
                    </w:rPr>
                    <w:t>、</w:t>
                  </w:r>
                  <w:r>
                    <w:rPr>
                      <w:rFonts w:hint="eastAsia" w:ascii="宋体" w:hAnsi="宋体" w:cs="宋体"/>
                      <w:sz w:val="21"/>
                      <w:szCs w:val="21"/>
                    </w:rPr>
                    <w:t>原子荧光光度计</w:t>
                  </w:r>
                  <w:r>
                    <w:rPr>
                      <w:rFonts w:hint="eastAsia" w:ascii="宋体" w:hAnsi="宋体" w:cs="宋体"/>
                      <w:sz w:val="21"/>
                      <w:szCs w:val="21"/>
                      <w:lang w:eastAsia="zh-CN"/>
                    </w:rPr>
                    <w:t>、</w:t>
                  </w:r>
                  <w:r>
                    <w:rPr>
                      <w:rFonts w:hint="eastAsia" w:ascii="宋体" w:hAnsi="宋体" w:cs="宋体"/>
                      <w:sz w:val="21"/>
                      <w:szCs w:val="21"/>
                    </w:rPr>
                    <w:t>极谱分析仪</w:t>
                  </w:r>
                  <w:r>
                    <w:rPr>
                      <w:rFonts w:hint="eastAsia" w:ascii="宋体" w:hAnsi="宋体" w:cs="宋体"/>
                      <w:sz w:val="21"/>
                      <w:szCs w:val="21"/>
                      <w:lang w:eastAsia="zh-CN"/>
                    </w:rPr>
                    <w:t>、</w:t>
                  </w:r>
                  <w:r>
                    <w:rPr>
                      <w:rFonts w:hint="eastAsia" w:ascii="宋体" w:hAnsi="宋体" w:cs="宋体"/>
                      <w:sz w:val="21"/>
                      <w:szCs w:val="21"/>
                    </w:rPr>
                    <w:t>单管燃烧炉</w:t>
                  </w:r>
                  <w:r>
                    <w:rPr>
                      <w:rFonts w:hint="eastAsia" w:ascii="宋体" w:hAnsi="宋体" w:cs="宋体"/>
                      <w:sz w:val="21"/>
                      <w:szCs w:val="21"/>
                      <w:lang w:eastAsia="zh-CN"/>
                    </w:rPr>
                    <w:t>、</w:t>
                  </w:r>
                  <w:r>
                    <w:rPr>
                      <w:rFonts w:hint="eastAsia" w:ascii="宋体" w:hAnsi="宋体" w:cs="宋体"/>
                      <w:sz w:val="21"/>
                      <w:szCs w:val="21"/>
                    </w:rPr>
                    <w:t>平面光栅摄谱仪</w:t>
                  </w:r>
                  <w:r>
                    <w:rPr>
                      <w:rFonts w:hint="eastAsia" w:ascii="宋体" w:hAnsi="宋体" w:cs="宋体"/>
                      <w:sz w:val="21"/>
                      <w:szCs w:val="21"/>
                      <w:lang w:eastAsia="zh-CN"/>
                    </w:rPr>
                    <w:t>、</w:t>
                  </w:r>
                  <w:r>
                    <w:rPr>
                      <w:rFonts w:hint="eastAsia" w:ascii="宋体" w:hAnsi="宋体" w:cs="宋体"/>
                      <w:sz w:val="21"/>
                      <w:szCs w:val="21"/>
                    </w:rPr>
                    <w:t>测微光度计</w:t>
                  </w:r>
                  <w:r>
                    <w:rPr>
                      <w:rFonts w:hint="eastAsia" w:ascii="宋体" w:hAnsi="宋体" w:cs="宋体"/>
                      <w:sz w:val="21"/>
                      <w:szCs w:val="21"/>
                      <w:lang w:eastAsia="zh-CN"/>
                    </w:rPr>
                    <w:t>、</w:t>
                  </w:r>
                  <w:r>
                    <w:rPr>
                      <w:rFonts w:hint="eastAsia" w:ascii="宋体" w:hAnsi="宋体" w:cs="宋体"/>
                      <w:sz w:val="21"/>
                      <w:szCs w:val="21"/>
                    </w:rPr>
                    <w:t>光谱相板测光仪</w:t>
                  </w:r>
                  <w:r>
                    <w:rPr>
                      <w:rFonts w:hint="eastAsia" w:ascii="宋体" w:hAnsi="宋体" w:cs="宋体"/>
                      <w:sz w:val="21"/>
                      <w:szCs w:val="21"/>
                      <w:lang w:eastAsia="zh-CN"/>
                    </w:rPr>
                    <w:t>、</w:t>
                  </w:r>
                  <w:r>
                    <w:rPr>
                      <w:rFonts w:hint="eastAsia" w:ascii="宋体" w:hAnsi="宋体" w:cs="宋体"/>
                      <w:sz w:val="21"/>
                      <w:szCs w:val="21"/>
                    </w:rPr>
                    <w:t>气相色谱仪</w:t>
                  </w:r>
                  <w:r>
                    <w:rPr>
                      <w:rFonts w:hint="eastAsia" w:ascii="宋体" w:hAnsi="宋体" w:cs="宋体"/>
                      <w:sz w:val="21"/>
                      <w:szCs w:val="21"/>
                      <w:lang w:eastAsia="zh-CN"/>
                    </w:rPr>
                    <w:t>、</w:t>
                  </w:r>
                  <w:r>
                    <w:rPr>
                      <w:rFonts w:hint="eastAsia" w:ascii="宋体" w:hAnsi="宋体" w:cs="宋体"/>
                      <w:sz w:val="21"/>
                      <w:szCs w:val="21"/>
                    </w:rPr>
                    <w:t>电子分析天平</w:t>
                  </w:r>
                  <w:r>
                    <w:rPr>
                      <w:rFonts w:hint="eastAsia" w:ascii="宋体" w:hAnsi="宋体" w:cs="宋体"/>
                      <w:sz w:val="21"/>
                      <w:szCs w:val="21"/>
                      <w:lang w:eastAsia="zh-CN"/>
                    </w:rPr>
                    <w:t>、</w:t>
                  </w:r>
                  <w:r>
                    <w:rPr>
                      <w:rFonts w:hint="eastAsia" w:ascii="宋体" w:hAnsi="宋体" w:cs="宋体"/>
                      <w:sz w:val="21"/>
                      <w:szCs w:val="21"/>
                    </w:rPr>
                    <w:t>pH计</w:t>
                  </w:r>
                  <w:r>
                    <w:rPr>
                      <w:rFonts w:hint="eastAsia" w:ascii="宋体" w:hAnsi="宋体" w:cs="宋体"/>
                      <w:sz w:val="21"/>
                      <w:szCs w:val="21"/>
                      <w:lang w:eastAsia="zh-CN"/>
                    </w:rPr>
                    <w:t>、</w:t>
                  </w:r>
                  <w:r>
                    <w:rPr>
                      <w:rFonts w:hint="eastAsia" w:ascii="宋体" w:hAnsi="宋体" w:cs="宋体"/>
                      <w:sz w:val="21"/>
                      <w:szCs w:val="21"/>
                    </w:rPr>
                    <w:t>白度测定仪</w:t>
                  </w:r>
                  <w:r>
                    <w:rPr>
                      <w:rFonts w:hint="eastAsia" w:ascii="宋体" w:hAnsi="宋体" w:cs="宋体"/>
                      <w:sz w:val="21"/>
                      <w:szCs w:val="21"/>
                      <w:lang w:eastAsia="zh-CN"/>
                    </w:rPr>
                    <w:t>、</w:t>
                  </w:r>
                  <w:r>
                    <w:rPr>
                      <w:rFonts w:hint="eastAsia" w:ascii="宋体" w:hAnsi="宋体" w:cs="宋体"/>
                      <w:sz w:val="21"/>
                      <w:szCs w:val="21"/>
                    </w:rPr>
                    <w:t>土壤密度计</w:t>
                  </w:r>
                  <w:r>
                    <w:rPr>
                      <w:rFonts w:hint="eastAsia" w:ascii="宋体" w:hAnsi="宋体" w:cs="宋体"/>
                      <w:sz w:val="21"/>
                      <w:szCs w:val="21"/>
                      <w:lang w:eastAsia="zh-CN"/>
                    </w:rPr>
                    <w:t>、</w:t>
                  </w:r>
                  <w:r>
                    <w:rPr>
                      <w:rFonts w:hint="eastAsia" w:ascii="宋体" w:hAnsi="宋体" w:cs="宋体"/>
                      <w:sz w:val="21"/>
                      <w:szCs w:val="21"/>
                    </w:rPr>
                    <w:t>多道X射线荧光光谱仪</w:t>
                  </w:r>
                  <w:r>
                    <w:rPr>
                      <w:rFonts w:hint="eastAsia" w:ascii="宋体" w:hAnsi="宋体" w:cs="宋体"/>
                      <w:sz w:val="21"/>
                      <w:szCs w:val="21"/>
                      <w:lang w:eastAsia="zh-CN"/>
                    </w:rPr>
                    <w:t>、</w:t>
                  </w:r>
                  <w:r>
                    <w:rPr>
                      <w:rFonts w:hint="eastAsia" w:ascii="宋体" w:hAnsi="宋体" w:cs="宋体"/>
                      <w:sz w:val="21"/>
                      <w:szCs w:val="21"/>
                    </w:rPr>
                    <w:t>等离子体发射光谱仪</w:t>
                  </w:r>
                  <w:r>
                    <w:rPr>
                      <w:rFonts w:hint="eastAsia" w:ascii="宋体" w:hAnsi="宋体" w:cs="宋体"/>
                      <w:sz w:val="21"/>
                      <w:szCs w:val="21"/>
                      <w:lang w:eastAsia="zh-CN"/>
                    </w:rPr>
                    <w:t>、气相色谱仪、气质联用仪、高效液相色谱仪、红外分光测油仪</w:t>
                  </w:r>
                  <w:r>
                    <w:rPr>
                      <w:rFonts w:hint="eastAsia" w:ascii="宋体" w:hAnsi="宋体"/>
                      <w:bCs/>
                      <w:sz w:val="20"/>
                      <w:szCs w:val="20"/>
                    </w:rPr>
                    <w:t>等</w:t>
                  </w:r>
                </w:p>
              </w:tc>
            </w:tr>
          </w:tbl>
          <w:p>
            <w:pPr>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rPr>
            </w:pPr>
            <w:r>
              <w:rPr>
                <w:rFonts w:hint="eastAsia" w:ascii="宋体"/>
                <w:color w:val="000000"/>
                <w:sz w:val="20"/>
                <w:szCs w:val="20"/>
              </w:rPr>
              <w:t>检测设备是否满足要求</w:t>
            </w:r>
            <w:r>
              <w:rPr>
                <w:rFonts w:hint="eastAsia" w:ascii="MS Mincho" w:hAnsi="MS Mincho" w:eastAsia="MS Mincho" w:cs="MS Mincho"/>
                <w:color w:val="000000"/>
                <w:spacing w:val="-10"/>
                <w:sz w:val="20"/>
                <w:szCs w:val="20"/>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ascii="宋体"/>
                <w:color w:val="000000"/>
                <w:sz w:val="20"/>
                <w:szCs w:val="20"/>
              </w:rPr>
            </w:pPr>
            <w:r>
              <w:rPr>
                <w:rFonts w:hint="eastAsia" w:ascii="宋体"/>
                <w:color w:val="000000"/>
                <w:sz w:val="20"/>
                <w:szCs w:val="20"/>
              </w:rPr>
              <w:t>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numPr>
                <w:ilvl w:val="0"/>
                <w:numId w:val="1"/>
              </w:numPr>
              <w:rPr>
                <w:rFonts w:ascii="宋体"/>
                <w:color w:val="000000"/>
                <w:szCs w:val="21"/>
              </w:rPr>
            </w:pPr>
            <w:r>
              <w:rPr>
                <w:rFonts w:hint="eastAsia" w:ascii="宋体"/>
                <w:color w:val="000000"/>
                <w:sz w:val="20"/>
                <w:szCs w:val="20"/>
              </w:rPr>
              <w:t>重要环境因素有：</w:t>
            </w:r>
            <w:r>
              <w:rPr>
                <w:rFonts w:hint="eastAsia" w:ascii="宋体" w:hAnsi="宋体"/>
                <w:color w:val="000000"/>
                <w:sz w:val="21"/>
                <w:szCs w:val="21"/>
              </w:rPr>
              <w:t>噪声排放</w:t>
            </w:r>
            <w:r>
              <w:rPr>
                <w:rFonts w:hint="eastAsia" w:ascii="宋体" w:hAnsi="宋体"/>
                <w:color w:val="000000"/>
                <w:sz w:val="21"/>
                <w:szCs w:val="21"/>
                <w:lang w:eastAsia="zh-CN"/>
              </w:rPr>
              <w:t>、</w:t>
            </w:r>
            <w:r>
              <w:rPr>
                <w:rFonts w:hint="eastAsia" w:ascii="新宋体" w:hAnsi="新宋体" w:eastAsia="新宋体"/>
                <w:sz w:val="21"/>
                <w:szCs w:val="21"/>
              </w:rPr>
              <w:t>化学废弃物排放</w:t>
            </w:r>
            <w:r>
              <w:rPr>
                <w:rFonts w:hint="eastAsia" w:ascii="新宋体" w:hAnsi="新宋体" w:eastAsia="新宋体"/>
                <w:sz w:val="21"/>
                <w:szCs w:val="21"/>
                <w:lang w:eastAsia="zh-CN"/>
              </w:rPr>
              <w:t>、</w:t>
            </w:r>
            <w:r>
              <w:rPr>
                <w:rFonts w:hint="eastAsia" w:ascii="新宋体" w:hAnsi="新宋体" w:eastAsia="新宋体"/>
                <w:sz w:val="21"/>
                <w:szCs w:val="21"/>
              </w:rPr>
              <w:t>化学废气</w:t>
            </w:r>
            <w:r>
              <w:rPr>
                <w:rFonts w:hint="eastAsia" w:ascii="宋体" w:hAnsi="宋体"/>
                <w:sz w:val="21"/>
                <w:szCs w:val="21"/>
              </w:rPr>
              <w:t>排放</w:t>
            </w:r>
            <w:r>
              <w:rPr>
                <w:rFonts w:hint="eastAsia" w:ascii="宋体" w:hAnsi="宋体"/>
                <w:sz w:val="21"/>
                <w:szCs w:val="21"/>
                <w:lang w:eastAsia="zh-CN"/>
              </w:rPr>
              <w:t>、</w:t>
            </w:r>
            <w:r>
              <w:rPr>
                <w:rFonts w:hint="eastAsia" w:ascii="新宋体" w:hAnsi="新宋体" w:eastAsia="新宋体"/>
                <w:sz w:val="21"/>
                <w:szCs w:val="21"/>
              </w:rPr>
              <w:t>潜在火灾</w:t>
            </w:r>
            <w:r>
              <w:rPr>
                <w:rFonts w:hint="eastAsia" w:ascii="新宋体" w:hAnsi="新宋体" w:eastAsia="新宋体"/>
                <w:sz w:val="21"/>
                <w:szCs w:val="21"/>
                <w:lang w:eastAsia="zh-CN"/>
              </w:rPr>
              <w:t>、</w:t>
            </w:r>
            <w:r>
              <w:rPr>
                <w:rFonts w:hint="eastAsia" w:ascii="新宋体" w:hAnsi="新宋体" w:eastAsia="新宋体"/>
                <w:sz w:val="21"/>
                <w:szCs w:val="21"/>
                <w:lang w:val="en-US" w:eastAsia="zh-CN"/>
              </w:rPr>
              <w:t>粉尘的排放，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针对重要环境因素是否明确了监视和测量的要求：是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hint="eastAsia" w:ascii="MS Mincho" w:hAnsi="MS Mincho" w:eastAsia="MS Mincho" w:cs="MS Mincho"/>
                <w:color w:val="000000"/>
                <w:spacing w:val="-10"/>
                <w:sz w:val="20"/>
                <w:szCs w:val="20"/>
              </w:rPr>
              <w:t>☑</w:t>
            </w:r>
            <w:r>
              <w:rPr>
                <w:rFonts w:hint="eastAsia" w:ascii="宋体"/>
                <w:color w:val="000000"/>
                <w:sz w:val="20"/>
                <w:szCs w:val="20"/>
              </w:rPr>
              <w:t>是□否，识别是否充分</w:t>
            </w:r>
            <w:r>
              <w:rPr>
                <w:rFonts w:hint="eastAsia" w:ascii="MS Mincho" w:hAnsi="MS Mincho" w:eastAsia="MS Mincho" w:cs="MS Mincho"/>
                <w:color w:val="000000"/>
                <w:spacing w:val="-10"/>
                <w:sz w:val="20"/>
                <w:szCs w:val="20"/>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MS Mincho" w:hAnsi="MS Mincho" w:eastAsia="MS Mincho" w:cs="MS Mincho"/>
                <w:color w:val="000000"/>
                <w:spacing w:val="-10"/>
                <w:sz w:val="20"/>
                <w:szCs w:val="20"/>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hint="eastAsia" w:ascii="MS Mincho" w:hAnsi="MS Mincho" w:eastAsia="MS Mincho" w:cs="MS Mincho"/>
                <w:color w:val="000000"/>
                <w:spacing w:val="-10"/>
                <w:sz w:val="20"/>
                <w:szCs w:val="20"/>
              </w:rPr>
              <w:t>☑</w:t>
            </w:r>
            <w:r>
              <w:rPr>
                <w:rFonts w:hint="eastAsia" w:ascii="宋体"/>
                <w:color w:val="000000"/>
                <w:sz w:val="20"/>
                <w:szCs w:val="20"/>
              </w:rPr>
              <w:t>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hint="default" w:ascii="宋体" w:eastAsia="宋体"/>
                <w:bCs/>
                <w:sz w:val="20"/>
                <w:szCs w:val="20"/>
                <w:lang w:val="en-US" w:eastAsia="zh-CN"/>
              </w:rPr>
            </w:pPr>
            <w:r>
              <w:rPr>
                <w:rFonts w:hint="eastAsia" w:ascii="宋体"/>
                <w:color w:val="000000"/>
                <w:sz w:val="20"/>
                <w:szCs w:val="20"/>
              </w:rPr>
              <w:t>应急预案有：</w:t>
            </w:r>
            <w:r>
              <w:rPr>
                <w:rFonts w:hint="eastAsia" w:ascii="宋体" w:hAnsi="宋体" w:cs="Tahoma"/>
                <w:sz w:val="20"/>
                <w:szCs w:val="20"/>
              </w:rPr>
              <w:t>火灾应急预案、</w:t>
            </w:r>
            <w:r>
              <w:rPr>
                <w:rFonts w:hint="eastAsia" w:ascii="宋体" w:hAnsi="宋体" w:cs="Tahoma"/>
                <w:sz w:val="20"/>
                <w:szCs w:val="20"/>
                <w:lang w:val="en-US" w:eastAsia="zh-CN"/>
              </w:rPr>
              <w:t>灼伤应急预案</w:t>
            </w:r>
            <w:r>
              <w:rPr>
                <w:rFonts w:hint="eastAsia" w:ascii="宋体" w:hAnsi="宋体" w:cs="Arial"/>
                <w:color w:val="000000"/>
                <w:sz w:val="20"/>
                <w:szCs w:val="20"/>
              </w:rPr>
              <w:t>、</w:t>
            </w:r>
            <w:r>
              <w:rPr>
                <w:rFonts w:hint="eastAsia" w:ascii="宋体" w:hAnsi="宋体" w:cs="Arial"/>
                <w:color w:val="000000"/>
              </w:rPr>
              <w:t>触电事故应急预案</w:t>
            </w:r>
            <w:r>
              <w:rPr>
                <w:rFonts w:hint="eastAsia" w:ascii="宋体" w:hAnsi="宋体" w:cs="Arial"/>
                <w:color w:val="000000"/>
                <w:lang w:eastAsia="zh-CN"/>
              </w:rPr>
              <w:t>（</w:t>
            </w:r>
            <w:r>
              <w:rPr>
                <w:rFonts w:hint="eastAsia" w:ascii="宋体" w:hAnsi="宋体" w:cs="Arial"/>
                <w:color w:val="000000"/>
                <w:lang w:val="en-US" w:eastAsia="zh-CN"/>
              </w:rPr>
              <w:t>出现意外情况处理程序</w:t>
            </w:r>
            <w:r>
              <w:rPr>
                <w:rFonts w:hint="eastAsia" w:ascii="宋体" w:hAnsi="宋体" w:cs="Arial"/>
                <w:color w:val="000000"/>
                <w:lang w:eastAsia="zh-CN"/>
              </w:rPr>
              <w:t>）</w:t>
            </w:r>
            <w:r>
              <w:rPr>
                <w:rFonts w:hint="eastAsia" w:ascii="宋体" w:hAnsi="宋体" w:cs="Arial"/>
                <w:color w:val="000000"/>
                <w:lang w:val="en-US" w:eastAsia="zh-CN"/>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numPr>
                <w:ilvl w:val="0"/>
                <w:numId w:val="2"/>
              </w:numPr>
              <w:rPr>
                <w:sz w:val="20"/>
              </w:rPr>
            </w:pPr>
            <w:r>
              <w:rPr>
                <w:rFonts w:hint="eastAsia"/>
                <w:sz w:val="20"/>
              </w:rPr>
              <w:t>不可接受风险有：</w:t>
            </w:r>
            <w:r>
              <w:rPr>
                <w:rFonts w:hint="eastAsia" w:ascii="宋体" w:hAnsi="宋体" w:cs="宋体"/>
                <w:kern w:val="0"/>
                <w:sz w:val="21"/>
                <w:szCs w:val="21"/>
                <w:lang w:val="en-US" w:eastAsia="zh-CN" w:bidi="ar"/>
              </w:rPr>
              <w:t>火灾、</w:t>
            </w:r>
            <w:r>
              <w:rPr>
                <w:rFonts w:hint="eastAsia" w:ascii="宋体" w:hAnsi="宋体" w:cs="宋体"/>
                <w:bCs/>
                <w:color w:val="000000"/>
                <w:kern w:val="0"/>
                <w:sz w:val="21"/>
                <w:szCs w:val="21"/>
                <w:lang w:val="en-US" w:eastAsia="zh-CN"/>
              </w:rPr>
              <w:t>灼伤、</w:t>
            </w:r>
            <w:r>
              <w:rPr>
                <w:rFonts w:hint="eastAsia"/>
                <w:bCs/>
                <w:spacing w:val="10"/>
                <w:sz w:val="21"/>
                <w:szCs w:val="21"/>
                <w:lang w:val="en-US" w:eastAsia="zh-CN"/>
              </w:rPr>
              <w:t>职业</w:t>
            </w:r>
            <w:r>
              <w:rPr>
                <w:rFonts w:ascii="宋体" w:hAnsi="宋体" w:cs="宋体"/>
                <w:kern w:val="0"/>
                <w:sz w:val="21"/>
                <w:szCs w:val="21"/>
                <w:lang w:bidi="ar"/>
              </w:rPr>
              <w:t>伤害</w:t>
            </w:r>
            <w:r>
              <w:rPr>
                <w:rFonts w:hint="eastAsia" w:ascii="宋体" w:hAnsi="宋体" w:cs="宋体"/>
                <w:kern w:val="0"/>
                <w:sz w:val="21"/>
                <w:szCs w:val="21"/>
                <w:lang w:eastAsia="zh-CN" w:bidi="ar"/>
              </w:rPr>
              <w:t>、</w:t>
            </w:r>
            <w:r>
              <w:rPr>
                <w:rFonts w:hint="eastAsia" w:ascii="宋体" w:hAnsi="宋体" w:cs="宋体"/>
                <w:kern w:val="0"/>
                <w:sz w:val="21"/>
                <w:szCs w:val="21"/>
                <w:lang w:val="en-US" w:eastAsia="zh-CN" w:bidi="ar"/>
              </w:rPr>
              <w:t>机械伤害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hint="eastAsia" w:ascii="MS Mincho" w:hAnsi="MS Mincho" w:eastAsia="MS Mincho" w:cs="MS Mincho"/>
                <w:color w:val="000000"/>
                <w:spacing w:val="-10"/>
                <w:sz w:val="20"/>
                <w:szCs w:val="20"/>
              </w:rPr>
              <w:t>☑</w:t>
            </w:r>
            <w:r>
              <w:rPr>
                <w:rFonts w:hint="eastAsia" w:ascii="宋体"/>
                <w:color w:val="000000"/>
                <w:sz w:val="20"/>
                <w:szCs w:val="20"/>
              </w:rPr>
              <w:t>是□否，识别是否充分</w:t>
            </w:r>
            <w:r>
              <w:rPr>
                <w:rFonts w:hint="eastAsia" w:ascii="MS Mincho" w:hAnsi="MS Mincho" w:eastAsia="MS Mincho" w:cs="MS Mincho"/>
                <w:color w:val="000000"/>
                <w:spacing w:val="-10"/>
                <w:sz w:val="20"/>
                <w:szCs w:val="20"/>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MS Mincho" w:hAnsi="MS Mincho" w:eastAsia="MS Mincho" w:cs="MS Mincho"/>
                <w:color w:val="000000"/>
                <w:spacing w:val="-10"/>
                <w:sz w:val="20"/>
                <w:szCs w:val="20"/>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hint="eastAsia" w:ascii="MS Mincho" w:hAnsi="MS Mincho" w:eastAsia="MS Mincho" w:cs="MS Mincho"/>
                <w:color w:val="000000"/>
                <w:spacing w:val="-10"/>
                <w:sz w:val="20"/>
                <w:szCs w:val="20"/>
              </w:rPr>
              <w:t>☑</w:t>
            </w:r>
            <w:r>
              <w:rPr>
                <w:rFonts w:hint="eastAsia" w:ascii="宋体"/>
                <w:color w:val="000000"/>
                <w:sz w:val="20"/>
                <w:szCs w:val="20"/>
              </w:rPr>
              <w:t>是□否</w:t>
            </w:r>
            <w:r>
              <w:rPr>
                <w:rFonts w:hint="eastAsia" w:ascii="MS Mincho" w:hAnsi="MS Mincho" w:eastAsia="MS Mincho" w:cs="MS Mincho"/>
                <w:color w:val="000000"/>
                <w:spacing w:val="-10"/>
                <w:sz w:val="20"/>
                <w:szCs w:val="20"/>
              </w:rPr>
              <w:t>☑</w:t>
            </w:r>
            <w:r>
              <w:rPr>
                <w:rFonts w:hint="eastAsia" w:ascii="宋体"/>
                <w:color w:val="000000"/>
                <w:sz w:val="20"/>
                <w:szCs w:val="20"/>
              </w:rPr>
              <w:t>充分□需完善</w:t>
            </w:r>
          </w:p>
        </w:tc>
      </w:tr>
    </w:tbl>
    <w:p>
      <w:pPr>
        <w:spacing w:beforeLines="50"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49</w:t>
            </w:r>
            <w:r>
              <w:rPr>
                <w:rFonts w:hint="eastAsia" w:ascii="宋体"/>
                <w:color w:val="000000"/>
                <w:sz w:val="20"/>
                <w:szCs w:val="20"/>
              </w:rPr>
              <w:t>人，其中管理人员：</w:t>
            </w:r>
            <w:r>
              <w:rPr>
                <w:rFonts w:hint="eastAsia" w:ascii="宋体"/>
                <w:color w:val="000000"/>
                <w:sz w:val="20"/>
                <w:szCs w:val="20"/>
                <w:lang w:val="en-US" w:eastAsia="zh-CN"/>
              </w:rPr>
              <w:t>16</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MS Mincho" w:hAnsi="MS Mincho" w:eastAsia="MS Mincho" w:cs="MS Mincho"/>
                <w:color w:val="000000"/>
                <w:spacing w:val="-10"/>
                <w:sz w:val="20"/>
                <w:szCs w:val="20"/>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Lines="50" w:line="360" w:lineRule="exact"/>
        <w:ind w:left="31680"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总工室、检测室</w:t>
            </w:r>
          </w:p>
          <w:p>
            <w:pPr>
              <w:spacing w:line="360" w:lineRule="auto"/>
              <w:rPr>
                <w:rFonts w:hint="eastAsia" w:ascii="宋体" w:eastAsia="宋体"/>
                <w:b/>
                <w:color w:val="000000"/>
                <w:sz w:val="20"/>
                <w:szCs w:val="20"/>
                <w:lang w:eastAsia="zh-CN"/>
              </w:rPr>
            </w:pPr>
            <w:r>
              <w:rPr>
                <w:rFonts w:hint="eastAsia" w:ascii="宋体" w:hAnsi="宋体"/>
                <w:b/>
                <w:color w:val="000000"/>
                <w:sz w:val="20"/>
                <w:szCs w:val="20"/>
              </w:rPr>
              <w:t>重点审核过程：</w:t>
            </w:r>
            <w:r>
              <w:rPr>
                <w:rFonts w:hint="eastAsia" w:ascii="宋体" w:hAnsi="宋体"/>
                <w:b/>
                <w:color w:val="000000"/>
                <w:sz w:val="20"/>
                <w:szCs w:val="20"/>
                <w:lang w:val="en-US" w:eastAsia="zh-CN"/>
              </w:rPr>
              <w:t>检测</w:t>
            </w:r>
            <w:r>
              <w:rPr>
                <w:rFonts w:hint="eastAsia" w:ascii="宋体" w:hAnsi="宋体"/>
                <w:b/>
                <w:sz w:val="20"/>
                <w:szCs w:val="20"/>
                <w:lang w:val="en-US" w:eastAsia="zh-CN"/>
              </w:rPr>
              <w:t>室</w:t>
            </w:r>
          </w:p>
          <w:p>
            <w:pPr>
              <w:spacing w:line="360" w:lineRule="auto"/>
              <w:rPr>
                <w:rFonts w:hint="eastAsia" w:ascii="宋体" w:eastAsia="宋体"/>
                <w:b/>
                <w:color w:val="000000"/>
                <w:sz w:val="20"/>
                <w:szCs w:val="20"/>
                <w:lang w:eastAsia="zh-CN"/>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检测室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hint="eastAsia" w:ascii="宋体" w:eastAsia="宋体"/>
                <w:b/>
                <w:color w:val="000000"/>
                <w:sz w:val="20"/>
                <w:szCs w:val="20"/>
                <w:lang w:eastAsia="zh-CN"/>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检测室</w:t>
            </w:r>
          </w:p>
          <w:p>
            <w:pPr>
              <w:spacing w:line="260" w:lineRule="exact"/>
              <w:rPr>
                <w:rFonts w:hint="eastAsia" w:ascii="宋体" w:eastAsia="宋体"/>
                <w:b/>
                <w:color w:val="000000"/>
                <w:sz w:val="20"/>
                <w:szCs w:val="20"/>
                <w:lang w:eastAsia="zh-CN"/>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检测室</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hint="eastAsia" w:ascii="宋体" w:eastAsia="宋体"/>
                <w:b/>
                <w:color w:val="000000"/>
                <w:sz w:val="20"/>
                <w:szCs w:val="20"/>
                <w:lang w:eastAsia="zh-CN"/>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检测室</w:t>
            </w:r>
          </w:p>
          <w:p>
            <w:pPr>
              <w:spacing w:line="260" w:lineRule="exact"/>
              <w:rPr>
                <w:rFonts w:hint="default" w:ascii="宋体" w:eastAsia="宋体"/>
                <w:b/>
                <w:color w:val="000000"/>
                <w:sz w:val="20"/>
                <w:szCs w:val="20"/>
                <w:lang w:val="en-US" w:eastAsia="zh-CN"/>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检测室</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szCs w:val="21"/>
              </w:rPr>
              <w:t>公司于</w:t>
            </w:r>
            <w:r>
              <w:rPr>
                <w:szCs w:val="21"/>
              </w:rPr>
              <w:t>20</w:t>
            </w:r>
            <w:r>
              <w:rPr>
                <w:rFonts w:hint="eastAsia"/>
                <w:szCs w:val="21"/>
                <w:lang w:val="en-US" w:eastAsia="zh-CN"/>
              </w:rPr>
              <w:t>20</w:t>
            </w:r>
            <w:r>
              <w:rPr>
                <w:szCs w:val="21"/>
              </w:rPr>
              <w:t>.</w:t>
            </w:r>
            <w:r>
              <w:rPr>
                <w:rFonts w:hint="eastAsia"/>
                <w:szCs w:val="21"/>
                <w:lang w:val="en-US" w:eastAsia="zh-CN"/>
              </w:rPr>
              <w:t>11.16-17</w:t>
            </w:r>
            <w:r>
              <w:rPr>
                <w:rFonts w:hint="eastAsia"/>
                <w:szCs w:val="21"/>
              </w:rPr>
              <w:t>进行一次内审，提供了内审计划、内审记录、不符合报告、内审报告等，发现了</w:t>
            </w:r>
            <w:r>
              <w:rPr>
                <w:rFonts w:hint="eastAsia"/>
                <w:szCs w:val="21"/>
                <w:lang w:val="en-US" w:eastAsia="zh-CN"/>
              </w:rPr>
              <w:t>2</w:t>
            </w:r>
            <w:r>
              <w:rPr>
                <w:rFonts w:hint="eastAsia"/>
                <w:szCs w:val="21"/>
              </w:rPr>
              <w:t>项不符合项，具体内容见审核记录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r>
              <w:rPr>
                <w:rFonts w:hint="eastAsia" w:ascii="宋体" w:hAnsi="宋体"/>
                <w:b/>
                <w:color w:val="00000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了解内审结论是什么？</w:t>
            </w:r>
            <w:r>
              <w:rPr>
                <w:rFonts w:hint="eastAsia" w:ascii="宋体" w:hAnsi="宋体" w:cs="宋体"/>
                <w:szCs w:val="21"/>
              </w:rPr>
              <w:t>基本符合计划安排和标准的要求，并得到了较有效实施和保持，</w:t>
            </w:r>
            <w:r>
              <w:rPr>
                <w:rFonts w:ascii="宋体" w:hAnsi="宋体" w:cs="宋体"/>
                <w:szCs w:val="21"/>
              </w:rPr>
              <w:t xml:space="preserve"> </w:t>
            </w:r>
            <w:r>
              <w:rPr>
                <w:rFonts w:hint="eastAsia" w:ascii="宋体" w:hAnsi="宋体" w:cs="宋体"/>
                <w:szCs w:val="21"/>
              </w:rPr>
              <w:t>仍需进一步改进。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r>
              <w:rPr>
                <w:szCs w:val="21"/>
              </w:rPr>
              <w:t>20</w:t>
            </w:r>
            <w:r>
              <w:rPr>
                <w:rFonts w:hint="eastAsia"/>
                <w:szCs w:val="21"/>
                <w:lang w:val="en-US" w:eastAsia="zh-CN"/>
              </w:rPr>
              <w:t>20</w:t>
            </w:r>
            <w:r>
              <w:rPr>
                <w:szCs w:val="21"/>
              </w:rPr>
              <w:t>.</w:t>
            </w:r>
            <w:r>
              <w:rPr>
                <w:rFonts w:hint="eastAsia"/>
                <w:szCs w:val="21"/>
                <w:lang w:val="en-US" w:eastAsia="zh-CN"/>
              </w:rPr>
              <w:t>11.30</w:t>
            </w:r>
            <w:r>
              <w:rPr>
                <w:rFonts w:hint="eastAsia"/>
                <w:szCs w:val="21"/>
              </w:rPr>
              <w:t>召开了管理评审会议，由总经理主持。提供管理评审报告。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b/>
                <w:color w:val="000000"/>
                <w:sz w:val="20"/>
                <w:szCs w:val="20"/>
              </w:rPr>
              <w:t>充分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ascii="宋体" w:hAnsi="宋体" w:cs="宋体"/>
                <w:szCs w:val="21"/>
              </w:rPr>
              <w:t>公司各部门基本按照管理体系标准要求实施已初步取得良好的效果。公司方针、目标及管理方案、管理体系文件、质量、环境、职业健康安全控制等符合公司目前发展状况，所配备的各类资源基本满足管理体系要求。公司质量、环境、职业健康安全管理体系基本是充分、有效和适宜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9497" w:type="dxa"/>
            <w:gridSpan w:val="2"/>
          </w:tcPr>
          <w:p>
            <w:pPr>
              <w:widowControl/>
              <w:jc w:val="left"/>
              <w:rPr>
                <w:rFonts w:ascii="宋体"/>
                <w:b/>
                <w:color w:val="000000"/>
                <w:sz w:val="20"/>
                <w:szCs w:val="20"/>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hint="eastAsia" w:ascii="宋体" w:hAnsi="宋体"/>
                <w:b/>
                <w:color w:val="000000"/>
                <w:sz w:val="20"/>
                <w:szCs w:val="20"/>
              </w:rPr>
              <w:t>是</w:t>
            </w:r>
          </w:p>
          <w:p>
            <w:pPr>
              <w:widowControl/>
              <w:jc w:val="left"/>
              <w:rPr>
                <w:rFonts w:ascii="宋体"/>
                <w:b/>
                <w:color w:val="000000"/>
                <w:szCs w:val="21"/>
              </w:rPr>
            </w:pPr>
          </w:p>
        </w:tc>
      </w:tr>
    </w:tbl>
    <w:p>
      <w:pPr>
        <w:spacing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widowControl/>
        <w:jc w:val="left"/>
        <w:rPr>
          <w:rFonts w:ascii="宋体"/>
          <w:b/>
          <w:color w:val="000000"/>
          <w:sz w:val="26"/>
          <w:szCs w:val="26"/>
        </w:rPr>
      </w:pPr>
    </w:p>
    <w:p>
      <w:pPr>
        <w:spacing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7"/>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1680"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rPr>
              <w:t>□</w:t>
            </w:r>
            <w:r>
              <w:rPr>
                <w:rFonts w:ascii="宋体" w:hAnsi="宋体"/>
                <w:b/>
                <w:color w:val="000000"/>
                <w:sz w:val="20"/>
                <w:szCs w:val="20"/>
              </w:rPr>
              <w:t>QMS /</w:t>
            </w:r>
            <w:r>
              <w:rPr>
                <w:rFonts w:hint="eastAsia" w:ascii="宋体" w:hAnsi="宋体"/>
                <w:b/>
                <w:color w:val="000000"/>
                <w:spacing w:val="-10"/>
                <w:sz w:val="20"/>
                <w:szCs w:val="20"/>
                <w:lang w:val="de-DE"/>
              </w:rPr>
              <w:t>□</w:t>
            </w:r>
            <w:r>
              <w:rPr>
                <w:rFonts w:ascii="宋体" w:hAnsi="宋体"/>
                <w:b/>
                <w:color w:val="000000"/>
                <w:sz w:val="20"/>
                <w:szCs w:val="20"/>
              </w:rPr>
              <w:t>EMS/</w:t>
            </w:r>
            <w:r>
              <w:rPr>
                <w:rFonts w:hint="eastAsia" w:ascii="宋体" w:hAnsi="宋体"/>
                <w:b/>
                <w:color w:val="000000"/>
                <w:spacing w:val="-10"/>
                <w:sz w:val="20"/>
                <w:szCs w:val="20"/>
                <w:lang w:val="de-DE"/>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MS Mincho" w:hAnsi="MS Mincho" w:eastAsia="MS Mincho" w:cs="MS Mincho"/>
                <w:color w:val="000000"/>
                <w:spacing w:val="-10"/>
                <w:sz w:val="20"/>
                <w:szCs w:val="20"/>
              </w:rPr>
              <w:t>☑</w:t>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180" w:firstLineChars="100"/>
        <w:rPr>
          <w:rFonts w:ascii="宋体"/>
          <w:b/>
          <w:color w:val="000000"/>
          <w:sz w:val="20"/>
          <w:szCs w:val="20"/>
        </w:rPr>
      </w:pPr>
      <w:r>
        <w:rPr>
          <w:rFonts w:hint="eastAsia" w:ascii="MS Mincho" w:hAnsi="MS Mincho" w:cs="MS Mincho"/>
          <w:color w:val="000000"/>
          <w:spacing w:val="-10"/>
          <w:sz w:val="20"/>
          <w:szCs w:val="20"/>
          <w:lang w:eastAsia="zh-CN"/>
        </w:rPr>
        <w:t>□</w:t>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sym w:font="Wingdings 2" w:char="0052"/>
      </w:r>
      <w:r>
        <w:rPr>
          <w:rFonts w:hint="eastAsia" w:ascii="宋体" w:hAnsi="宋体"/>
          <w:b/>
          <w:color w:val="000000"/>
          <w:sz w:val="20"/>
          <w:szCs w:val="20"/>
        </w:rPr>
        <w:t>范围有变化，与组织最终确定二阶段范围是：</w:t>
      </w:r>
    </w:p>
    <w:p>
      <w:pPr>
        <w:spacing w:line="300" w:lineRule="auto"/>
        <w:ind w:firstLine="201" w:firstLineChars="100"/>
        <w:rPr>
          <w:rFonts w:ascii="宋体"/>
          <w:b/>
          <w:color w:val="000000"/>
          <w:sz w:val="20"/>
          <w:szCs w:val="20"/>
        </w:rPr>
      </w:pPr>
      <w:r>
        <w:rPr>
          <w:rFonts w:ascii="宋体" w:hAnsi="宋体"/>
          <w:b/>
          <w:color w:val="000000"/>
          <w:sz w:val="20"/>
          <w:szCs w:val="20"/>
        </w:rPr>
        <w:t>QMS:</w:t>
      </w:r>
      <w:r>
        <w:t>资质范围内的岩矿分析测定、地质实验及测试技术服务；环境监测；</w:t>
      </w:r>
    </w:p>
    <w:p>
      <w:pPr>
        <w:ind w:firstLine="201"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w:t>
      </w:r>
      <w:r>
        <w:t>资质范围内的岩矿分析测定、地质实验及测试技术服务；环境监测所涉及场所的相关环境管理活动</w:t>
      </w:r>
    </w:p>
    <w:p>
      <w:pPr>
        <w:ind w:firstLine="201"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t>资质范围内的岩矿分析测定、地质实验及测试技术服务；环境监测所涉及场所的相关职业健康安全管理活动</w:t>
      </w:r>
    </w:p>
    <w:p>
      <w:pPr>
        <w:spacing w:beforeLines="50" w:afterLines="20" w:line="360" w:lineRule="exact"/>
        <w:ind w:firstLine="220" w:firstLineChars="100"/>
        <w:rPr>
          <w:rFonts w:ascii="宋体"/>
          <w:b/>
          <w:bCs/>
          <w:color w:val="000000"/>
          <w:sz w:val="26"/>
          <w:szCs w:val="26"/>
        </w:rPr>
      </w:pPr>
      <w:r>
        <w:rPr>
          <w:rFonts w:hint="eastAsia" w:eastAsia="宋体"/>
          <w:sz w:val="22"/>
          <w:szCs w:val="22"/>
          <w:lang w:eastAsia="zh-CN"/>
        </w:rPr>
        <w:drawing>
          <wp:anchor distT="0" distB="0" distL="114300" distR="114300" simplePos="0" relativeHeight="251659264" behindDoc="0" locked="0" layoutInCell="1" allowOverlap="1">
            <wp:simplePos x="0" y="0"/>
            <wp:positionH relativeFrom="column">
              <wp:posOffset>1816100</wp:posOffset>
            </wp:positionH>
            <wp:positionV relativeFrom="paragraph">
              <wp:posOffset>278765</wp:posOffset>
            </wp:positionV>
            <wp:extent cx="847090" cy="713740"/>
            <wp:effectExtent l="0" t="0" r="3810" b="10160"/>
            <wp:wrapNone/>
            <wp:docPr id="3" name="图片 3" descr="伍光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伍光华"/>
                    <pic:cNvPicPr>
                      <a:picLocks noChangeAspect="1"/>
                    </pic:cNvPicPr>
                  </pic:nvPicPr>
                  <pic:blipFill>
                    <a:blip r:embed="rId6"/>
                    <a:stretch>
                      <a:fillRect/>
                    </a:stretch>
                  </pic:blipFill>
                  <pic:spPr>
                    <a:xfrm>
                      <a:off x="0" y="0"/>
                      <a:ext cx="847090" cy="713740"/>
                    </a:xfrm>
                    <a:prstGeom prst="rect">
                      <a:avLst/>
                    </a:prstGeom>
                  </pic:spPr>
                </pic:pic>
              </a:graphicData>
            </a:graphic>
          </wp:anchor>
        </w:drawing>
      </w:r>
      <w:r>
        <w:rPr>
          <w:rFonts w:hint="eastAsia" w:ascii="宋体" w:hAnsi="宋体"/>
          <w:b/>
          <w:bCs/>
          <w:color w:val="000000"/>
          <w:sz w:val="26"/>
          <w:szCs w:val="26"/>
        </w:rPr>
        <w:t>十六、审核组签字</w:t>
      </w:r>
    </w:p>
    <w:p>
      <w:pPr>
        <w:spacing w:line="400" w:lineRule="exact"/>
        <w:ind w:firstLine="843" w:firstLineChars="400"/>
        <w:rPr>
          <w:rFonts w:ascii="宋体" w:hAnsi="宋体"/>
          <w:b/>
          <w:color w:val="000000"/>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43" w:firstLineChars="400"/>
        <w:rPr>
          <w:rFonts w:ascii="宋体"/>
          <w:b/>
          <w:bCs/>
          <w:color w:val="000000"/>
          <w:sz w:val="26"/>
          <w:szCs w:val="26"/>
        </w:rPr>
      </w:pPr>
      <w:r>
        <w:rPr>
          <w:rFonts w:ascii="宋体" w:hAnsi="宋体"/>
          <w:b/>
          <w:color w:val="000000"/>
        </w:rPr>
        <w:t xml:space="preserve">   </w:t>
      </w:r>
    </w:p>
    <w:p>
      <w:pPr>
        <w:spacing w:line="400" w:lineRule="exact"/>
        <w:ind w:firstLine="840" w:firstLineChars="400"/>
        <w:rPr>
          <w:rFonts w:ascii="宋体"/>
          <w:b/>
          <w:color w:val="000000"/>
        </w:rPr>
      </w:pPr>
      <w:r>
        <w:rPr>
          <w:rFonts w:hint="eastAsia" w:eastAsia="宋体"/>
          <w:sz w:val="21"/>
          <w:szCs w:val="21"/>
          <w:lang w:eastAsia="zh-CN"/>
        </w:rPr>
        <w:drawing>
          <wp:anchor distT="0" distB="0" distL="114300" distR="114300" simplePos="0" relativeHeight="251664384" behindDoc="0" locked="0" layoutInCell="1" allowOverlap="1">
            <wp:simplePos x="0" y="0"/>
            <wp:positionH relativeFrom="column">
              <wp:posOffset>1819275</wp:posOffset>
            </wp:positionH>
            <wp:positionV relativeFrom="paragraph">
              <wp:posOffset>81915</wp:posOffset>
            </wp:positionV>
            <wp:extent cx="951230" cy="457200"/>
            <wp:effectExtent l="0" t="0" r="1270" b="0"/>
            <wp:wrapNone/>
            <wp:docPr id="1" name="图片 1" descr="0c7911244698576e8ebccb43c14a4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c7911244698576e8ebccb43c14a4c2"/>
                    <pic:cNvPicPr>
                      <a:picLocks noChangeAspect="1"/>
                    </pic:cNvPicPr>
                  </pic:nvPicPr>
                  <pic:blipFill>
                    <a:blip r:embed="rId7"/>
                    <a:stretch>
                      <a:fillRect/>
                    </a:stretch>
                  </pic:blipFill>
                  <pic:spPr>
                    <a:xfrm>
                      <a:off x="0" y="0"/>
                      <a:ext cx="951230" cy="457200"/>
                    </a:xfrm>
                    <a:prstGeom prst="rect">
                      <a:avLst/>
                    </a:prstGeom>
                  </pic:spPr>
                </pic:pic>
              </a:graphicData>
            </a:graphic>
          </wp:anchor>
        </w:drawing>
      </w: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ascii="宋体"/>
          <w:b/>
          <w:color w:val="000000"/>
          <w:sz w:val="26"/>
          <w:szCs w:val="26"/>
        </w:rPr>
      </w:pPr>
      <w:r>
        <w:rPr>
          <w:rFonts w:hint="eastAsia" w:ascii="宋体" w:hAnsi="宋体"/>
          <w:b/>
          <w:color w:val="000000"/>
        </w:rPr>
        <w:t>日期</w:t>
      </w:r>
      <w:r>
        <w:rPr>
          <w:rFonts w:ascii="宋体" w:hAnsi="宋体"/>
          <w:b/>
          <w:color w:val="000000"/>
        </w:rPr>
        <w:t xml:space="preserve">: </w:t>
      </w:r>
      <w:r>
        <w:rPr>
          <w:rFonts w:hint="eastAsia" w:ascii="宋体" w:hAnsi="宋体"/>
          <w:b/>
          <w:color w:val="000000"/>
          <w:lang w:eastAsia="zh-CN"/>
        </w:rPr>
        <w:t>20</w:t>
      </w:r>
      <w:r>
        <w:rPr>
          <w:rFonts w:hint="eastAsia" w:ascii="宋体" w:hAnsi="宋体"/>
          <w:b/>
          <w:color w:val="000000"/>
          <w:lang w:val="en-US" w:eastAsia="zh-CN"/>
        </w:rPr>
        <w:t>21</w:t>
      </w:r>
      <w:r>
        <w:rPr>
          <w:rFonts w:hint="eastAsia" w:ascii="宋体" w:hAnsi="宋体"/>
          <w:b/>
          <w:color w:val="000000"/>
          <w:lang w:eastAsia="zh-CN"/>
        </w:rPr>
        <w:t>/</w:t>
      </w:r>
      <w:r>
        <w:rPr>
          <w:rFonts w:hint="eastAsia" w:ascii="宋体" w:hAnsi="宋体"/>
          <w:b/>
          <w:color w:val="000000"/>
          <w:lang w:val="en-US" w:eastAsia="zh-CN"/>
        </w:rPr>
        <w:t>1</w:t>
      </w:r>
      <w:r>
        <w:rPr>
          <w:rFonts w:hint="eastAsia" w:ascii="宋体" w:hAnsi="宋体"/>
          <w:b/>
          <w:color w:val="000000"/>
          <w:lang w:eastAsia="zh-CN"/>
        </w:rPr>
        <w:t>/</w:t>
      </w:r>
      <w:r>
        <w:rPr>
          <w:rFonts w:hint="eastAsia" w:ascii="宋体" w:hAnsi="宋体"/>
          <w:b/>
          <w:color w:val="000000"/>
          <w:lang w:val="en-US" w:eastAsia="zh-CN"/>
        </w:rPr>
        <w:t>21</w:t>
      </w:r>
      <w:r>
        <w:rPr>
          <w:rFonts w:ascii="宋体" w:hAnsi="宋体"/>
          <w:b/>
          <w:color w:val="000000"/>
        </w:rPr>
        <w:t xml:space="preserve"> </w:t>
      </w:r>
    </w:p>
    <w:p>
      <w:pPr>
        <w:tabs>
          <w:tab w:val="left" w:pos="645"/>
        </w:tabs>
        <w:spacing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Lines="50"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5"/>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5"/>
        <w:pBdr>
          <w:bottom w:val="none" w:color="auto" w:sz="0" w:space="0"/>
        </w:pBdr>
        <w:ind w:right="600"/>
        <w:jc w:val="both"/>
        <w:rPr>
          <w:rFonts w:eastAsia="隶书"/>
          <w:color w:val="000000"/>
          <w:sz w:val="24"/>
          <w:szCs w:val="24"/>
        </w:rPr>
      </w:pPr>
      <w:r>
        <w:rPr>
          <w:rFonts w:hint="eastAsia" w:eastAsia="隶书"/>
          <w:color w:val="000000"/>
          <w:sz w:val="28"/>
          <w:szCs w:val="28"/>
        </w:rPr>
        <w:t>受审核方：</w:t>
      </w:r>
      <w:r>
        <w:rPr>
          <w:color w:val="000000"/>
          <w:sz w:val="24"/>
          <w:szCs w:val="24"/>
        </w:rPr>
        <w:t>江西金源有色地质测试有限公司</w:t>
      </w:r>
    </w:p>
    <w:tbl>
      <w:tblPr>
        <w:tblStyle w:val="7"/>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hint="eastAsia" w:ascii="宋体" w:eastAsia="宋体"/>
                <w:color w:val="000000"/>
                <w:kern w:val="2"/>
                <w:sz w:val="24"/>
                <w:szCs w:val="24"/>
                <w:lang w:val="en-US" w:eastAsia="zh-CN"/>
              </w:rPr>
            </w:pPr>
            <w:r>
              <w:rPr>
                <w:rFonts w:hint="eastAsia" w:ascii="宋体"/>
                <w:color w:val="000000"/>
                <w:kern w:val="2"/>
                <w:sz w:val="24"/>
                <w:szCs w:val="24"/>
                <w:lang w:val="en-US" w:eastAsia="zh-CN"/>
              </w:rPr>
              <w:t>1</w:t>
            </w:r>
          </w:p>
        </w:tc>
        <w:tc>
          <w:tcPr>
            <w:tcW w:w="5681" w:type="dxa"/>
            <w:vAlign w:val="center"/>
          </w:tcPr>
          <w:p>
            <w:pPr>
              <w:pStyle w:val="5"/>
              <w:pBdr>
                <w:bottom w:val="none" w:color="auto" w:sz="0" w:space="0"/>
              </w:pBdr>
              <w:tabs>
                <w:tab w:val="center" w:pos="5737"/>
                <w:tab w:val="clear" w:pos="4153"/>
              </w:tabs>
              <w:jc w:val="both"/>
              <w:rPr>
                <w:rFonts w:hint="default" w:eastAsia="宋体"/>
                <w:color w:val="000000"/>
                <w:kern w:val="2"/>
                <w:sz w:val="24"/>
                <w:szCs w:val="24"/>
                <w:lang w:val="en-US" w:eastAsia="zh-CN"/>
              </w:rPr>
            </w:pPr>
            <w:r>
              <w:rPr>
                <w:rFonts w:hint="eastAsia" w:ascii="宋体" w:hAnsi="宋体" w:cs="宋体"/>
                <w:sz w:val="21"/>
                <w:szCs w:val="21"/>
              </w:rPr>
              <w:t>气相色谱仪</w:t>
            </w:r>
            <w:r>
              <w:rPr>
                <w:rFonts w:hint="eastAsia" w:ascii="宋体" w:hAnsi="宋体" w:cs="宋体"/>
                <w:sz w:val="21"/>
                <w:szCs w:val="21"/>
                <w:lang w:val="en-US" w:eastAsia="zh-CN"/>
              </w:rPr>
              <w:t>检测室未按规定放置温湿度计</w:t>
            </w:r>
          </w:p>
        </w:tc>
        <w:tc>
          <w:tcPr>
            <w:tcW w:w="1688" w:type="dxa"/>
            <w:vAlign w:val="center"/>
          </w:tcPr>
          <w:p>
            <w:pPr>
              <w:pStyle w:val="5"/>
              <w:pBdr>
                <w:bottom w:val="none" w:color="auto" w:sz="0" w:space="0"/>
              </w:pBdr>
              <w:ind w:right="600"/>
              <w:jc w:val="both"/>
              <w:rPr>
                <w:color w:val="000000"/>
                <w:kern w:val="2"/>
                <w:sz w:val="32"/>
                <w:szCs w:val="32"/>
              </w:rPr>
            </w:pPr>
          </w:p>
        </w:tc>
        <w:tc>
          <w:tcPr>
            <w:tcW w:w="1811" w:type="dxa"/>
            <w:vAlign w:val="center"/>
          </w:tcPr>
          <w:p>
            <w:pPr>
              <w:pStyle w:val="5"/>
              <w:pBdr>
                <w:bottom w:val="none" w:color="auto" w:sz="0" w:space="0"/>
              </w:pBdr>
              <w:ind w:right="600"/>
              <w:jc w:val="both"/>
              <w:rPr>
                <w:color w:val="000000"/>
                <w:kern w:val="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kern w:val="2"/>
                <w:sz w:val="24"/>
                <w:szCs w:val="24"/>
              </w:rPr>
            </w:pPr>
          </w:p>
        </w:tc>
        <w:tc>
          <w:tcPr>
            <w:tcW w:w="5681" w:type="dxa"/>
            <w:vAlign w:val="center"/>
          </w:tcPr>
          <w:p>
            <w:pPr>
              <w:pStyle w:val="5"/>
              <w:pBdr>
                <w:bottom w:val="none" w:color="auto" w:sz="0" w:space="0"/>
              </w:pBdr>
              <w:tabs>
                <w:tab w:val="center" w:pos="5737"/>
                <w:tab w:val="clear" w:pos="4153"/>
              </w:tabs>
              <w:jc w:val="both"/>
              <w:rPr>
                <w:color w:val="000000"/>
                <w:kern w:val="2"/>
                <w:sz w:val="24"/>
                <w:szCs w:val="24"/>
              </w:rPr>
            </w:pPr>
          </w:p>
        </w:tc>
        <w:tc>
          <w:tcPr>
            <w:tcW w:w="1688" w:type="dxa"/>
            <w:vAlign w:val="center"/>
          </w:tcPr>
          <w:p>
            <w:pPr>
              <w:pStyle w:val="5"/>
              <w:pBdr>
                <w:bottom w:val="none" w:color="auto" w:sz="0" w:space="0"/>
              </w:pBdr>
              <w:ind w:right="600"/>
              <w:jc w:val="both"/>
              <w:rPr>
                <w:color w:val="000000"/>
                <w:kern w:val="2"/>
                <w:sz w:val="32"/>
                <w:szCs w:val="32"/>
              </w:rPr>
            </w:pPr>
          </w:p>
        </w:tc>
        <w:tc>
          <w:tcPr>
            <w:tcW w:w="1811" w:type="dxa"/>
            <w:vAlign w:val="center"/>
          </w:tcPr>
          <w:p>
            <w:pPr>
              <w:pStyle w:val="5"/>
              <w:pBdr>
                <w:bottom w:val="none" w:color="auto" w:sz="0" w:space="0"/>
              </w:pBdr>
              <w:ind w:right="600"/>
              <w:jc w:val="both"/>
              <w:rPr>
                <w:color w:val="000000"/>
                <w:kern w:val="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kern w:val="2"/>
                <w:sz w:val="24"/>
                <w:szCs w:val="24"/>
              </w:rPr>
            </w:pPr>
          </w:p>
        </w:tc>
        <w:tc>
          <w:tcPr>
            <w:tcW w:w="5681" w:type="dxa"/>
            <w:vAlign w:val="center"/>
          </w:tcPr>
          <w:p>
            <w:pPr>
              <w:pStyle w:val="5"/>
              <w:pBdr>
                <w:bottom w:val="none" w:color="auto" w:sz="0" w:space="0"/>
              </w:pBdr>
              <w:tabs>
                <w:tab w:val="center" w:pos="5737"/>
                <w:tab w:val="clear" w:pos="4153"/>
              </w:tabs>
              <w:jc w:val="both"/>
              <w:rPr>
                <w:color w:val="000000"/>
                <w:kern w:val="2"/>
                <w:sz w:val="24"/>
                <w:szCs w:val="24"/>
              </w:rPr>
            </w:pPr>
          </w:p>
        </w:tc>
        <w:tc>
          <w:tcPr>
            <w:tcW w:w="1688" w:type="dxa"/>
            <w:vAlign w:val="center"/>
          </w:tcPr>
          <w:p>
            <w:pPr>
              <w:pStyle w:val="5"/>
              <w:pBdr>
                <w:bottom w:val="none" w:color="auto" w:sz="0" w:space="0"/>
              </w:pBdr>
              <w:ind w:right="600"/>
              <w:jc w:val="both"/>
              <w:rPr>
                <w:color w:val="000000"/>
                <w:kern w:val="2"/>
                <w:sz w:val="32"/>
                <w:szCs w:val="32"/>
              </w:rPr>
            </w:pPr>
          </w:p>
        </w:tc>
        <w:tc>
          <w:tcPr>
            <w:tcW w:w="1811" w:type="dxa"/>
            <w:vAlign w:val="center"/>
          </w:tcPr>
          <w:p>
            <w:pPr>
              <w:pStyle w:val="5"/>
              <w:pBdr>
                <w:bottom w:val="none" w:color="auto" w:sz="0" w:space="0"/>
              </w:pBdr>
              <w:ind w:right="600"/>
              <w:jc w:val="both"/>
              <w:rPr>
                <w:color w:val="000000"/>
                <w:kern w:val="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kern w:val="2"/>
                <w:sz w:val="24"/>
                <w:szCs w:val="24"/>
              </w:rPr>
            </w:pPr>
          </w:p>
        </w:tc>
        <w:tc>
          <w:tcPr>
            <w:tcW w:w="5681" w:type="dxa"/>
            <w:vAlign w:val="center"/>
          </w:tcPr>
          <w:p>
            <w:pPr>
              <w:pStyle w:val="5"/>
              <w:pBdr>
                <w:bottom w:val="none" w:color="auto" w:sz="0" w:space="0"/>
              </w:pBdr>
              <w:tabs>
                <w:tab w:val="center" w:pos="5737"/>
                <w:tab w:val="clear" w:pos="4153"/>
              </w:tabs>
              <w:jc w:val="both"/>
              <w:rPr>
                <w:color w:val="000000"/>
                <w:kern w:val="2"/>
                <w:sz w:val="24"/>
                <w:szCs w:val="24"/>
              </w:rPr>
            </w:pPr>
          </w:p>
        </w:tc>
        <w:tc>
          <w:tcPr>
            <w:tcW w:w="1688" w:type="dxa"/>
            <w:vAlign w:val="center"/>
          </w:tcPr>
          <w:p>
            <w:pPr>
              <w:pStyle w:val="5"/>
              <w:pBdr>
                <w:bottom w:val="none" w:color="auto" w:sz="0" w:space="0"/>
              </w:pBdr>
              <w:ind w:right="600"/>
              <w:jc w:val="both"/>
              <w:rPr>
                <w:color w:val="000000"/>
                <w:kern w:val="2"/>
                <w:sz w:val="32"/>
                <w:szCs w:val="32"/>
              </w:rPr>
            </w:pPr>
          </w:p>
        </w:tc>
        <w:tc>
          <w:tcPr>
            <w:tcW w:w="1811" w:type="dxa"/>
            <w:vAlign w:val="center"/>
          </w:tcPr>
          <w:p>
            <w:pPr>
              <w:pStyle w:val="5"/>
              <w:pBdr>
                <w:bottom w:val="none" w:color="auto" w:sz="0" w:space="0"/>
              </w:pBdr>
              <w:ind w:right="600"/>
              <w:jc w:val="both"/>
              <w:rPr>
                <w:color w:val="000000"/>
                <w:kern w:val="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kern w:val="2"/>
                <w:sz w:val="24"/>
                <w:szCs w:val="24"/>
              </w:rPr>
            </w:pPr>
          </w:p>
        </w:tc>
        <w:tc>
          <w:tcPr>
            <w:tcW w:w="5681" w:type="dxa"/>
            <w:vAlign w:val="center"/>
          </w:tcPr>
          <w:p>
            <w:pPr>
              <w:pStyle w:val="5"/>
              <w:pBdr>
                <w:bottom w:val="none" w:color="auto" w:sz="0" w:space="0"/>
              </w:pBdr>
              <w:tabs>
                <w:tab w:val="center" w:pos="5737"/>
                <w:tab w:val="clear" w:pos="4153"/>
              </w:tabs>
              <w:jc w:val="both"/>
              <w:rPr>
                <w:color w:val="000000"/>
                <w:kern w:val="2"/>
                <w:sz w:val="24"/>
                <w:szCs w:val="24"/>
              </w:rPr>
            </w:pPr>
          </w:p>
        </w:tc>
        <w:tc>
          <w:tcPr>
            <w:tcW w:w="1688" w:type="dxa"/>
            <w:vAlign w:val="center"/>
          </w:tcPr>
          <w:p>
            <w:pPr>
              <w:pStyle w:val="5"/>
              <w:pBdr>
                <w:bottom w:val="none" w:color="auto" w:sz="0" w:space="0"/>
              </w:pBdr>
              <w:ind w:right="600"/>
              <w:jc w:val="both"/>
              <w:rPr>
                <w:color w:val="000000"/>
                <w:kern w:val="2"/>
                <w:sz w:val="32"/>
                <w:szCs w:val="32"/>
              </w:rPr>
            </w:pPr>
          </w:p>
        </w:tc>
        <w:tc>
          <w:tcPr>
            <w:tcW w:w="1811" w:type="dxa"/>
            <w:vAlign w:val="center"/>
          </w:tcPr>
          <w:p>
            <w:pPr>
              <w:pStyle w:val="5"/>
              <w:pBdr>
                <w:bottom w:val="none" w:color="auto" w:sz="0" w:space="0"/>
              </w:pBdr>
              <w:ind w:right="600"/>
              <w:jc w:val="both"/>
              <w:rPr>
                <w:color w:val="000000"/>
                <w:kern w:val="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lang w:eastAsia="zh-CN"/>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□二阶段现场审核前不需提交书面材料的整改项（第项，共项）</w:t>
            </w:r>
            <w:bookmarkStart w:id="24" w:name="_GoBack"/>
            <w:bookmarkEnd w:id="24"/>
          </w:p>
          <w:p>
            <w:pPr>
              <w:spacing w:line="280" w:lineRule="exact"/>
              <w:rPr>
                <w:rFonts w:hint="default" w:eastAsia="宋体"/>
                <w:b/>
                <w:color w:val="000000"/>
                <w:sz w:val="22"/>
                <w:szCs w:val="22"/>
                <w:lang w:val="en-US" w:eastAsia="zh-CN"/>
              </w:rPr>
            </w:pPr>
            <w:r>
              <w:rPr>
                <w:rFonts w:hint="eastAsia"/>
                <w:b/>
                <w:color w:val="000000"/>
                <w:sz w:val="22"/>
                <w:szCs w:val="22"/>
              </w:rPr>
              <w:t>审核员：</w:t>
            </w:r>
            <w:r>
              <w:rPr>
                <w:rFonts w:hint="eastAsia"/>
                <w:b/>
                <w:color w:val="000000"/>
                <w:sz w:val="22"/>
                <w:szCs w:val="22"/>
                <w:lang w:val="en-US" w:eastAsia="zh-CN"/>
              </w:rPr>
              <w:t>伍光华</w:t>
            </w:r>
          </w:p>
          <w:p>
            <w:pPr>
              <w:spacing w:line="280" w:lineRule="exact"/>
              <w:rPr>
                <w:b/>
                <w:color w:val="000000"/>
                <w:sz w:val="22"/>
                <w:szCs w:val="22"/>
              </w:rPr>
            </w:pPr>
            <w:r>
              <w:rPr>
                <w:rFonts w:hint="eastAsia"/>
                <w:b/>
                <w:color w:val="000000"/>
                <w:sz w:val="22"/>
                <w:szCs w:val="22"/>
              </w:rPr>
              <w:t>日期：</w:t>
            </w:r>
            <w:r>
              <w:rPr>
                <w:b/>
                <w:color w:val="000000"/>
                <w:sz w:val="22"/>
                <w:szCs w:val="22"/>
              </w:rPr>
              <w:t xml:space="preserve">             </w:t>
            </w:r>
            <w:r>
              <w:rPr>
                <w:rFonts w:hint="eastAsia"/>
                <w:b/>
                <w:color w:val="000000"/>
                <w:sz w:val="22"/>
                <w:szCs w:val="22"/>
                <w:lang w:val="en-US" w:eastAsia="zh-CN"/>
              </w:rPr>
              <w:t>2021</w:t>
            </w:r>
            <w:r>
              <w:rPr>
                <w:rFonts w:hint="eastAsia"/>
                <w:b/>
                <w:color w:val="000000"/>
                <w:sz w:val="22"/>
                <w:szCs w:val="22"/>
              </w:rPr>
              <w:t>年</w:t>
            </w:r>
            <w:r>
              <w:rPr>
                <w:b/>
                <w:color w:val="000000"/>
                <w:sz w:val="22"/>
                <w:szCs w:val="22"/>
              </w:rPr>
              <w:t xml:space="preserve"> </w:t>
            </w:r>
            <w:r>
              <w:rPr>
                <w:rFonts w:hint="eastAsia"/>
                <w:b/>
                <w:color w:val="000000"/>
                <w:sz w:val="22"/>
                <w:szCs w:val="22"/>
                <w:lang w:val="en-US" w:eastAsia="zh-CN"/>
              </w:rPr>
              <w:t>01</w:t>
            </w:r>
            <w:r>
              <w:rPr>
                <w:b/>
                <w:color w:val="000000"/>
                <w:sz w:val="22"/>
                <w:szCs w:val="22"/>
              </w:rPr>
              <w:t xml:space="preserve">  </w:t>
            </w:r>
            <w:r>
              <w:rPr>
                <w:rFonts w:hint="eastAsia"/>
                <w:b/>
                <w:color w:val="000000"/>
                <w:sz w:val="22"/>
                <w:szCs w:val="22"/>
              </w:rPr>
              <w:t>月</w:t>
            </w:r>
            <w:r>
              <w:rPr>
                <w:b/>
                <w:color w:val="000000"/>
                <w:sz w:val="22"/>
                <w:szCs w:val="22"/>
              </w:rPr>
              <w:t xml:space="preserve"> </w:t>
            </w:r>
            <w:r>
              <w:rPr>
                <w:rFonts w:hint="eastAsia"/>
                <w:b/>
                <w:color w:val="000000"/>
                <w:sz w:val="22"/>
                <w:szCs w:val="22"/>
                <w:lang w:val="en-US" w:eastAsia="zh-CN"/>
              </w:rPr>
              <w:t>21</w:t>
            </w:r>
            <w:r>
              <w:rPr>
                <w:b/>
                <w:color w:val="000000"/>
                <w:sz w:val="22"/>
                <w:szCs w:val="22"/>
              </w:rPr>
              <w:t xml:space="preserve">  </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受审核方确认：</w:t>
            </w:r>
            <w:r>
              <w:rPr>
                <w:rFonts w:hint="eastAsia"/>
                <w:b/>
                <w:color w:val="000000"/>
                <w:sz w:val="22"/>
                <w:szCs w:val="22"/>
                <w:lang w:val="en-US" w:eastAsia="zh-CN"/>
              </w:rPr>
              <w:t>戴绪丁</w:t>
            </w:r>
            <w:r>
              <w:rPr>
                <w:b/>
                <w:color w:val="000000"/>
                <w:sz w:val="22"/>
                <w:szCs w:val="22"/>
              </w:rPr>
              <w:t xml:space="preserve">         </w:t>
            </w:r>
            <w:r>
              <w:rPr>
                <w:rFonts w:hint="eastAsia"/>
                <w:b/>
                <w:color w:val="000000"/>
                <w:sz w:val="22"/>
                <w:szCs w:val="22"/>
              </w:rPr>
              <w:t>日期：</w:t>
            </w:r>
            <w:r>
              <w:rPr>
                <w:b/>
                <w:color w:val="000000"/>
                <w:sz w:val="22"/>
                <w:szCs w:val="22"/>
              </w:rPr>
              <w:t xml:space="preserve"> </w:t>
            </w:r>
            <w:r>
              <w:rPr>
                <w:rFonts w:hint="eastAsia"/>
                <w:b/>
                <w:color w:val="000000"/>
                <w:sz w:val="22"/>
                <w:szCs w:val="22"/>
                <w:lang w:val="en-US" w:eastAsia="zh-CN"/>
              </w:rPr>
              <w:t>2021</w:t>
            </w:r>
            <w:r>
              <w:rPr>
                <w:rFonts w:hint="eastAsia"/>
                <w:b/>
                <w:color w:val="000000"/>
                <w:sz w:val="22"/>
                <w:szCs w:val="22"/>
              </w:rPr>
              <w:t>年</w:t>
            </w:r>
            <w:r>
              <w:rPr>
                <w:b/>
                <w:color w:val="000000"/>
                <w:sz w:val="22"/>
                <w:szCs w:val="22"/>
              </w:rPr>
              <w:t xml:space="preserve"> </w:t>
            </w:r>
            <w:r>
              <w:rPr>
                <w:rFonts w:hint="eastAsia"/>
                <w:b/>
                <w:color w:val="000000"/>
                <w:sz w:val="22"/>
                <w:szCs w:val="22"/>
                <w:lang w:val="en-US" w:eastAsia="zh-CN"/>
              </w:rPr>
              <w:t>01</w:t>
            </w:r>
            <w:r>
              <w:rPr>
                <w:b/>
                <w:color w:val="000000"/>
                <w:sz w:val="22"/>
                <w:szCs w:val="22"/>
              </w:rPr>
              <w:t xml:space="preserve">  </w:t>
            </w:r>
            <w:r>
              <w:rPr>
                <w:rFonts w:hint="eastAsia"/>
                <w:b/>
                <w:color w:val="000000"/>
                <w:sz w:val="22"/>
                <w:szCs w:val="22"/>
              </w:rPr>
              <w:t>月</w:t>
            </w:r>
            <w:r>
              <w:rPr>
                <w:b/>
                <w:color w:val="000000"/>
                <w:sz w:val="22"/>
                <w:szCs w:val="22"/>
              </w:rPr>
              <w:t xml:space="preserve">  </w:t>
            </w:r>
            <w:r>
              <w:rPr>
                <w:rFonts w:hint="eastAsia"/>
                <w:b/>
                <w:color w:val="000000"/>
                <w:sz w:val="22"/>
                <w:szCs w:val="22"/>
                <w:lang w:val="en-US" w:eastAsia="zh-CN"/>
              </w:rPr>
              <w:t>21</w:t>
            </w:r>
            <w:r>
              <w:rPr>
                <w:b/>
                <w:color w:val="000000"/>
                <w:sz w:val="22"/>
                <w:szCs w:val="22"/>
              </w:rPr>
              <w:t xml:space="preserve">  </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lang w:eastAsia="zh-CN"/>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w:t>
            </w:r>
            <w:r>
              <w:rPr>
                <w:rFonts w:hint="eastAsia"/>
                <w:b/>
                <w:color w:val="000000"/>
                <w:spacing w:val="-10"/>
                <w:szCs w:val="21"/>
                <w:lang w:eastAsia="zh-CN"/>
              </w:rPr>
              <w:t>☑</w:t>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rFonts w:hint="default" w:eastAsia="宋体"/>
                <w:b/>
                <w:color w:val="000000"/>
                <w:sz w:val="22"/>
                <w:szCs w:val="22"/>
                <w:lang w:val="en-US" w:eastAsia="zh-CN"/>
              </w:rPr>
            </w:pPr>
            <w:r>
              <w:rPr>
                <w:rFonts w:hint="eastAsia"/>
                <w:b/>
                <w:color w:val="000000"/>
                <w:sz w:val="22"/>
                <w:szCs w:val="22"/>
              </w:rPr>
              <w:t>验证人：</w:t>
            </w:r>
            <w:r>
              <w:rPr>
                <w:rFonts w:hint="eastAsia"/>
                <w:b/>
                <w:color w:val="000000"/>
                <w:sz w:val="22"/>
                <w:szCs w:val="22"/>
                <w:lang w:val="en-US" w:eastAsia="zh-CN"/>
              </w:rPr>
              <w:t>伍光华</w:t>
            </w:r>
            <w:r>
              <w:rPr>
                <w:b/>
                <w:color w:val="000000"/>
                <w:sz w:val="22"/>
                <w:szCs w:val="22"/>
              </w:rPr>
              <w:t xml:space="preserve">             </w:t>
            </w:r>
            <w:r>
              <w:rPr>
                <w:rFonts w:hint="eastAsia"/>
                <w:b/>
                <w:color w:val="000000"/>
                <w:sz w:val="22"/>
                <w:szCs w:val="22"/>
              </w:rPr>
              <w:t>日期：</w:t>
            </w:r>
            <w:r>
              <w:rPr>
                <w:rFonts w:hint="eastAsia"/>
                <w:b/>
                <w:color w:val="000000"/>
                <w:sz w:val="22"/>
                <w:szCs w:val="22"/>
                <w:lang w:val="en-US" w:eastAsia="zh-CN"/>
              </w:rPr>
              <w:t>2021.01.21</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MS Mincho">
    <w:altName w:val="Yu Gothic UI"/>
    <w:panose1 w:val="02020609040205080304"/>
    <w:charset w:val="80"/>
    <w:family w:val="modern"/>
    <w:pitch w:val="default"/>
    <w:sig w:usb0="00000000" w:usb1="00000000" w:usb2="00000012" w:usb3="00000000" w:csb0="0002009F" w:csb1="00000000"/>
  </w:font>
  <w:font w:name="新宋体">
    <w:panose1 w:val="02010609030101010101"/>
    <w:charset w:val="86"/>
    <w:family w:val="modern"/>
    <w:pitch w:val="default"/>
    <w:sig w:usb0="00000283" w:usb1="288F0000" w:usb2="00000006" w:usb3="00000000" w:csb0="00040001" w:csb1="00000000"/>
  </w:font>
  <w:font w:name="Tahoma">
    <w:panose1 w:val="020B0604030504040204"/>
    <w:charset w:val="00"/>
    <w:family w:val="swiss"/>
    <w:pitch w:val="default"/>
    <w:sig w:usb0="E1002EFF" w:usb1="C000605B" w:usb2="00000029" w:usb3="00000000" w:csb0="200101FF" w:csb1="20280000"/>
  </w:font>
  <w:font w:name="隶书">
    <w:panose1 w:val="02010509060101010101"/>
    <w:charset w:val="86"/>
    <w:family w:val="modern"/>
    <w:pitch w:val="default"/>
    <w:sig w:usb0="00000001" w:usb1="080E0000" w:usb2="00000000" w:usb3="00000000" w:csb0="00040000" w:csb1="00000000"/>
  </w:font>
  <w:font w:name="Yu Gothic UI">
    <w:panose1 w:val="020B0500000000000000"/>
    <w:charset w:val="80"/>
    <w:family w:val="auto"/>
    <w:pitch w:val="default"/>
    <w:sig w:usb0="E00002FF" w:usb1="2AC7FDFF" w:usb2="00000016" w:usb3="00000000" w:csb0="200200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5"/>
      <w:pBdr>
        <w:bottom w:val="none" w:color="auto" w:sz="0" w:space="0"/>
      </w:pBdr>
      <w:spacing w:line="320" w:lineRule="exact"/>
      <w:ind w:firstLine="720" w:firstLineChars="400"/>
      <w:jc w:val="left"/>
    </w:pPr>
    <w:r>
      <w:pict>
        <v:shape id="文本框 1" o:spid="_x0000_s2050" o:spt="202" type="#_x0000_t202" style="position:absolute;left:0pt;margin-left:345.5pt;margin-top:2.2pt;height:20.2pt;width:156.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4"/>
        <w:rFonts w:hint="default"/>
        <w:w w:val="90"/>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B60BF51"/>
    <w:multiLevelType w:val="singleLevel"/>
    <w:tmpl w:val="FB60BF51"/>
    <w:lvl w:ilvl="0" w:tentative="0">
      <w:start w:val="1"/>
      <w:numFmt w:val="decimal"/>
      <w:suff w:val="nothing"/>
      <w:lvlText w:val="%1、"/>
      <w:lvlJc w:val="left"/>
    </w:lvl>
  </w:abstractNum>
  <w:abstractNum w:abstractNumId="1">
    <w:nsid w:val="258D5D2C"/>
    <w:multiLevelType w:val="multilevel"/>
    <w:tmpl w:val="258D5D2C"/>
    <w:lvl w:ilvl="0" w:tentative="0">
      <w:start w:val="1"/>
      <w:numFmt w:val="decimal"/>
      <w:lvlText w:val="%1、"/>
      <w:lvlJc w:val="left"/>
      <w:pPr>
        <w:tabs>
          <w:tab w:val="left" w:pos="360"/>
        </w:tabs>
        <w:ind w:left="360" w:hanging="360"/>
      </w:pPr>
      <w:rPr>
        <w:rFonts w:hint="default" w:ascii="Times New Roman" w:eastAsia="宋体" w:cs="Times New Roman"/>
        <w:color w:val="auto"/>
        <w:sz w:val="21"/>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D9A7BDD"/>
    <w:rsid w:val="338522DF"/>
    <w:rsid w:val="68117E1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99"/>
    <w:pPr>
      <w:spacing w:after="120"/>
      <w:ind w:left="420" w:leftChars="200"/>
    </w:pPr>
  </w:style>
  <w:style w:type="paragraph" w:styleId="3">
    <w:name w:val="Balloon Text"/>
    <w:basedOn w:val="1"/>
    <w:link w:val="10"/>
    <w:semiHidden/>
    <w:qFormat/>
    <w:uiPriority w:val="99"/>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6">
    <w:name w:val="Subtitle"/>
    <w:basedOn w:val="1"/>
    <w:next w:val="1"/>
    <w:link w:val="13"/>
    <w:qFormat/>
    <w:uiPriority w:val="99"/>
    <w:pPr>
      <w:spacing w:before="240" w:after="60" w:line="312" w:lineRule="auto"/>
      <w:jc w:val="center"/>
      <w:outlineLvl w:val="1"/>
    </w:pPr>
    <w:rPr>
      <w:rFonts w:ascii="Cambria" w:hAnsi="Cambria"/>
      <w:b/>
      <w:bCs/>
      <w:kern w:val="28"/>
      <w:sz w:val="32"/>
      <w:szCs w:val="32"/>
    </w:rPr>
  </w:style>
  <w:style w:type="table" w:styleId="8">
    <w:name w:val="Table Grid"/>
    <w:basedOn w:val="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批注框文本 字符"/>
    <w:link w:val="3"/>
    <w:semiHidden/>
    <w:locked/>
    <w:uiPriority w:val="99"/>
    <w:rPr>
      <w:rFonts w:ascii="Times New Roman" w:hAnsi="Times New Roman" w:eastAsia="宋体" w:cs="Times New Roman"/>
      <w:sz w:val="18"/>
      <w:szCs w:val="18"/>
    </w:rPr>
  </w:style>
  <w:style w:type="character" w:customStyle="1" w:styleId="11">
    <w:name w:val="页脚 字符"/>
    <w:link w:val="4"/>
    <w:qFormat/>
    <w:locked/>
    <w:uiPriority w:val="99"/>
    <w:rPr>
      <w:rFonts w:ascii="Times New Roman" w:hAnsi="Times New Roman" w:eastAsia="宋体" w:cs="Times New Roman"/>
      <w:sz w:val="18"/>
      <w:szCs w:val="18"/>
    </w:rPr>
  </w:style>
  <w:style w:type="character" w:customStyle="1" w:styleId="12">
    <w:name w:val="页眉 字符"/>
    <w:link w:val="5"/>
    <w:qFormat/>
    <w:locked/>
    <w:uiPriority w:val="99"/>
    <w:rPr>
      <w:rFonts w:ascii="Calibri" w:hAnsi="Calibri" w:eastAsia="宋体" w:cs="Times New Roman"/>
      <w:sz w:val="18"/>
      <w:szCs w:val="18"/>
    </w:rPr>
  </w:style>
  <w:style w:type="character" w:customStyle="1" w:styleId="13">
    <w:name w:val="副标题 字符"/>
    <w:link w:val="6"/>
    <w:locked/>
    <w:uiPriority w:val="99"/>
    <w:rPr>
      <w:rFonts w:ascii="Cambria" w:hAnsi="Cambria" w:eastAsia="宋体" w:cs="Times New Roman"/>
      <w:b/>
      <w:bCs/>
      <w:kern w:val="28"/>
      <w:sz w:val="32"/>
      <w:szCs w:val="32"/>
    </w:r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2</TotalTime>
  <ScaleCrop>false</ScaleCrop>
  <LinksUpToDate>false</LinksUpToDate>
  <CharactersWithSpaces>6844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伍光华</cp:lastModifiedBy>
  <dcterms:modified xsi:type="dcterms:W3CDTF">2021-01-25T08:40:08Z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