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jc w:val="right"/>
        <w:rPr>
          <w:rFonts w:ascii="宋体" w:hAnsi="宋体"/>
          <w:szCs w:val="22"/>
        </w:rPr>
      </w:pPr>
      <w:r>
        <w:rPr>
          <w:rFonts w:hint="eastAsia" w:ascii="宋体" w:hAnsi="宋体"/>
          <w:sz w:val="18"/>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0591-2019-Q-2021</w:t>
      </w:r>
      <w:bookmarkEnd w:id="0"/>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宋体" w:hAnsi="宋体"/>
          <w:szCs w:val="21"/>
        </w:rPr>
      </w:pPr>
      <w:r>
        <w:rPr>
          <w:rFonts w:hint="eastAsia" w:ascii="楷体" w:hAnsi="楷体" w:eastAsia="楷体"/>
          <w:b/>
          <w:color w:val="000000"/>
          <w:sz w:val="32"/>
          <w:szCs w:val="32"/>
        </w:rPr>
        <w:t>受审核方：重庆惠云机械有限公司</w:t>
      </w: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64" w:firstLineChars="300"/>
        <w:rPr>
          <w:rFonts w:hint="eastAsia"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质量管理体系（QMS）</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50430(第 1 次)</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Style w:val="10"/>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103"/>
        <w:gridCol w:w="2325"/>
        <w:gridCol w:w="541"/>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103" w:type="dxa"/>
            <w:vAlign w:val="center"/>
          </w:tcPr>
          <w:p>
            <w:pPr>
              <w:jc w:val="center"/>
              <w:rPr>
                <w:b/>
                <w:sz w:val="21"/>
                <w:szCs w:val="21"/>
              </w:rPr>
            </w:pPr>
            <w:r>
              <w:rPr>
                <w:rFonts w:hint="eastAsia"/>
                <w:b/>
                <w:sz w:val="21"/>
                <w:szCs w:val="21"/>
              </w:rPr>
              <w:t>注册级别</w:t>
            </w:r>
          </w:p>
        </w:tc>
        <w:tc>
          <w:tcPr>
            <w:tcW w:w="2325" w:type="dxa"/>
            <w:vAlign w:val="center"/>
          </w:tcPr>
          <w:p>
            <w:pPr>
              <w:jc w:val="center"/>
              <w:rPr>
                <w:b/>
                <w:sz w:val="21"/>
                <w:szCs w:val="21"/>
              </w:rPr>
            </w:pPr>
            <w:r>
              <w:rPr>
                <w:rFonts w:hint="eastAsia"/>
                <w:b/>
                <w:sz w:val="21"/>
                <w:szCs w:val="21"/>
              </w:rPr>
              <w:t>审核员注册号</w:t>
            </w:r>
          </w:p>
        </w:tc>
        <w:tc>
          <w:tcPr>
            <w:tcW w:w="1276"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103" w:type="dxa"/>
            <w:vAlign w:val="center"/>
          </w:tcPr>
          <w:p>
            <w:pPr>
              <w:jc w:val="center"/>
              <w:rPr>
                <w:b/>
                <w:sz w:val="21"/>
                <w:szCs w:val="21"/>
              </w:rPr>
            </w:pPr>
            <w:r>
              <w:rPr>
                <w:b/>
                <w:sz w:val="21"/>
                <w:szCs w:val="21"/>
              </w:rPr>
              <w:t>审核员</w:t>
            </w:r>
          </w:p>
        </w:tc>
        <w:tc>
          <w:tcPr>
            <w:tcW w:w="2325" w:type="dxa"/>
            <w:vAlign w:val="center"/>
          </w:tcPr>
          <w:p>
            <w:pPr>
              <w:jc w:val="center"/>
              <w:rPr>
                <w:b/>
                <w:sz w:val="21"/>
                <w:szCs w:val="21"/>
              </w:rPr>
            </w:pPr>
            <w:r>
              <w:rPr>
                <w:b/>
                <w:sz w:val="21"/>
                <w:szCs w:val="21"/>
              </w:rPr>
              <w:t>2018-N1QMS-2207381</w:t>
            </w:r>
          </w:p>
        </w:tc>
        <w:tc>
          <w:tcPr>
            <w:tcW w:w="1276" w:type="dxa"/>
            <w:gridSpan w:val="2"/>
            <w:vAlign w:val="center"/>
          </w:tcPr>
          <w:p>
            <w:pPr>
              <w:jc w:val="center"/>
              <w:rPr>
                <w:b/>
                <w:sz w:val="21"/>
                <w:szCs w:val="21"/>
              </w:rPr>
            </w:pPr>
            <w:r>
              <w:rPr>
                <w:b/>
                <w:sz w:val="21"/>
                <w:szCs w:val="21"/>
              </w:rPr>
              <w:t>17.09.00</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103" w:type="dxa"/>
            <w:vAlign w:val="center"/>
          </w:tcPr>
          <w:p>
            <w:pPr>
              <w:jc w:val="center"/>
              <w:rPr>
                <w:b/>
                <w:sz w:val="21"/>
                <w:szCs w:val="21"/>
              </w:rPr>
            </w:pPr>
            <w:r>
              <w:rPr>
                <w:b/>
                <w:sz w:val="21"/>
                <w:szCs w:val="21"/>
              </w:rPr>
              <w:t>审核员</w:t>
            </w:r>
          </w:p>
        </w:tc>
        <w:tc>
          <w:tcPr>
            <w:tcW w:w="2325" w:type="dxa"/>
            <w:vAlign w:val="center"/>
          </w:tcPr>
          <w:p>
            <w:pPr>
              <w:jc w:val="center"/>
              <w:rPr>
                <w:b/>
                <w:sz w:val="21"/>
                <w:szCs w:val="21"/>
              </w:rPr>
            </w:pPr>
            <w:r>
              <w:rPr>
                <w:b/>
                <w:sz w:val="21"/>
                <w:szCs w:val="21"/>
              </w:rPr>
              <w:t>2020-N1QMS-1267598</w:t>
            </w:r>
          </w:p>
        </w:tc>
        <w:tc>
          <w:tcPr>
            <w:tcW w:w="1276"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103" w:type="dxa"/>
          </w:tcPr>
          <w:p>
            <w:pPr>
              <w:rPr>
                <w:b/>
                <w:sz w:val="21"/>
                <w:szCs w:val="21"/>
              </w:rPr>
            </w:pPr>
          </w:p>
        </w:tc>
        <w:tc>
          <w:tcPr>
            <w:tcW w:w="2325" w:type="dxa"/>
          </w:tcPr>
          <w:p>
            <w:pPr>
              <w:rPr>
                <w:b/>
                <w:sz w:val="21"/>
                <w:szCs w:val="21"/>
              </w:rPr>
            </w:pPr>
          </w:p>
        </w:tc>
        <w:tc>
          <w:tcPr>
            <w:tcW w:w="1276"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103" w:type="dxa"/>
          </w:tcPr>
          <w:p>
            <w:pPr>
              <w:rPr>
                <w:b/>
                <w:sz w:val="21"/>
                <w:szCs w:val="21"/>
              </w:rPr>
            </w:pPr>
          </w:p>
        </w:tc>
        <w:tc>
          <w:tcPr>
            <w:tcW w:w="2325" w:type="dxa"/>
          </w:tcPr>
          <w:p>
            <w:pPr>
              <w:rPr>
                <w:b/>
                <w:sz w:val="21"/>
                <w:szCs w:val="21"/>
              </w:rPr>
            </w:pPr>
          </w:p>
        </w:tc>
        <w:tc>
          <w:tcPr>
            <w:tcW w:w="1276"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103" w:type="dxa"/>
          </w:tcPr>
          <w:p>
            <w:pPr>
              <w:rPr>
                <w:b/>
                <w:sz w:val="21"/>
                <w:szCs w:val="21"/>
              </w:rPr>
            </w:pPr>
          </w:p>
        </w:tc>
        <w:tc>
          <w:tcPr>
            <w:tcW w:w="2325" w:type="dxa"/>
          </w:tcPr>
          <w:p>
            <w:pPr>
              <w:rPr>
                <w:b/>
                <w:sz w:val="21"/>
                <w:szCs w:val="21"/>
              </w:rPr>
            </w:pPr>
          </w:p>
        </w:tc>
        <w:tc>
          <w:tcPr>
            <w:tcW w:w="1276"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_监督1___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1"/>
        </w:numPr>
        <w:tabs>
          <w:tab w:val="left" w:pos="645"/>
        </w:tabs>
        <w:rPr>
          <w:b/>
          <w:sz w:val="26"/>
          <w:szCs w:val="26"/>
        </w:rPr>
      </w:pPr>
      <w:r>
        <w:rPr>
          <w:rFonts w:hint="eastAsia"/>
          <w:b/>
          <w:sz w:val="26"/>
          <w:szCs w:val="26"/>
        </w:rPr>
        <w:t>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444"/>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sz w:val="21"/>
                <w:szCs w:val="22"/>
              </w:rPr>
              <w:t>重庆惠云机械有限公司</w:t>
            </w:r>
            <w:bookmarkEnd w:id="11"/>
          </w:p>
        </w:tc>
        <w:tc>
          <w:tcPr>
            <w:tcW w:w="1444"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728"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重庆市北碚区童家溪镇建设村松林社</w:t>
            </w:r>
            <w:bookmarkEnd w:id="12"/>
          </w:p>
        </w:tc>
        <w:tc>
          <w:tcPr>
            <w:tcW w:w="1444" w:type="dxa"/>
            <w:vMerge w:val="restart"/>
            <w:vAlign w:val="center"/>
          </w:tcPr>
          <w:p>
            <w:pPr>
              <w:jc w:val="center"/>
              <w:rPr>
                <w:rFonts w:ascii="宋体"/>
                <w:b/>
                <w:sz w:val="21"/>
              </w:rPr>
            </w:pPr>
            <w:r>
              <w:rPr>
                <w:rFonts w:hint="eastAsia" w:ascii="宋体" w:hAnsi="宋体"/>
                <w:b/>
                <w:sz w:val="21"/>
              </w:rPr>
              <w:t>邮编</w:t>
            </w:r>
          </w:p>
        </w:tc>
        <w:tc>
          <w:tcPr>
            <w:tcW w:w="1728" w:type="dxa"/>
          </w:tcPr>
          <w:p>
            <w:pPr>
              <w:rPr>
                <w:rFonts w:ascii="宋体"/>
                <w:b/>
                <w:sz w:val="21"/>
              </w:rPr>
            </w:pPr>
            <w:bookmarkStart w:id="13" w:name="注册邮编"/>
            <w:r>
              <w:rPr>
                <w:rFonts w:ascii="宋体"/>
                <w:b/>
                <w:sz w:val="21"/>
              </w:rPr>
              <w:t>400709</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重庆市北碚区童家溪镇建设村松林社</w:t>
            </w:r>
            <w:bookmarkEnd w:id="14"/>
          </w:p>
        </w:tc>
        <w:tc>
          <w:tcPr>
            <w:tcW w:w="1444" w:type="dxa"/>
            <w:vMerge w:val="continue"/>
            <w:vAlign w:val="center"/>
          </w:tcPr>
          <w:p>
            <w:pPr>
              <w:jc w:val="center"/>
              <w:rPr>
                <w:rFonts w:ascii="宋体"/>
                <w:b/>
                <w:sz w:val="21"/>
              </w:rPr>
            </w:pPr>
          </w:p>
        </w:tc>
        <w:tc>
          <w:tcPr>
            <w:tcW w:w="1728" w:type="dxa"/>
          </w:tcPr>
          <w:p>
            <w:pPr>
              <w:rPr>
                <w:rFonts w:ascii="宋体"/>
                <w:b/>
                <w:sz w:val="21"/>
              </w:rPr>
            </w:pPr>
            <w:bookmarkStart w:id="15" w:name="办公邮编"/>
            <w:r>
              <w:rPr>
                <w:rFonts w:ascii="宋体"/>
                <w:b/>
                <w:sz w:val="21"/>
              </w:rPr>
              <w:t>400709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重庆市北碚区童家溪镇建设村松林社</w:t>
            </w:r>
            <w:bookmarkEnd w:id="16"/>
          </w:p>
        </w:tc>
        <w:tc>
          <w:tcPr>
            <w:tcW w:w="1444" w:type="dxa"/>
            <w:vMerge w:val="continue"/>
            <w:vAlign w:val="center"/>
          </w:tcPr>
          <w:p>
            <w:pPr>
              <w:jc w:val="center"/>
              <w:rPr>
                <w:rFonts w:ascii="宋体"/>
                <w:b/>
                <w:sz w:val="21"/>
              </w:rPr>
            </w:pPr>
          </w:p>
        </w:tc>
        <w:tc>
          <w:tcPr>
            <w:tcW w:w="1728" w:type="dxa"/>
          </w:tcPr>
          <w:p>
            <w:pPr>
              <w:rPr>
                <w:rFonts w:ascii="宋体"/>
                <w:b/>
                <w:sz w:val="21"/>
              </w:rPr>
            </w:pPr>
            <w:bookmarkStart w:id="17" w:name="生产邮编"/>
            <w:r>
              <w:rPr>
                <w:rFonts w:ascii="宋体"/>
                <w:b/>
                <w:sz w:val="21"/>
              </w:rPr>
              <w:t>400709</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赵林</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13883077220</w:t>
            </w:r>
            <w:bookmarkEnd w:id="19"/>
          </w:p>
        </w:tc>
        <w:tc>
          <w:tcPr>
            <w:tcW w:w="1444" w:type="dxa"/>
            <w:vAlign w:val="center"/>
          </w:tcPr>
          <w:p>
            <w:pPr>
              <w:jc w:val="center"/>
              <w:rPr>
                <w:rFonts w:ascii="宋体"/>
                <w:b/>
                <w:sz w:val="21"/>
              </w:rPr>
            </w:pPr>
            <w:r>
              <w:rPr>
                <w:rFonts w:hint="eastAsia" w:ascii="宋体" w:hAnsi="宋体"/>
                <w:b/>
                <w:sz w:val="21"/>
              </w:rPr>
              <w:t>传真</w:t>
            </w:r>
          </w:p>
        </w:tc>
        <w:tc>
          <w:tcPr>
            <w:tcW w:w="1728"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赵良云</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444" w:type="dxa"/>
            <w:vAlign w:val="center"/>
          </w:tcPr>
          <w:p>
            <w:pPr>
              <w:jc w:val="center"/>
              <w:rPr>
                <w:rFonts w:ascii="宋体" w:hAnsi="宋体"/>
                <w:b/>
                <w:sz w:val="21"/>
                <w:szCs w:val="21"/>
              </w:rPr>
            </w:pPr>
            <w:r>
              <w:rPr>
                <w:rFonts w:hint="eastAsia" w:ascii="宋体" w:hAnsi="宋体"/>
                <w:b/>
                <w:sz w:val="21"/>
                <w:szCs w:val="21"/>
              </w:rPr>
              <w:t>管理者代表</w:t>
            </w:r>
          </w:p>
        </w:tc>
        <w:tc>
          <w:tcPr>
            <w:tcW w:w="1728" w:type="dxa"/>
          </w:tcPr>
          <w:p>
            <w:pPr>
              <w:rPr>
                <w:rFonts w:ascii="宋体"/>
                <w:b/>
                <w:sz w:val="21"/>
              </w:rPr>
            </w:pPr>
            <w:bookmarkStart w:id="22" w:name="管理者代表"/>
            <w:r>
              <w:rPr>
                <w:rFonts w:ascii="宋体"/>
                <w:b/>
                <w:sz w:val="21"/>
              </w:rPr>
              <w:t>赵林</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2021年01月18日 下午至2021年01月18日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cs="Times New Roman"/>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bookmarkStart w:id="26" w:name="QJ勾选Add1"/>
            <w:r>
              <w:rPr>
                <w:rFonts w:hint="eastAsia" w:ascii="宋体" w:hAnsi="宋体" w:cs="Times New Roman"/>
                <w:b/>
                <w:sz w:val="21"/>
                <w:szCs w:val="21"/>
              </w:rPr>
              <w:t>冲压件的加工</w:t>
            </w:r>
            <w:bookmarkEnd w:id="25"/>
            <w:r>
              <w:rPr>
                <w:rFonts w:hint="eastAsia" w:ascii="宋体" w:hAnsi="宋体" w:cs="Times New Roman"/>
                <w:b/>
                <w:sz w:val="21"/>
                <w:szCs w:val="21"/>
              </w:rPr>
              <w:t xml:space="preserve"> □</w:t>
            </w:r>
            <w:bookmarkEnd w:id="26"/>
            <w:r>
              <w:rPr>
                <w:rFonts w:hint="eastAsia" w:ascii="宋体" w:hAnsi="宋体" w:cs="Times New Roman"/>
                <w:b/>
                <w:sz w:val="21"/>
                <w:szCs w:val="21"/>
              </w:rPr>
              <w:t>5</w:t>
            </w:r>
            <w:r>
              <w:rPr>
                <w:rFonts w:ascii="宋体" w:hAnsi="宋体" w:cs="Times New Roman"/>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17.09.00</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2022.12.08</w:t>
            </w:r>
          </w:p>
        </w:tc>
        <w:tc>
          <w:tcPr>
            <w:tcW w:w="1444"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728" w:type="dxa"/>
          </w:tcPr>
          <w:p>
            <w:pPr>
              <w:spacing w:line="260" w:lineRule="exact"/>
              <w:rPr>
                <w:rFonts w:hint="default" w:ascii="宋体" w:eastAsia="宋体"/>
                <w:b/>
                <w:sz w:val="21"/>
                <w:lang w:val="en-US" w:eastAsia="zh-CN"/>
              </w:rPr>
            </w:pPr>
            <w:r>
              <w:rPr>
                <w:rFonts w:hint="eastAsia" w:ascii="宋体"/>
                <w:b/>
                <w:sz w:val="21"/>
                <w:lang w:val="en-US" w:eastAsia="zh-CN"/>
              </w:rPr>
              <w:t>2019.12.1-12.2</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11" w:hangingChars="100"/>
              <w:jc w:val="center"/>
              <w:rPr>
                <w:rFonts w:ascii="宋体"/>
                <w:b/>
                <w:sz w:val="21"/>
                <w:szCs w:val="21"/>
              </w:rPr>
            </w:pPr>
            <w:bookmarkStart w:id="31" w:name="_GoBack"/>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bookmarkStart w:id="30" w:name="组织名称"/>
            <w:r>
              <w:rPr>
                <w:rFonts w:hint="eastAsia" w:ascii="宋体" w:hAnsi="宋体" w:cs="宋体"/>
                <w:sz w:val="21"/>
                <w:szCs w:val="21"/>
              </w:rPr>
              <w:t>重庆惠云机械有限公司</w:t>
            </w:r>
            <w:bookmarkEnd w:id="30"/>
            <w:r>
              <w:rPr>
                <w:rFonts w:hint="eastAsia" w:ascii="宋体" w:hAnsi="宋体" w:cs="宋体"/>
                <w:sz w:val="21"/>
                <w:szCs w:val="21"/>
              </w:rPr>
              <w:t>是一家专业从事冲压件的加工</w:t>
            </w:r>
            <w:r>
              <w:rPr>
                <w:rFonts w:hint="eastAsia" w:ascii="宋体" w:hAnsi="宋体" w:cs="宋体"/>
                <w:sz w:val="21"/>
                <w:szCs w:val="21"/>
                <w:lang w:eastAsia="zh-CN"/>
              </w:rPr>
              <w:t>的企业</w:t>
            </w:r>
            <w:r>
              <w:rPr>
                <w:rFonts w:hint="eastAsia" w:ascii="宋体" w:hAnsi="宋体" w:cs="宋体"/>
                <w:sz w:val="21"/>
                <w:szCs w:val="21"/>
              </w:rPr>
              <w:t>。现有员工</w:t>
            </w:r>
            <w:r>
              <w:rPr>
                <w:rFonts w:hint="eastAsia" w:ascii="宋体" w:hAnsi="宋体" w:cs="宋体"/>
                <w:sz w:val="21"/>
                <w:szCs w:val="21"/>
                <w:lang w:val="en-US" w:eastAsia="zh-CN"/>
              </w:rPr>
              <w:t>25</w:t>
            </w:r>
            <w:r>
              <w:rPr>
                <w:rFonts w:hint="eastAsia" w:ascii="宋体" w:hAnsi="宋体" w:cs="宋体"/>
                <w:sz w:val="21"/>
                <w:szCs w:val="21"/>
              </w:rPr>
              <w:t>人，经营状况良好。组织对内外部因素、相关方需求和期望进行了充分的识别，策划和实施有效。确定了体系的边界，基本适用。管理体系不适用条款</w:t>
            </w:r>
            <w:r>
              <w:rPr>
                <w:rFonts w:hint="eastAsia" w:ascii="宋体" w:hAnsi="宋体" w:cs="宋体"/>
                <w:sz w:val="21"/>
                <w:szCs w:val="21"/>
                <w:lang w:eastAsia="zh-CN"/>
              </w:rPr>
              <w:t>为</w:t>
            </w:r>
            <w:r>
              <w:rPr>
                <w:rFonts w:hint="eastAsia" w:ascii="宋体" w:hAnsi="宋体" w:cs="宋体"/>
                <w:sz w:val="21"/>
                <w:szCs w:val="21"/>
                <w:lang w:val="en-US" w:eastAsia="zh-CN"/>
              </w:rPr>
              <w:t>8.3</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jc w:val="left"/>
              <w:rPr>
                <w:rFonts w:ascii="宋体" w:hAnsi="宋体"/>
                <w:b/>
                <w:sz w:val="21"/>
                <w:szCs w:val="21"/>
              </w:rPr>
            </w:pPr>
            <w:r>
              <w:rPr>
                <w:rFonts w:hint="eastAsia" w:ascii="宋体" w:hAnsi="宋体" w:cs="宋体"/>
                <w:color w:val="000000"/>
                <w:sz w:val="21"/>
                <w:szCs w:val="21"/>
              </w:rPr>
              <w:t>“</w:t>
            </w:r>
            <w:r>
              <w:rPr>
                <w:rFonts w:hint="eastAsia"/>
                <w:sz w:val="21"/>
                <w:szCs w:val="21"/>
              </w:rPr>
              <w:t>质量为本、信誉至上，持续改进，争创一流，满足要求</w:t>
            </w:r>
            <w:r>
              <w:rPr>
                <w:rFonts w:hint="eastAsia" w:ascii="宋体" w:hAnsi="宋体" w:cs="宋体"/>
                <w:color w:val="000000"/>
                <w:sz w:val="21"/>
                <w:szCs w:val="21"/>
              </w:rPr>
              <w:t xml:space="preserve"> ”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3"/>
              </w:numPr>
              <w:spacing w:line="300" w:lineRule="exact"/>
              <w:ind w:left="0" w:leftChars="0" w:firstLine="0" w:firstLineChars="0"/>
              <w:rPr>
                <w:rFonts w:hint="eastAsia" w:ascii="宋体" w:hAnsi="宋体"/>
                <w:b/>
                <w:sz w:val="21"/>
                <w:szCs w:val="21"/>
              </w:rPr>
            </w:pPr>
            <w:r>
              <w:rPr>
                <w:rFonts w:ascii="宋体" w:hAnsi="宋体"/>
                <w:b/>
                <w:sz w:val="21"/>
                <w:szCs w:val="21"/>
              </w:rPr>
              <w:t>QMS</w:t>
            </w:r>
            <w:r>
              <w:rPr>
                <w:rFonts w:hint="eastAsia" w:ascii="宋体" w:hAnsi="宋体"/>
                <w:b/>
                <w:sz w:val="21"/>
                <w:szCs w:val="21"/>
              </w:rPr>
              <w:t>/□50430</w:t>
            </w:r>
            <w:r>
              <w:rPr>
                <w:rFonts w:hint="eastAsia" w:ascii="宋体" w:hAnsi="宋体"/>
                <w:b/>
                <w:sz w:val="21"/>
                <w:szCs w:val="21"/>
              </w:rPr>
              <w:t>过程</w:t>
            </w:r>
          </w:p>
          <w:p>
            <w:pPr>
              <w:rPr>
                <w:rFonts w:hint="eastAsia" w:ascii="宋体" w:hAnsi="宋体"/>
                <w:b/>
                <w:sz w:val="21"/>
                <w:szCs w:val="21"/>
                <w:lang w:val="en-US" w:eastAsia="zh-CN"/>
              </w:rPr>
            </w:pPr>
            <w:r>
              <w:rPr>
                <w:rFonts w:hint="eastAsia" w:ascii="宋体" w:hAnsi="宋体"/>
                <w:b/>
                <w:sz w:val="21"/>
                <w:szCs w:val="21"/>
                <w:lang w:val="en-US" w:eastAsia="zh-CN"/>
              </w:rPr>
              <w:t>QMS范围：</w:t>
            </w:r>
            <w:r>
              <w:rPr>
                <w:rFonts w:hint="eastAsia" w:ascii="宋体" w:hAnsi="宋体"/>
                <w:sz w:val="21"/>
                <w:szCs w:val="21"/>
              </w:rPr>
              <w:t xml:space="preserve">冲压件的加工 </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质量管理体系过程有：</w:t>
            </w:r>
          </w:p>
          <w:p>
            <w:pPr>
              <w:rPr>
                <w:rFonts w:hint="eastAsia" w:ascii="宋体" w:hAnsi="宋体"/>
                <w:sz w:val="21"/>
                <w:szCs w:val="21"/>
                <w:lang w:eastAsia="zh-CN"/>
              </w:rPr>
            </w:pPr>
            <w:r>
              <w:rPr>
                <w:rFonts w:hint="eastAsia" w:ascii="宋体" w:hAnsi="宋体"/>
                <w:sz w:val="21"/>
                <w:szCs w:val="21"/>
                <w:lang w:eastAsia="zh-CN"/>
              </w:rPr>
              <w:t>来料——入厂检验——机械加工（下料、冲压、去毛刺）——检验——入库及交付</w:t>
            </w:r>
          </w:p>
          <w:p>
            <w:pPr>
              <w:rPr>
                <w:rFonts w:hint="eastAsia" w:ascii="宋体" w:hAnsi="宋体"/>
                <w:sz w:val="21"/>
                <w:szCs w:val="21"/>
                <w:highlight w:val="none"/>
                <w:lang w:eastAsia="zh-CN"/>
              </w:rPr>
            </w:pPr>
            <w:r>
              <w:rPr>
                <w:rFonts w:hint="eastAsia" w:ascii="宋体" w:hAnsi="宋体"/>
                <w:sz w:val="21"/>
                <w:szCs w:val="21"/>
                <w:highlight w:val="none"/>
                <w:lang w:eastAsia="zh-CN"/>
              </w:rPr>
              <w:t>需确认/特殊过程：无</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8.3</w:t>
            </w:r>
            <w:r>
              <w:rPr>
                <w:rFonts w:hint="eastAsia" w:ascii="宋体" w:hAnsi="宋体"/>
                <w:b/>
                <w:sz w:val="21"/>
                <w:szCs w:val="21"/>
              </w:rPr>
              <w:t xml:space="preserve">    删减理由：</w:t>
            </w:r>
            <w:r>
              <w:rPr>
                <w:rFonts w:hint="eastAsia" w:ascii="宋体" w:hAnsi="宋体" w:cs="宋体"/>
                <w:sz w:val="21"/>
                <w:szCs w:val="21"/>
              </w:rPr>
              <w:t>因公司产品均按国家相关标准及客户要求进行生产，生产工艺成熟</w:t>
            </w:r>
            <w:r>
              <w:rPr>
                <w:rFonts w:hint="eastAsia" w:ascii="宋体" w:hAnsi="宋体" w:cs="宋体"/>
                <w:sz w:val="21"/>
                <w:szCs w:val="21"/>
                <w:lang w:eastAsia="zh-CN"/>
              </w:rPr>
              <w:t>固定</w:t>
            </w:r>
            <w:r>
              <w:rPr>
                <w:rFonts w:hint="eastAsia" w:ascii="宋体" w:hAnsi="宋体" w:cs="宋体"/>
                <w:sz w:val="21"/>
                <w:szCs w:val="21"/>
              </w:rPr>
              <w:t>。生产过程不涉及标准中“8.3设计和开发”条款内容</w:t>
            </w:r>
            <w:r>
              <w:rPr>
                <w:rFonts w:hint="eastAsia" w:ascii="宋体" w:hAnsi="宋体" w:cs="宋体"/>
                <w:sz w:val="21"/>
                <w:szCs w:val="21"/>
                <w:lang w:eastAsia="zh-CN"/>
              </w:rPr>
              <w:t>，</w:t>
            </w:r>
            <w:r>
              <w:rPr>
                <w:rFonts w:hint="eastAsia" w:ascii="宋体" w:hAnsi="宋体" w:cs="宋体"/>
                <w:sz w:val="21"/>
                <w:szCs w:val="21"/>
              </w:rPr>
              <w:t>不需要进一步细化顾客的要求，也无权修改要求，对产品的</w:t>
            </w:r>
            <w:r>
              <w:rPr>
                <w:rFonts w:hint="eastAsia" w:ascii="宋体" w:hAnsi="宋体" w:cs="宋体"/>
                <w:sz w:val="21"/>
                <w:szCs w:val="21"/>
                <w:lang w:eastAsia="zh-CN"/>
              </w:rPr>
              <w:t>设计</w:t>
            </w:r>
            <w:r>
              <w:rPr>
                <w:rFonts w:hint="eastAsia" w:ascii="宋体" w:hAnsi="宋体" w:cs="宋体"/>
                <w:sz w:val="21"/>
                <w:szCs w:val="21"/>
              </w:rPr>
              <w:t>缺陷也不负责，8.3条款不适用不影响组织提供满足顾客要求和适用法律法规要求的产品的能力或责任的要求。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tabs>
                <w:tab w:val="left" w:pos="540"/>
              </w:tabs>
              <w:spacing w:line="300" w:lineRule="exact"/>
              <w:ind w:firstLine="0" w:firstLineChars="0"/>
              <w:rPr>
                <w:rFonts w:ascii="宋体"/>
                <w:b/>
                <w:sz w:val="21"/>
                <w:szCs w:val="21"/>
                <w:u w:val="single"/>
              </w:rPr>
            </w:pPr>
            <w:r>
              <w:rPr>
                <w:rFonts w:hint="eastAsia" w:ascii="宋体" w:hAnsi="宋体"/>
                <w:b/>
                <w:sz w:val="21"/>
                <w:szCs w:val="21"/>
              </w:rPr>
              <w:t>(1)获取法律法规项，☑法律法规获取充分</w:t>
            </w:r>
          </w:p>
          <w:p>
            <w:pPr>
              <w:pStyle w:val="15"/>
              <w:tabs>
                <w:tab w:val="left" w:pos="540"/>
              </w:tabs>
              <w:spacing w:line="300" w:lineRule="exact"/>
              <w:ind w:firstLine="0" w:firstLineChars="0"/>
              <w:rPr>
                <w:rFonts w:ascii="宋体"/>
                <w:b/>
                <w:sz w:val="21"/>
                <w:szCs w:val="21"/>
              </w:rPr>
            </w:pPr>
            <w:r>
              <w:rPr>
                <w:rFonts w:hint="eastAsia" w:ascii="宋体" w:hAnsi="宋体"/>
                <w:b/>
                <w:sz w:val="21"/>
                <w:szCs w:val="21"/>
              </w:rPr>
              <w:t>(2)结合公司的☑产品</w:t>
            </w:r>
            <w:r>
              <w:rPr>
                <w:rFonts w:ascii="宋体" w:hAnsi="宋体"/>
                <w:b/>
                <w:sz w:val="21"/>
                <w:szCs w:val="21"/>
              </w:rPr>
              <w:t>/</w:t>
            </w:r>
            <w:r>
              <w:rPr>
                <w:rFonts w:hint="eastAsia" w:ascii="宋体" w:hAnsi="宋体"/>
                <w:b/>
                <w:sz w:val="21"/>
                <w:szCs w:val="21"/>
              </w:rPr>
              <w:t>服务□环境因素□危险源，☑确定□未确定 法律法规要求的具体条款，</w:t>
            </w:r>
          </w:p>
          <w:p>
            <w:pPr>
              <w:pStyle w:val="15"/>
              <w:tabs>
                <w:tab w:val="left" w:pos="540"/>
              </w:tabs>
              <w:spacing w:line="300" w:lineRule="exact"/>
              <w:ind w:firstLine="0" w:firstLineChars="0"/>
              <w:rPr>
                <w:rFonts w:ascii="宋体"/>
                <w:b/>
                <w:sz w:val="21"/>
                <w:szCs w:val="21"/>
              </w:rPr>
            </w:pPr>
            <w:r>
              <w:rPr>
                <w:rFonts w:hint="eastAsia" w:ascii="宋体" w:hAnsi="宋体"/>
                <w:b/>
                <w:sz w:val="21"/>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 w:val="21"/>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color w:val="000000"/>
                <w:kern w:val="0"/>
                <w:sz w:val="21"/>
                <w:szCs w:val="21"/>
                <w:lang w:eastAsia="zh-CN"/>
              </w:rPr>
              <w:t>201</w:t>
            </w:r>
            <w:r>
              <w:rPr>
                <w:rFonts w:hint="eastAsia" w:ascii="宋体" w:hAnsi="宋体" w:cs="宋体"/>
                <w:color w:val="000000"/>
                <w:kern w:val="0"/>
                <w:sz w:val="21"/>
                <w:szCs w:val="21"/>
                <w:lang w:val="en-US" w:eastAsia="zh-CN"/>
              </w:rPr>
              <w:t>8</w:t>
            </w:r>
            <w:r>
              <w:rPr>
                <w:rFonts w:hint="eastAsia" w:ascii="宋体" w:hAnsi="宋体" w:eastAsia="宋体" w:cs="宋体"/>
                <w:color w:val="000000"/>
                <w:kern w:val="0"/>
                <w:sz w:val="21"/>
                <w:szCs w:val="21"/>
                <w:lang w:eastAsia="zh-CN"/>
              </w:rPr>
              <w:t>年0</w:t>
            </w: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lang w:eastAsia="zh-CN"/>
              </w:rPr>
              <w:t>月</w:t>
            </w:r>
            <w:r>
              <w:rPr>
                <w:rFonts w:hint="eastAsia" w:ascii="宋体" w:hAnsi="宋体" w:cs="宋体"/>
                <w:color w:val="000000"/>
                <w:kern w:val="0"/>
                <w:sz w:val="21"/>
                <w:szCs w:val="21"/>
                <w:lang w:val="en-US" w:eastAsia="zh-CN"/>
              </w:rPr>
              <w:t>01</w:t>
            </w:r>
            <w:r>
              <w:rPr>
                <w:rFonts w:hint="eastAsia" w:ascii="宋体" w:hAnsi="宋体" w:eastAsia="宋体" w:cs="宋体"/>
                <w:color w:val="000000"/>
                <w:kern w:val="0"/>
                <w:sz w:val="21"/>
                <w:szCs w:val="21"/>
                <w:lang w:eastAsia="zh-CN"/>
              </w:rPr>
              <w:t>日</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eastAsia="宋体" w:cs="宋体"/>
                <w:sz w:val="21"/>
                <w:szCs w:val="21"/>
                <w:lang w:eastAsia="zh-CN"/>
              </w:rPr>
              <w:t>组织有满足产品生产需要的</w:t>
            </w:r>
            <w:r>
              <w:rPr>
                <w:rFonts w:hint="eastAsia" w:ascii="宋体" w:hAnsi="宋体" w:eastAsia="宋体" w:cs="宋体"/>
                <w:sz w:val="21"/>
                <w:szCs w:val="21"/>
                <w:highlight w:val="none"/>
                <w:lang w:eastAsia="zh-CN"/>
              </w:rPr>
              <w:t>生产场地及办公经营场所，车间、库房按区域划分开。主要设备包括：：冲床、剪板机等，检测设备有：游标卡尺、卷尺等，可</w:t>
            </w:r>
            <w:r>
              <w:rPr>
                <w:rFonts w:hint="eastAsia" w:ascii="宋体" w:hAnsi="宋体" w:eastAsia="宋体" w:cs="宋体"/>
                <w:sz w:val="21"/>
                <w:szCs w:val="21"/>
                <w:lang w:eastAsia="zh-CN"/>
              </w:rPr>
              <w:t>以满足产品生产需要，</w:t>
            </w:r>
            <w:r>
              <w:rPr>
                <w:rFonts w:hint="eastAsia" w:ascii="宋体" w:hAnsi="宋体" w:eastAsia="宋体" w:cs="宋体"/>
                <w:sz w:val="21"/>
                <w:szCs w:val="21"/>
                <w:lang w:val="en-US" w:eastAsia="zh-CN"/>
              </w:rPr>
              <w:t>提供有效年检报告</w:t>
            </w:r>
            <w:r>
              <w:rPr>
                <w:rFonts w:hint="eastAsia" w:ascii="宋体" w:hAnsi="宋体" w:eastAsia="宋体" w:cs="宋体"/>
                <w:sz w:val="21"/>
                <w:szCs w:val="21"/>
                <w:lang w:eastAsia="zh-CN"/>
              </w:rPr>
              <w:t>。生产部对设备按月方式进行点检维护保养，并实施。特种设备</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w:t>
            </w:r>
            <w:r>
              <w:rPr>
                <w:rFonts w:hint="eastAsia" w:ascii="宋体" w:hAnsi="宋体" w:cs="宋体"/>
                <w:sz w:val="21"/>
                <w:szCs w:val="21"/>
                <w:lang w:eastAsia="zh-CN"/>
              </w:rPr>
              <w:t>行政</w:t>
            </w:r>
            <w:r>
              <w:rPr>
                <w:rFonts w:hint="eastAsia" w:ascii="宋体" w:hAnsi="宋体" w:cs="宋体"/>
                <w:sz w:val="21"/>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hint="default" w:ascii="宋体" w:hAnsi="宋体" w:eastAsia="宋体"/>
                <w:b/>
                <w:sz w:val="21"/>
                <w:szCs w:val="21"/>
                <w:lang w:val="en-US" w:eastAsia="zh-CN"/>
              </w:rPr>
            </w:pPr>
            <w:r>
              <w:rPr>
                <w:rFonts w:hint="eastAsia" w:ascii="宋体" w:hAnsi="宋体" w:cs="宋体"/>
                <w:sz w:val="21"/>
                <w:szCs w:val="21"/>
              </w:rPr>
              <w:t>查《计量</w:t>
            </w:r>
            <w:r>
              <w:rPr>
                <w:rFonts w:hint="eastAsia" w:ascii="宋体" w:hAnsi="宋体" w:cs="宋体"/>
                <w:sz w:val="21"/>
                <w:szCs w:val="21"/>
                <w:highlight w:val="none"/>
              </w:rPr>
              <w:t>器具台账》，技术部门均按策划的要求配置了相应的检测设备用于产品的检测，监视测量设备有：</w:t>
            </w:r>
            <w:r>
              <w:rPr>
                <w:rFonts w:hint="eastAsia" w:ascii="宋体" w:hAnsi="宋体" w:eastAsia="宋体" w:cs="宋体"/>
                <w:sz w:val="21"/>
                <w:szCs w:val="21"/>
                <w:highlight w:val="none"/>
                <w:lang w:eastAsia="zh-CN"/>
              </w:rPr>
              <w:t>游标卡尺、</w:t>
            </w:r>
            <w:r>
              <w:rPr>
                <w:rFonts w:hint="eastAsia" w:ascii="宋体" w:hAnsi="宋体" w:cs="宋体"/>
                <w:sz w:val="21"/>
                <w:szCs w:val="21"/>
                <w:highlight w:val="none"/>
                <w:lang w:eastAsia="zh-CN"/>
              </w:rPr>
              <w:t>卷尺</w:t>
            </w:r>
            <w:r>
              <w:rPr>
                <w:rFonts w:hint="eastAsia" w:ascii="宋体" w:hAnsi="宋体" w:eastAsia="宋体" w:cs="宋体"/>
                <w:sz w:val="21"/>
                <w:szCs w:val="21"/>
                <w:highlight w:val="none"/>
                <w:lang w:eastAsia="zh-CN"/>
              </w:rPr>
              <w:t>等。抽查在</w:t>
            </w:r>
            <w:r>
              <w:rPr>
                <w:rFonts w:hint="eastAsia" w:ascii="宋体" w:hAnsi="宋体" w:eastAsia="宋体" w:cs="宋体"/>
                <w:sz w:val="21"/>
                <w:szCs w:val="21"/>
                <w:lang w:eastAsia="zh-CN"/>
              </w:rPr>
              <w:t>用量具的校准证书,能提供有效的检定或校准证书。</w:t>
            </w:r>
            <w:r>
              <w:rPr>
                <w:rFonts w:hint="eastAsia" w:ascii="宋体" w:hAnsi="宋体" w:cs="宋体"/>
                <w:sz w:val="21"/>
                <w:szCs w:val="21"/>
                <w:lang w:eastAsia="zh-CN"/>
              </w:rPr>
              <w:t>上次审核不符合经本次验证整改有效</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167" w:hanging="167" w:hangingChars="79"/>
              <w:rPr>
                <w:b/>
                <w:sz w:val="21"/>
                <w:szCs w:val="21"/>
              </w:rPr>
            </w:pPr>
            <w:r>
              <w:rPr>
                <w:rFonts w:ascii="宋体" w:hAnsi="宋体"/>
                <w:b/>
                <w:sz w:val="21"/>
                <w:szCs w:val="21"/>
              </w:rPr>
              <w:t xml:space="preserve">2. </w:t>
            </w:r>
            <w:r>
              <w:rPr>
                <w:rFonts w:hint="eastAsia"/>
                <w:b/>
                <w:sz w:val="21"/>
                <w:szCs w:val="21"/>
              </w:rPr>
              <w:t>组织内部沟通的充分性与效果；（</w:t>
            </w:r>
            <w:r>
              <w:rPr>
                <w:b/>
                <w:sz w:val="21"/>
                <w:szCs w:val="21"/>
              </w:rPr>
              <w:t>OHSMS</w:t>
            </w:r>
            <w:r>
              <w:rPr>
                <w:rFonts w:hint="eastAsia"/>
                <w:b/>
                <w:sz w:val="21"/>
                <w:szCs w:val="21"/>
              </w:rPr>
              <w:t>员工参与风险管理</w:t>
            </w:r>
            <w:r>
              <w:rPr>
                <w:b/>
                <w:sz w:val="21"/>
                <w:szCs w:val="21"/>
              </w:rPr>
              <w:t>/</w:t>
            </w:r>
            <w:r>
              <w:rPr>
                <w:rFonts w:hint="eastAsia"/>
                <w:b/>
                <w:sz w:val="21"/>
                <w:szCs w:val="21"/>
              </w:rPr>
              <w:t>健康安全事务的关心和影响力；组织对外联络关注顾客的感受情况、信息交流包括通报相关方的情况等）</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 w:val="21"/>
                <w:szCs w:val="21"/>
              </w:rPr>
            </w:pPr>
            <w:r>
              <w:rPr>
                <w:rFonts w:hint="eastAsia" w:ascii="楷体_GB2312" w:eastAsia="楷体_GB2312"/>
                <w:b/>
                <w:sz w:val="21"/>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组织对外联络，关注顾客的感受情况（</w:t>
            </w:r>
            <w:r>
              <w:rPr>
                <w:rFonts w:ascii="楷体_GB2312" w:eastAsia="楷体_GB2312"/>
                <w:b/>
                <w:sz w:val="21"/>
                <w:szCs w:val="21"/>
              </w:rPr>
              <w:t>QMS</w:t>
            </w:r>
            <w:r>
              <w:rPr>
                <w:rFonts w:hint="eastAsia" w:ascii="楷体_GB2312" w:eastAsia="楷体_GB2312"/>
                <w:b/>
                <w:sz w:val="21"/>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 w:val="21"/>
                <w:szCs w:val="21"/>
              </w:rPr>
              <w:t>。</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外部信息的接收、成文并答复的情况（</w:t>
            </w:r>
            <w:r>
              <w:rPr>
                <w:rFonts w:ascii="楷体_GB2312" w:eastAsia="楷体_GB2312"/>
                <w:b/>
                <w:sz w:val="21"/>
                <w:szCs w:val="21"/>
              </w:rPr>
              <w:t>E</w:t>
            </w:r>
            <w:r>
              <w:rPr>
                <w:rFonts w:hint="eastAsia" w:ascii="楷体_GB2312" w:eastAsia="楷体_GB2312"/>
                <w:b/>
                <w:sz w:val="21"/>
                <w:szCs w:val="21"/>
              </w:rPr>
              <w:t>、</w:t>
            </w:r>
            <w:r>
              <w:rPr>
                <w:rFonts w:ascii="楷体_GB2312" w:eastAsia="楷体_GB2312"/>
                <w:b/>
                <w:sz w:val="21"/>
                <w:szCs w:val="21"/>
              </w:rPr>
              <w:t>S</w:t>
            </w:r>
            <w:r>
              <w:rPr>
                <w:rFonts w:hint="eastAsia" w:ascii="楷体_GB2312" w:eastAsia="楷体_GB2312"/>
                <w:b/>
                <w:sz w:val="21"/>
                <w:szCs w:val="21"/>
              </w:rPr>
              <w:t>填写）：/</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hint="eastAsia" w:ascii="楷体_GB2312" w:eastAsia="楷体_GB2312"/>
                <w:b/>
                <w:sz w:val="21"/>
                <w:szCs w:val="21"/>
              </w:rPr>
              <w:t>重要环境因素信息对外交流情况（</w:t>
            </w:r>
            <w:r>
              <w:rPr>
                <w:rFonts w:ascii="楷体_GB2312" w:eastAsia="楷体_GB2312"/>
                <w:b/>
                <w:sz w:val="21"/>
                <w:szCs w:val="21"/>
              </w:rPr>
              <w:t>EMS</w:t>
            </w:r>
            <w:r>
              <w:rPr>
                <w:rFonts w:hint="eastAsia" w:ascii="楷体_GB2312" w:eastAsia="楷体_GB2312"/>
                <w:b/>
                <w:sz w:val="21"/>
                <w:szCs w:val="21"/>
              </w:rPr>
              <w:t>填写）：/</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r>
              <w:rPr>
                <w:rFonts w:ascii="楷体_GB2312" w:eastAsia="楷体_GB2312"/>
                <w:b/>
                <w:sz w:val="21"/>
                <w:szCs w:val="21"/>
              </w:rPr>
              <w:t>OHSMS</w:t>
            </w:r>
            <w:r>
              <w:rPr>
                <w:rFonts w:hint="eastAsia" w:ascii="楷体_GB2312" w:eastAsia="楷体_GB2312"/>
                <w:b/>
                <w:sz w:val="21"/>
                <w:szCs w:val="21"/>
              </w:rPr>
              <w:t>事务代表协商和交流的情况（</w:t>
            </w:r>
            <w:r>
              <w:rPr>
                <w:rFonts w:ascii="楷体_GB2312" w:eastAsia="楷体_GB2312"/>
                <w:b/>
                <w:sz w:val="21"/>
                <w:szCs w:val="21"/>
              </w:rPr>
              <w:t>OHSMS</w:t>
            </w:r>
            <w:r>
              <w:rPr>
                <w:rFonts w:hint="eastAsia" w:ascii="楷体_GB2312" w:eastAsia="楷体_GB2312"/>
                <w:b/>
                <w:sz w:val="21"/>
                <w:szCs w:val="21"/>
              </w:rPr>
              <w:t>填写）：/</w:t>
            </w:r>
          </w:p>
          <w:p>
            <w:pPr>
              <w:spacing w:line="240" w:lineRule="exact"/>
              <w:rPr>
                <w:rFonts w:ascii="楷体_GB2312" w:eastAsia="楷体_GB2312"/>
                <w:b/>
                <w:sz w:val="21"/>
                <w:szCs w:val="21"/>
              </w:rPr>
            </w:pPr>
          </w:p>
          <w:p>
            <w:pPr>
              <w:spacing w:line="240" w:lineRule="exact"/>
              <w:rPr>
                <w:rFonts w:ascii="楷体_GB2312" w:eastAsia="楷体_GB2312"/>
                <w:b/>
                <w:sz w:val="21"/>
                <w:szCs w:val="21"/>
              </w:rPr>
            </w:pPr>
          </w:p>
          <w:p>
            <w:pPr>
              <w:spacing w:line="240" w:lineRule="exact"/>
              <w:rPr>
                <w:rFonts w:ascii="宋体" w:hAnsi="宋体"/>
                <w:b/>
                <w:sz w:val="21"/>
                <w:szCs w:val="21"/>
              </w:rPr>
            </w:pPr>
            <w:r>
              <w:rPr>
                <w:rFonts w:hint="eastAsia" w:ascii="楷体_GB2312" w:eastAsia="楷体_GB2312"/>
                <w:b/>
                <w:sz w:val="21"/>
                <w:szCs w:val="21"/>
              </w:rPr>
              <w:t>与相关方协商的情况（</w:t>
            </w:r>
            <w:r>
              <w:rPr>
                <w:rFonts w:ascii="楷体_GB2312" w:eastAsia="楷体_GB2312"/>
                <w:b/>
                <w:sz w:val="21"/>
                <w:szCs w:val="21"/>
              </w:rPr>
              <w:t>OHSMS</w:t>
            </w:r>
            <w:r>
              <w:rPr>
                <w:rFonts w:hint="eastAsia" w:ascii="楷体_GB2312" w:eastAsia="楷体_GB2312"/>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w:t>
            </w:r>
            <w:r>
              <w:rPr>
                <w:rFonts w:hint="eastAsia" w:ascii="宋体" w:hAnsi="宋体" w:cs="宋体"/>
                <w:color w:val="000000"/>
                <w:sz w:val="21"/>
                <w:szCs w:val="21"/>
                <w:lang w:eastAsia="zh-CN"/>
              </w:rPr>
              <w:t>机械加工（下料、冲压、去毛刺）</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特殊过程：</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 w:val="21"/>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处予以实现，范围包括：过程、最终产品。以此保证持续向顾客稳定提供稳定合格的产品和服务。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color w:val="000000" w:themeColor="text1"/>
                <w:sz w:val="21"/>
                <w:szCs w:val="21"/>
              </w:rPr>
              <w:t xml:space="preserve">10. </w:t>
            </w:r>
            <w:r>
              <w:rPr>
                <w:rFonts w:hint="eastAsia" w:ascii="宋体" w:hAnsi="宋体"/>
                <w:b/>
                <w:color w:val="000000" w:themeColor="text1"/>
                <w:sz w:val="21"/>
                <w:szCs w:val="21"/>
              </w:rPr>
              <w:t>对特种设备的维护，检定</w:t>
            </w:r>
            <w:r>
              <w:rPr>
                <w:rFonts w:ascii="宋体" w:hAnsi="宋体"/>
                <w:b/>
                <w:color w:val="000000" w:themeColor="text1"/>
                <w:sz w:val="21"/>
                <w:szCs w:val="21"/>
              </w:rPr>
              <w:t>;</w:t>
            </w:r>
            <w:r>
              <w:rPr>
                <w:rFonts w:hint="eastAsia" w:ascii="宋体" w:hAnsi="宋体"/>
                <w:b/>
                <w:color w:val="000000" w:themeColor="text1"/>
                <w:sz w:val="21"/>
                <w:szCs w:val="21"/>
              </w:rPr>
              <w:t>（</w:t>
            </w:r>
            <w:r>
              <w:rPr>
                <w:rFonts w:ascii="宋体" w:hAnsi="宋体"/>
                <w:b/>
                <w:color w:val="000000" w:themeColor="text1"/>
                <w:sz w:val="21"/>
                <w:szCs w:val="21"/>
              </w:rPr>
              <w:t>适用时</w:t>
            </w:r>
            <w:r>
              <w:rPr>
                <w:rFonts w:hint="eastAsia" w:ascii="宋体" w:hAnsi="宋体"/>
                <w:b/>
                <w:color w:val="000000" w:themeColor="text1"/>
                <w:sz w:val="21"/>
                <w:szCs w:val="21"/>
              </w:rPr>
              <w:t>）:</w:t>
            </w:r>
            <w:r>
              <w:rPr>
                <w:rFonts w:hint="eastAsia" w:ascii="宋体" w:hAnsi="宋体"/>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color w:val="000000"/>
                <w:sz w:val="21"/>
                <w:szCs w:val="21"/>
                <w:lang w:val="en-US" w:eastAsia="zh-CN"/>
              </w:rPr>
              <w:t>1月</w:t>
            </w:r>
            <w:r>
              <w:rPr>
                <w:rFonts w:hint="eastAsia" w:ascii="宋体" w:hAnsi="宋体" w:cs="宋体"/>
                <w:color w:val="000000"/>
                <w:sz w:val="21"/>
                <w:szCs w:val="21"/>
              </w:rPr>
              <w:t>-2020年</w:t>
            </w:r>
            <w:r>
              <w:rPr>
                <w:rFonts w:hint="eastAsia" w:ascii="宋体" w:hAnsi="宋体" w:cs="宋体"/>
                <w:color w:val="000000"/>
                <w:sz w:val="21"/>
                <w:szCs w:val="21"/>
                <w:lang w:val="en-US" w:eastAsia="zh-CN"/>
              </w:rPr>
              <w:t>12</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w:t>
            </w:r>
            <w:r>
              <w:rPr>
                <w:rFonts w:hint="eastAsia" w:ascii="宋体" w:hAnsi="宋体" w:cs="宋体"/>
                <w:color w:val="000000" w:themeColor="text1"/>
                <w:sz w:val="21"/>
                <w:szCs w:val="21"/>
                <w14:textFill>
                  <w14:solidFill>
                    <w14:schemeClr w14:val="tx1"/>
                  </w14:solidFill>
                </w14:textFill>
              </w:rPr>
              <w:t>反馈信息的利用上不够，需要改善。近年来未发生重大顾客投诉和产品质量事故。顾客满意度调查按规定实施，20</w:t>
            </w:r>
            <w:r>
              <w:rPr>
                <w:rFonts w:hint="eastAsia" w:ascii="宋体" w:hAnsi="宋体" w:cs="宋体"/>
                <w:color w:val="000000" w:themeColor="text1"/>
                <w:sz w:val="21"/>
                <w:szCs w:val="21"/>
                <w:lang w:val="en-US" w:eastAsia="zh-CN"/>
                <w14:textFill>
                  <w14:solidFill>
                    <w14:schemeClr w14:val="tx1"/>
                  </w14:solidFill>
                </w14:textFill>
              </w:rPr>
              <w:t>20</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cs="宋体"/>
                <w:color w:val="000000" w:themeColor="text1"/>
                <w:sz w:val="21"/>
                <w:szCs w:val="21"/>
                <w14:textFill>
                  <w14:solidFill>
                    <w14:schemeClr w14:val="tx1"/>
                  </w14:solidFill>
                </w14:textFill>
              </w:rPr>
              <w:t>月实施，满意度评价9</w:t>
            </w:r>
            <w:r>
              <w:rPr>
                <w:rFonts w:hint="eastAsia" w:ascii="宋体" w:hAnsi="宋体" w:cs="宋体"/>
                <w:color w:val="000000" w:themeColor="text1"/>
                <w:sz w:val="21"/>
                <w:szCs w:val="21"/>
                <w:lang w:val="en-US" w:eastAsia="zh-CN"/>
                <w14:textFill>
                  <w14:solidFill>
                    <w14:schemeClr w14:val="tx1"/>
                  </w14:solidFill>
                </w14:textFill>
              </w:rPr>
              <w:t>8分</w:t>
            </w:r>
            <w:r>
              <w:rPr>
                <w:rFonts w:hint="eastAsia" w:ascii="宋体" w:hAnsi="宋体" w:cs="宋体"/>
                <w:color w:val="000000" w:themeColor="text1"/>
                <w:sz w:val="21"/>
                <w:szCs w:val="21"/>
                <w14:textFill>
                  <w14:solidFill>
                    <w14:schemeClr w14:val="tx1"/>
                  </w14:solidFill>
                </w14:textFill>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rPr>
                <w:rFonts w:ascii="宋体" w:hAnsi="宋体"/>
                <w:b/>
                <w:sz w:val="21"/>
                <w:szCs w:val="21"/>
              </w:rPr>
            </w:pPr>
            <w:r>
              <w:rPr>
                <w:rFonts w:hint="eastAsia" w:ascii="宋体" w:hAnsi="宋体" w:cs="宋体"/>
                <w:sz w:val="21"/>
                <w:szCs w:val="21"/>
                <w:lang w:eastAsia="zh-CN"/>
              </w:rPr>
              <w:t>建立有《内部审核控制程序》，规定了内审频次一年一次，内审时间： 2020年7月5日，拟定了审核实施表，明确了内审范围，内审人员经培训合格上岗，能力满足要求，未出现审核本部门情况，内审不符合项1项，涉及行政部</w:t>
            </w:r>
            <w:r>
              <w:rPr>
                <w:rFonts w:hint="eastAsia" w:ascii="宋体" w:hAnsi="宋体" w:cs="宋体"/>
                <w:sz w:val="21"/>
                <w:szCs w:val="21"/>
                <w:lang w:val="en-US" w:eastAsia="zh-CN"/>
              </w:rPr>
              <w:t>7.2</w:t>
            </w:r>
            <w:r>
              <w:rPr>
                <w:rFonts w:hint="eastAsia" w:ascii="宋体" w:hAnsi="宋体" w:cs="宋体"/>
                <w:sz w:val="21"/>
                <w:szCs w:val="21"/>
                <w:lang w:eastAsia="zh-CN"/>
              </w:rPr>
              <w:t>条款，</w:t>
            </w:r>
            <w:r>
              <w:rPr>
                <w:rFonts w:hint="eastAsia" w:ascii="宋体" w:hAnsi="宋体" w:cs="宋体"/>
                <w:sz w:val="21"/>
                <w:szCs w:val="21"/>
                <w:lang w:val="en-US" w:eastAsia="zh-CN"/>
              </w:rPr>
              <w:t>不符合为</w:t>
            </w:r>
            <w:r>
              <w:rPr>
                <w:rFonts w:hint="eastAsia" w:ascii="宋体" w:hAnsi="宋体" w:cs="宋体"/>
                <w:sz w:val="21"/>
                <w:szCs w:val="21"/>
                <w:lang w:val="zh-CN" w:eastAsia="zh-CN"/>
              </w:rPr>
              <w:t>培训控制管理方面，不符合</w:t>
            </w:r>
            <w:r>
              <w:rPr>
                <w:rFonts w:hint="eastAsia" w:ascii="宋体" w:hAnsi="宋体" w:cs="宋体"/>
                <w:sz w:val="21"/>
                <w:szCs w:val="21"/>
                <w:lang w:val="en-US" w:eastAsia="zh-CN"/>
              </w:rPr>
              <w:t>事实描述为“</w:t>
            </w:r>
            <w:r>
              <w:rPr>
                <w:rFonts w:hint="eastAsia" w:ascii="宋体" w:hAnsi="宋体" w:cs="宋体"/>
                <w:sz w:val="21"/>
                <w:szCs w:val="21"/>
                <w:lang w:val="zh-CN" w:eastAsia="zh-CN"/>
              </w:rPr>
              <w:t>提供的培训记录部分无效果评价</w:t>
            </w:r>
            <w:r>
              <w:rPr>
                <w:rFonts w:hint="eastAsia" w:ascii="宋体" w:hAnsi="宋体" w:cs="宋体"/>
                <w:sz w:val="21"/>
                <w:szCs w:val="21"/>
                <w:lang w:val="en-US" w:eastAsia="zh-CN"/>
              </w:rPr>
              <w:t>”</w:t>
            </w:r>
            <w:r>
              <w:rPr>
                <w:rFonts w:hint="eastAsia" w:ascii="宋体" w:hAnsi="宋体" w:cs="宋体"/>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themeColor="text1"/>
                <w:sz w:val="21"/>
                <w:szCs w:val="21"/>
                <w:lang w:val="zh-CN" w:eastAsia="zh-CN"/>
              </w:rPr>
              <w:t>管理评审频次为一年一次、本次管理评审于2020年</w:t>
            </w:r>
            <w:r>
              <w:rPr>
                <w:rFonts w:hint="eastAsia" w:ascii="宋体" w:hAnsi="宋体" w:eastAsia="宋体" w:cs="宋体"/>
                <w:color w:val="000000" w:themeColor="text1"/>
                <w:sz w:val="21"/>
                <w:szCs w:val="21"/>
                <w:lang w:val="en-US" w:eastAsia="zh-CN"/>
              </w:rPr>
              <w:t>7</w:t>
            </w:r>
            <w:r>
              <w:rPr>
                <w:rFonts w:hint="eastAsia" w:ascii="宋体" w:hAnsi="宋体" w:eastAsia="宋体" w:cs="宋体"/>
                <w:color w:val="000000" w:themeColor="text1"/>
                <w:sz w:val="21"/>
                <w:szCs w:val="21"/>
                <w:lang w:val="zh-CN" w:eastAsia="zh-CN"/>
              </w:rPr>
              <w:t>月</w:t>
            </w:r>
            <w:r>
              <w:rPr>
                <w:rFonts w:hint="eastAsia" w:ascii="宋体" w:hAnsi="宋体" w:cs="宋体"/>
                <w:color w:val="000000" w:themeColor="text1"/>
                <w:sz w:val="21"/>
                <w:szCs w:val="21"/>
                <w:lang w:val="en-US" w:eastAsia="zh-CN"/>
              </w:rPr>
              <w:t>2</w:t>
            </w:r>
            <w:r>
              <w:rPr>
                <w:rFonts w:hint="eastAsia" w:ascii="宋体" w:hAnsi="宋体" w:eastAsia="宋体" w:cs="宋体"/>
                <w:color w:val="000000" w:themeColor="text1"/>
                <w:sz w:val="21"/>
                <w:szCs w:val="21"/>
                <w:lang w:val="en-US" w:eastAsia="zh-CN"/>
              </w:rPr>
              <w:t>0</w:t>
            </w:r>
            <w:r>
              <w:rPr>
                <w:rFonts w:hint="eastAsia" w:ascii="宋体" w:hAnsi="宋体" w:eastAsia="宋体" w:cs="宋体"/>
                <w:color w:val="000000" w:themeColor="text1"/>
                <w:sz w:val="21"/>
                <w:szCs w:val="21"/>
                <w:lang w:val="zh-CN" w:eastAsia="zh-CN"/>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20" w:type="dxa"/>
            <w:vMerge w:val="continue"/>
            <w:vAlign w:val="center"/>
          </w:tcPr>
          <w:p>
            <w:pPr>
              <w:spacing w:line="240" w:lineRule="exact"/>
              <w:jc w:val="center"/>
              <w:rPr>
                <w:b/>
                <w:sz w:val="21"/>
                <w:szCs w:val="21"/>
              </w:rPr>
            </w:pPr>
          </w:p>
        </w:tc>
        <w:tc>
          <w:tcPr>
            <w:tcW w:w="9198" w:type="dxa"/>
          </w:tcPr>
          <w:p>
            <w:pPr>
              <w:widowControl/>
              <w:numPr>
                <w:ilvl w:val="0"/>
                <w:numId w:val="8"/>
              </w:numPr>
              <w:spacing w:line="240" w:lineRule="exact"/>
              <w:ind w:left="0" w:leftChars="0" w:firstLine="0" w:firstLineChars="0"/>
              <w:rPr>
                <w:rFonts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numId w:val="0"/>
              </w:numPr>
              <w:spacing w:line="240" w:lineRule="exact"/>
              <w:ind w:leftChars="0"/>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 w:val="21"/>
                <w:szCs w:val="21"/>
              </w:rPr>
            </w:pPr>
            <w:r>
              <w:rPr>
                <w:rFonts w:hint="eastAsia" w:ascii="宋体" w:hAnsi="宋体"/>
                <w:b/>
                <w:sz w:val="21"/>
                <w:szCs w:val="21"/>
              </w:rPr>
              <w:t>(五)持</w:t>
            </w:r>
          </w:p>
          <w:p>
            <w:pPr>
              <w:spacing w:line="240" w:lineRule="exact"/>
              <w:ind w:left="113" w:right="113"/>
              <w:jc w:val="center"/>
              <w:rPr>
                <w:rFonts w:ascii="宋体" w:hAnsi="宋体"/>
                <w:b/>
                <w:sz w:val="21"/>
                <w:szCs w:val="21"/>
              </w:rPr>
            </w:pPr>
            <w:r>
              <w:rPr>
                <w:rFonts w:hint="eastAsia" w:ascii="宋体" w:hAnsi="宋体"/>
                <w:b/>
                <w:sz w:val="21"/>
                <w:szCs w:val="21"/>
              </w:rPr>
              <w:t>续</w:t>
            </w:r>
          </w:p>
          <w:p>
            <w:pPr>
              <w:spacing w:line="240" w:lineRule="exact"/>
              <w:ind w:left="113" w:right="113"/>
              <w:jc w:val="center"/>
              <w:rPr>
                <w:rFonts w:ascii="宋体" w:hAnsi="宋体"/>
                <w:b/>
                <w:sz w:val="21"/>
                <w:szCs w:val="21"/>
              </w:rPr>
            </w:pPr>
            <w:r>
              <w:rPr>
                <w:rFonts w:hint="eastAsia" w:ascii="宋体" w:hAnsi="宋体"/>
                <w:b/>
                <w:sz w:val="21"/>
                <w:szCs w:val="21"/>
              </w:rPr>
              <w:t>改</w:t>
            </w:r>
          </w:p>
          <w:p>
            <w:pPr>
              <w:spacing w:line="240" w:lineRule="exact"/>
              <w:ind w:left="113" w:right="113"/>
              <w:jc w:val="center"/>
              <w:rPr>
                <w:b/>
                <w:sz w:val="21"/>
                <w:szCs w:val="21"/>
              </w:rPr>
            </w:pPr>
            <w:r>
              <w:rPr>
                <w:rFonts w:hint="eastAsia" w:ascii="宋体" w:hAnsi="宋体"/>
                <w:b/>
                <w:sz w:val="21"/>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rPr>
              <w:br w:type="textWrapping"/>
            </w:r>
            <w:r>
              <w:rPr>
                <w:rFonts w:hint="eastAsia" w:ascii="宋体" w:hAnsi="宋体"/>
                <w:b/>
                <w:sz w:val="21"/>
                <w:szCs w:val="21"/>
              </w:rPr>
              <w:t>上次不符合为</w:t>
            </w:r>
            <w:r>
              <w:rPr>
                <w:rFonts w:hint="eastAsia" w:ascii="宋体" w:hAnsi="宋体"/>
                <w:b/>
                <w:sz w:val="21"/>
                <w:szCs w:val="21"/>
                <w:lang w:val="en-US" w:eastAsia="zh-CN"/>
              </w:rPr>
              <w:t>7.1.5</w:t>
            </w:r>
            <w:r>
              <w:rPr>
                <w:rFonts w:hint="eastAsia" w:ascii="宋体" w:hAnsi="宋体"/>
                <w:b/>
                <w:sz w:val="21"/>
                <w:szCs w:val="21"/>
              </w:rPr>
              <w:t>，经本次审核验证均整改且无类似不符合情况出现</w:t>
            </w:r>
          </w:p>
        </w:tc>
      </w:tr>
      <w:bookmarkEnd w:id="31"/>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color w:val="000000" w:themeColor="text1"/>
          <w:sz w:val="16"/>
          <w:szCs w:val="16"/>
          <w14:textFill>
            <w14:solidFill>
              <w14:schemeClr w14:val="tx1"/>
            </w14:solidFill>
          </w14:textFill>
        </w:rPr>
      </w:pPr>
      <w:r>
        <w:rPr>
          <w:rFonts w:hint="eastAsia"/>
          <w:b/>
          <w:sz w:val="26"/>
          <w:szCs w:val="26"/>
        </w:rPr>
        <w:t>八</w:t>
      </w:r>
      <w:r>
        <w:rPr>
          <w:rFonts w:hint="eastAsia"/>
          <w:b/>
          <w:color w:val="000000" w:themeColor="text1"/>
          <w:sz w:val="26"/>
          <w:szCs w:val="26"/>
          <w14:textFill>
            <w14:solidFill>
              <w14:schemeClr w14:val="tx1"/>
            </w14:solidFill>
          </w14:textFill>
        </w:rPr>
        <w:t>、本次审核不符合项</w:t>
      </w:r>
    </w:p>
    <w:p>
      <w:pPr>
        <w:tabs>
          <w:tab w:val="left" w:pos="645"/>
        </w:tabs>
        <w:spacing w:beforeLines="50" w:afterLines="50" w:line="360" w:lineRule="exact"/>
        <w:rPr>
          <w:rFonts w:hint="eastAsia" w:eastAsia="宋体"/>
          <w:b/>
          <w:color w:val="000000" w:themeColor="text1"/>
          <w:sz w:val="26"/>
          <w:szCs w:val="26"/>
          <w14:textFill>
            <w14:solidFill>
              <w14:schemeClr w14:val="tx1"/>
            </w14:solidFill>
          </w14:textFill>
        </w:rPr>
      </w:pPr>
      <w:r>
        <w:rPr>
          <w:rFonts w:hint="eastAsia" w:eastAsia="宋体"/>
          <w:b/>
          <w:color w:val="000000" w:themeColor="text1"/>
          <w:sz w:val="26"/>
          <w:szCs w:val="26"/>
          <w14:textFill>
            <w14:solidFill>
              <w14:schemeClr w14:val="tx1"/>
            </w14:solidFill>
          </w14:textFill>
        </w:rPr>
        <w:t>本次审核Q共开具不符合项报告</w:t>
      </w:r>
      <w:r>
        <w:rPr>
          <w:rFonts w:hint="eastAsia"/>
          <w:b/>
          <w:color w:val="000000" w:themeColor="text1"/>
          <w:sz w:val="26"/>
          <w:szCs w:val="26"/>
          <w:u w:val="single"/>
          <w:lang w:val="en-US" w:eastAsia="zh-CN"/>
          <w14:textFill>
            <w14:solidFill>
              <w14:schemeClr w14:val="tx1"/>
            </w14:solidFill>
          </w14:textFill>
        </w:rPr>
        <w:t>1</w:t>
      </w:r>
      <w:r>
        <w:rPr>
          <w:rFonts w:hint="eastAsia" w:eastAsia="宋体"/>
          <w:b/>
          <w:color w:val="000000" w:themeColor="text1"/>
          <w:sz w:val="26"/>
          <w:szCs w:val="26"/>
          <w14:textFill>
            <w14:solidFill>
              <w14:schemeClr w14:val="tx1"/>
            </w14:solidFill>
          </w14:textFill>
        </w:rPr>
        <w:t>项：其中</w:t>
      </w:r>
      <w:r>
        <w:rPr>
          <w:rFonts w:hint="eastAsia" w:eastAsia="宋体"/>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eastAsia="宋体"/>
          <w:b/>
          <w:color w:val="000000" w:themeColor="text1"/>
          <w:sz w:val="26"/>
          <w:szCs w:val="26"/>
          <w14:textFill>
            <w14:solidFill>
              <w14:schemeClr w14:val="tx1"/>
            </w14:solidFill>
          </w14:textFill>
        </w:rPr>
        <w:t>严重不符合</w:t>
      </w:r>
      <w:r>
        <w:rPr>
          <w:rFonts w:hint="eastAsia" w:eastAsia="宋体"/>
          <w:b/>
          <w:color w:val="000000" w:themeColor="text1"/>
          <w:sz w:val="26"/>
          <w:szCs w:val="26"/>
          <w:u w:val="single"/>
          <w14:textFill>
            <w14:solidFill>
              <w14:schemeClr w14:val="tx1"/>
            </w14:solidFill>
          </w14:textFill>
        </w:rPr>
        <w:t xml:space="preserve"> 0</w:t>
      </w:r>
      <w:r>
        <w:rPr>
          <w:rFonts w:hint="eastAsia" w:eastAsia="宋体"/>
          <w:b/>
          <w:color w:val="000000" w:themeColor="text1"/>
          <w:sz w:val="26"/>
          <w:szCs w:val="26"/>
          <w14:textFill>
            <w14:solidFill>
              <w14:schemeClr w14:val="tx1"/>
            </w14:solidFill>
          </w14:textFill>
        </w:rPr>
        <w:t xml:space="preserve">项，一般不符合 </w:t>
      </w:r>
      <w:r>
        <w:rPr>
          <w:rFonts w:hint="eastAsia" w:eastAsia="宋体"/>
          <w:b/>
          <w:color w:val="000000" w:themeColor="text1"/>
          <w:sz w:val="26"/>
          <w:szCs w:val="26"/>
          <w:u w:val="single"/>
          <w14:textFill>
            <w14:solidFill>
              <w14:schemeClr w14:val="tx1"/>
            </w14:solidFill>
          </w14:textFill>
        </w:rPr>
        <w:t>1</w:t>
      </w:r>
      <w:r>
        <w:rPr>
          <w:rFonts w:hint="eastAsia" w:eastAsia="宋体"/>
          <w:b/>
          <w:color w:val="000000" w:themeColor="text1"/>
          <w:sz w:val="26"/>
          <w:szCs w:val="26"/>
          <w14:textFill>
            <w14:solidFill>
              <w14:schemeClr w14:val="tx1"/>
            </w14:solidFill>
          </w14:textFill>
        </w:rPr>
        <w:t>项，观察项</w:t>
      </w:r>
      <w:r>
        <w:rPr>
          <w:rFonts w:hint="eastAsia" w:eastAsia="宋体"/>
          <w:b/>
          <w:color w:val="000000" w:themeColor="text1"/>
          <w:sz w:val="26"/>
          <w:szCs w:val="26"/>
          <w:u w:val="single"/>
          <w14:textFill>
            <w14:solidFill>
              <w14:schemeClr w14:val="tx1"/>
            </w14:solidFill>
          </w14:textFill>
        </w:rPr>
        <w:t>0</w:t>
      </w:r>
      <w:r>
        <w:rPr>
          <w:rFonts w:hint="eastAsia" w:eastAsia="宋体"/>
          <w:b/>
          <w:color w:val="000000" w:themeColor="text1"/>
          <w:sz w:val="26"/>
          <w:szCs w:val="26"/>
          <w14:textFill>
            <w14:solidFill>
              <w14:schemeClr w14:val="tx1"/>
            </w14:solidFill>
          </w14:textFill>
        </w:rPr>
        <w:t>项。不符合项分布在</w:t>
      </w:r>
      <w:r>
        <w:rPr>
          <w:rFonts w:hint="eastAsia" w:eastAsia="宋体"/>
          <w:b/>
          <w:color w:val="000000" w:themeColor="text1"/>
          <w:sz w:val="26"/>
          <w:szCs w:val="26"/>
          <w:u w:val="single"/>
          <w14:textFill>
            <w14:solidFill>
              <w14:schemeClr w14:val="tx1"/>
            </w14:solidFill>
          </w14:textFill>
        </w:rPr>
        <w:t>生产部</w:t>
      </w:r>
      <w:r>
        <w:rPr>
          <w:rFonts w:hint="eastAsia" w:eastAsia="宋体"/>
          <w:b/>
          <w:color w:val="000000" w:themeColor="text1"/>
          <w:sz w:val="26"/>
          <w:szCs w:val="26"/>
          <w14:textFill>
            <w14:solidFill>
              <w14:schemeClr w14:val="tx1"/>
            </w14:solidFill>
          </w14:textFill>
        </w:rPr>
        <w:t>部门</w:t>
      </w:r>
      <w:r>
        <w:rPr>
          <w:rFonts w:hint="eastAsia"/>
          <w:b/>
          <w:color w:val="000000" w:themeColor="text1"/>
          <w:sz w:val="26"/>
          <w:szCs w:val="26"/>
          <w:u w:val="single"/>
          <w:lang w:val="en-US" w:eastAsia="zh-CN"/>
          <w14:textFill>
            <w14:solidFill>
              <w14:schemeClr w14:val="tx1"/>
            </w14:solidFill>
          </w14:textFill>
        </w:rPr>
        <w:t>8.5.2</w:t>
      </w:r>
      <w:r>
        <w:rPr>
          <w:rFonts w:hint="eastAsia" w:eastAsia="宋体"/>
          <w:b/>
          <w:color w:val="000000" w:themeColor="text1"/>
          <w:sz w:val="26"/>
          <w:szCs w:val="26"/>
          <w14:textFill>
            <w14:solidFill>
              <w14:schemeClr w14:val="tx1"/>
            </w14:solidFill>
          </w14:textFill>
        </w:rPr>
        <w:t>条款，见不符合项分布表。（Q/J/E/S分开填写）</w:t>
      </w:r>
    </w:p>
    <w:p>
      <w:pPr>
        <w:tabs>
          <w:tab w:val="left" w:pos="645"/>
        </w:tabs>
        <w:spacing w:afterLines="50" w:line="360" w:lineRule="exact"/>
        <w:rPr>
          <w:rFonts w:hint="eastAsia"/>
          <w:b/>
          <w:sz w:val="26"/>
          <w:szCs w:val="26"/>
        </w:rPr>
      </w:pPr>
    </w:p>
    <w:p>
      <w:pPr>
        <w:tabs>
          <w:tab w:val="left" w:pos="645"/>
        </w:tabs>
        <w:spacing w:afterLines="50" w:line="360" w:lineRule="exact"/>
        <w:rPr>
          <w:rFonts w:hint="eastAsia"/>
          <w:b/>
          <w:sz w:val="26"/>
          <w:szCs w:val="26"/>
        </w:rPr>
      </w:pP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bCs/>
                <w:szCs w:val="24"/>
              </w:rPr>
            </w:pPr>
            <w:r>
              <w:rPr>
                <w:rFonts w:hint="eastAsia" w:ascii="微软雅黑" w:hAnsi="微软雅黑" w:eastAsia="微软雅黑"/>
                <w:bCs/>
                <w:szCs w:val="24"/>
              </w:rPr>
              <w:t>综上所述，审核组一致认为</w:t>
            </w:r>
            <w:r>
              <w:rPr>
                <w:rFonts w:hint="eastAsia" w:ascii="微软雅黑" w:hAnsi="微软雅黑" w:eastAsia="微软雅黑" w:cs="Times New Roman"/>
                <w:bCs/>
                <w:szCs w:val="24"/>
              </w:rPr>
              <w:t>，（重庆惠云机械有限公司）的质量管理</w:t>
            </w:r>
            <w:r>
              <w:rPr>
                <w:rFonts w:hint="eastAsia" w:ascii="微软雅黑" w:hAnsi="微软雅黑" w:eastAsia="微软雅黑"/>
                <w:bCs/>
                <w:szCs w:val="24"/>
              </w:rPr>
              <w:t>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2"/>
          <w:szCs w:val="22"/>
        </w:rPr>
        <w:drawing>
          <wp:anchor distT="0" distB="0" distL="114300" distR="114300" simplePos="0" relativeHeight="251665408" behindDoc="0" locked="0" layoutInCell="1" allowOverlap="1">
            <wp:simplePos x="0" y="0"/>
            <wp:positionH relativeFrom="column">
              <wp:posOffset>1833245</wp:posOffset>
            </wp:positionH>
            <wp:positionV relativeFrom="paragraph">
              <wp:posOffset>210820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52" w:firstLineChars="250"/>
        <w:rPr>
          <w:b/>
          <w:sz w:val="21"/>
        </w:rPr>
      </w:pPr>
      <w:r>
        <w:rPr>
          <w:rFonts w:hint="eastAsia"/>
          <w:b/>
          <w:sz w:val="22"/>
          <w:szCs w:val="22"/>
        </w:rPr>
        <w:drawing>
          <wp:anchor distT="0" distB="0" distL="114300" distR="114300" simplePos="0" relativeHeight="251669504" behindDoc="0" locked="0" layoutInCell="1" allowOverlap="1">
            <wp:simplePos x="0" y="0"/>
            <wp:positionH relativeFrom="column">
              <wp:posOffset>1842770</wp:posOffset>
            </wp:positionH>
            <wp:positionV relativeFrom="paragraph">
              <wp:posOffset>199390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w:t>
      </w:r>
      <w:r>
        <w:rPr>
          <w:rFonts w:hint="eastAsia"/>
          <w:b/>
          <w:sz w:val="21"/>
          <w:lang w:val="en-US" w:eastAsia="zh-CN"/>
        </w:rPr>
        <w:t>1</w:t>
      </w:r>
      <w:r>
        <w:rPr>
          <w:rFonts w:hint="eastAsia"/>
          <w:b/>
          <w:sz w:val="21"/>
        </w:rPr>
        <w:t>年</w:t>
      </w:r>
      <w:r>
        <w:rPr>
          <w:rFonts w:hint="eastAsia"/>
          <w:b/>
          <w:sz w:val="21"/>
          <w:lang w:val="en-US" w:eastAsia="zh-CN"/>
        </w:rPr>
        <w:t>1</w:t>
      </w:r>
      <w:r>
        <w:rPr>
          <w:rFonts w:hint="eastAsia"/>
          <w:b/>
          <w:sz w:val="21"/>
        </w:rPr>
        <w:t>月</w:t>
      </w:r>
      <w:r>
        <w:rPr>
          <w:rFonts w:hint="eastAsia"/>
          <w:b/>
          <w:sz w:val="21"/>
          <w:lang w:val="en-US" w:eastAsia="zh-CN"/>
        </w:rPr>
        <w:t>18</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Lines="50" w:line="400" w:lineRule="exact"/>
        <w:rPr>
          <w:b/>
          <w:sz w:val="21"/>
          <w:szCs w:val="21"/>
          <w:u w:val="single"/>
        </w:rPr>
      </w:pP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58" w:firstLineChars="343"/>
        <w:rPr>
          <w:b/>
          <w:sz w:val="21"/>
          <w:szCs w:val="21"/>
        </w:rPr>
      </w:pPr>
      <w:r>
        <w:rPr>
          <w:rFonts w:hint="eastAsia"/>
          <w:b/>
          <w:sz w:val="22"/>
          <w:szCs w:val="22"/>
        </w:rPr>
        <w:drawing>
          <wp:anchor distT="0" distB="0" distL="114300" distR="114300" simplePos="0" relativeHeight="251673600" behindDoc="0" locked="0" layoutInCell="1" allowOverlap="1">
            <wp:simplePos x="0" y="0"/>
            <wp:positionH relativeFrom="column">
              <wp:posOffset>1366520</wp:posOffset>
            </wp:positionH>
            <wp:positionV relativeFrom="paragraph">
              <wp:posOffset>13970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 xml:space="preserve">组长签字：                            </w:t>
      </w:r>
      <w:r>
        <w:rPr>
          <w:rFonts w:hint="eastAsia"/>
          <w:b/>
          <w:sz w:val="21"/>
          <w:szCs w:val="21"/>
          <w:lang w:val="en-US" w:eastAsia="zh-CN"/>
        </w:rPr>
        <w:t>2021</w:t>
      </w:r>
      <w:r>
        <w:rPr>
          <w:rFonts w:hint="eastAsia"/>
          <w:b/>
          <w:sz w:val="21"/>
          <w:szCs w:val="21"/>
        </w:rPr>
        <w:t xml:space="preserve">年 </w:t>
      </w:r>
      <w:r>
        <w:rPr>
          <w:rFonts w:hint="eastAsia"/>
          <w:b/>
          <w:sz w:val="21"/>
          <w:szCs w:val="21"/>
          <w:lang w:val="en-US" w:eastAsia="zh-CN"/>
        </w:rPr>
        <w:t>01</w:t>
      </w:r>
      <w:r>
        <w:rPr>
          <w:rFonts w:hint="eastAsia"/>
          <w:b/>
          <w:sz w:val="21"/>
          <w:szCs w:val="21"/>
        </w:rPr>
        <w:t xml:space="preserve"> 月</w:t>
      </w:r>
      <w:r>
        <w:rPr>
          <w:rFonts w:hint="eastAsia"/>
          <w:b/>
          <w:sz w:val="21"/>
          <w:szCs w:val="21"/>
          <w:lang w:val="en-US" w:eastAsia="zh-CN"/>
        </w:rPr>
        <w:t>20</w:t>
      </w:r>
      <w:r>
        <w:rPr>
          <w:rFonts w:hint="eastAsia"/>
          <w:b/>
          <w:sz w:val="21"/>
          <w:szCs w:val="21"/>
        </w:rPr>
        <w:t xml:space="preserve">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627C38"/>
    <w:rsid w:val="00E82742"/>
    <w:rsid w:val="015E2D01"/>
    <w:rsid w:val="01984CC6"/>
    <w:rsid w:val="03560A05"/>
    <w:rsid w:val="057404BA"/>
    <w:rsid w:val="069E28A0"/>
    <w:rsid w:val="0724147A"/>
    <w:rsid w:val="0810189E"/>
    <w:rsid w:val="08DB7E61"/>
    <w:rsid w:val="08F1033E"/>
    <w:rsid w:val="0A6E7117"/>
    <w:rsid w:val="0BC00547"/>
    <w:rsid w:val="0BC042EC"/>
    <w:rsid w:val="0C094196"/>
    <w:rsid w:val="0D3A5F41"/>
    <w:rsid w:val="0D5461B6"/>
    <w:rsid w:val="0DF53453"/>
    <w:rsid w:val="0E5F756F"/>
    <w:rsid w:val="0F402042"/>
    <w:rsid w:val="1263390E"/>
    <w:rsid w:val="180C639A"/>
    <w:rsid w:val="1D517685"/>
    <w:rsid w:val="1ED315F2"/>
    <w:rsid w:val="1F233878"/>
    <w:rsid w:val="1F7D471B"/>
    <w:rsid w:val="20BE436D"/>
    <w:rsid w:val="21C05192"/>
    <w:rsid w:val="24282D23"/>
    <w:rsid w:val="260A7FDA"/>
    <w:rsid w:val="264D71CE"/>
    <w:rsid w:val="27FF0507"/>
    <w:rsid w:val="29E80627"/>
    <w:rsid w:val="2A814084"/>
    <w:rsid w:val="2D0471C3"/>
    <w:rsid w:val="2D1334E8"/>
    <w:rsid w:val="2D180AAA"/>
    <w:rsid w:val="2E3F4286"/>
    <w:rsid w:val="2F1F4A9A"/>
    <w:rsid w:val="2F91342F"/>
    <w:rsid w:val="2FC13290"/>
    <w:rsid w:val="36B434E6"/>
    <w:rsid w:val="37EA3A00"/>
    <w:rsid w:val="3990793A"/>
    <w:rsid w:val="3A141D11"/>
    <w:rsid w:val="3DB513EF"/>
    <w:rsid w:val="3EB6752F"/>
    <w:rsid w:val="3EF05A51"/>
    <w:rsid w:val="3FED2684"/>
    <w:rsid w:val="4058278A"/>
    <w:rsid w:val="40A22B45"/>
    <w:rsid w:val="41203F88"/>
    <w:rsid w:val="429820EC"/>
    <w:rsid w:val="45891498"/>
    <w:rsid w:val="45F53D80"/>
    <w:rsid w:val="471C2C44"/>
    <w:rsid w:val="480C4A92"/>
    <w:rsid w:val="48CA1CE6"/>
    <w:rsid w:val="49923A0A"/>
    <w:rsid w:val="4A453848"/>
    <w:rsid w:val="4B191BE9"/>
    <w:rsid w:val="4B220ED1"/>
    <w:rsid w:val="4C7C2794"/>
    <w:rsid w:val="4CC443A4"/>
    <w:rsid w:val="4E094C99"/>
    <w:rsid w:val="4E3B70CE"/>
    <w:rsid w:val="4EA23571"/>
    <w:rsid w:val="4F071274"/>
    <w:rsid w:val="52530484"/>
    <w:rsid w:val="52832D42"/>
    <w:rsid w:val="53C651CA"/>
    <w:rsid w:val="53D9250D"/>
    <w:rsid w:val="563C656F"/>
    <w:rsid w:val="58C21D1B"/>
    <w:rsid w:val="5A6E6350"/>
    <w:rsid w:val="5A865E3C"/>
    <w:rsid w:val="5DE72A6C"/>
    <w:rsid w:val="5E6D2417"/>
    <w:rsid w:val="610C5530"/>
    <w:rsid w:val="61B12954"/>
    <w:rsid w:val="641D4A52"/>
    <w:rsid w:val="65AA6E79"/>
    <w:rsid w:val="66E7630B"/>
    <w:rsid w:val="67273BC0"/>
    <w:rsid w:val="6D195F84"/>
    <w:rsid w:val="6FB3580C"/>
    <w:rsid w:val="717D0106"/>
    <w:rsid w:val="72755D49"/>
    <w:rsid w:val="75A77E6E"/>
    <w:rsid w:val="75C76F81"/>
    <w:rsid w:val="766E607C"/>
    <w:rsid w:val="77023F9C"/>
    <w:rsid w:val="7BD80443"/>
    <w:rsid w:val="7C086ECF"/>
    <w:rsid w:val="7DB21D88"/>
    <w:rsid w:val="7DD340F0"/>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1"/>
    <w:semiHidden/>
    <w:qFormat/>
    <w:uiPriority w:val="99"/>
    <w:rPr>
      <w:sz w:val="18"/>
      <w:szCs w:val="18"/>
    </w:r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locked/>
    <w:uiPriority w:val="20"/>
    <w:rPr>
      <w:i/>
      <w:iCs/>
    </w:rPr>
  </w:style>
  <w:style w:type="character" w:styleId="10">
    <w:name w:val="Hyperlink"/>
    <w:basedOn w:val="8"/>
    <w:semiHidden/>
    <w:unhideWhenUsed/>
    <w:qFormat/>
    <w:uiPriority w:val="99"/>
    <w:rPr>
      <w:color w:val="0000FF"/>
      <w:u w:val="single"/>
    </w:rPr>
  </w:style>
  <w:style w:type="character" w:customStyle="1" w:styleId="11">
    <w:name w:val="批注框文本 Char"/>
    <w:link w:val="3"/>
    <w:semiHidden/>
    <w:qFormat/>
    <w:locked/>
    <w:uiPriority w:val="99"/>
    <w:rPr>
      <w:rFonts w:ascii="Times New Roman" w:hAnsi="Times New Roman" w:eastAsia="宋体" w:cs="Times New Roman"/>
      <w:sz w:val="18"/>
      <w:szCs w:val="18"/>
    </w:rPr>
  </w:style>
  <w:style w:type="character" w:customStyle="1" w:styleId="12">
    <w:name w:val="页脚 Char"/>
    <w:link w:val="4"/>
    <w:semiHidden/>
    <w:qFormat/>
    <w:locked/>
    <w:uiPriority w:val="99"/>
    <w:rPr>
      <w:rFonts w:ascii="Times New Roman" w:hAnsi="Times New Roman" w:eastAsia="宋体" w:cs="Times New Roman"/>
      <w:sz w:val="18"/>
      <w:szCs w:val="18"/>
    </w:rPr>
  </w:style>
  <w:style w:type="character" w:customStyle="1" w:styleId="13">
    <w:name w:val="页眉 Char"/>
    <w:link w:val="5"/>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8</TotalTime>
  <ScaleCrop>false</ScaleCrop>
  <LinksUpToDate>false</LinksUpToDate>
  <CharactersWithSpaces>7960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2021-01-18T06:53:33Z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