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31"/>
        <w:gridCol w:w="176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重庆惠云机械有限公司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张心 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</w:rPr>
              <w:t>冲压件的加工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冲压件的加工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来料——入厂检验——冲压加工（下料、冲压、去毛刺）——检验——入库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需确认/特殊过程：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外观、尺寸不符合技术要求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按加工图纸及作业指导书进行加工控制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GB/T1804-2000《一般公差标准》QJ 262-1994《钣金冲压件通用技术条件》、GB-T708-2006《冷轧钢板和钢带的尺寸、外形、重量及允许偏差》、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instrText xml:space="preserve"> HYPERLINK "http://www.csres.com/detail/241905.html"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>GB/T 30571-2014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 xml:space="preserve">  金属冷冲压件 通用技术条件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instrText xml:space="preserve"> HYPERLINK "http://www.csres.com/detail/9920.html"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>JB/T 4378.1-1999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>金属冷冲压件 结构要素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instrText xml:space="preserve"> HYPERLINK "http://www.csres.com/detail/98657.html"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>SJ 1628-1980</w:t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  <w:t>冷冲压零件尺寸公差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等标准及客户技术、工艺要求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瀹嬩綋" w:hAnsi="瀹嬩綋" w:eastAsia="瀹嬩綋" w:cs="瀹嬩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</w:rPr>
              <w:t>检验和试验项目及要求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  <w:lang w:val="en-US" w:eastAsia="zh-CN"/>
              </w:rPr>
              <w:t>:外观及尺寸符合技术要求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瀹嬩綋" w:hAnsi="瀹嬩綋" w:eastAsia="瀹嬩綋" w:cs="瀹嬩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  <w:lang w:eastAsia="zh-CN"/>
              </w:rPr>
              <w:t>无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Cs w:val="21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瀹嬩綋" w:hAnsi="瀹嬩綋" w:eastAsia="瀹嬩綋" w:cs="瀹嬩綋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8890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瀹嬩綋" w:hAnsi="瀹嬩綋" w:eastAsia="瀹嬩綋" w:cs="瀹嬩綋"/>
          <w:color w:val="000000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24130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2021年01月18日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2021年01月18日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457658"/>
    <w:rsid w:val="4C0B51F3"/>
    <w:rsid w:val="63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2021-01-14T15:19:28Z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