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86"/>
        <w:gridCol w:w="274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71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原材料不锈钢卷带成份（Ni）检测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5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Ni</w:t>
            </w:r>
            <w:r>
              <w:rPr>
                <w:rFonts w:hint="eastAsia"/>
                <w:lang w:eastAsia="zh-CN"/>
              </w:rPr>
              <w:t>含量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（8~11）%</w:t>
            </w:r>
          </w:p>
        </w:tc>
        <w:tc>
          <w:tcPr>
            <w:tcW w:w="183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0.134</w:t>
            </w:r>
            <w:r>
              <w:rPr>
                <w:rFonts w:hint="eastAsia"/>
                <w:lang w:val="en-US" w:eastAsia="zh-CN"/>
              </w:rPr>
              <w:t>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53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1833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53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833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ind w:firstLine="420" w:firstLineChars="2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>直读光谱仪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（Ni）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=0.004%k=2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Q/XYD KG--04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直读光谱仪操作规范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梁美丽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原材料不锈钢卷带成份（Ni）检测</w:t>
            </w:r>
            <w:r>
              <w:rPr>
                <w:rFonts w:ascii="Times New Roman" w:hAnsi="Times New Roman" w:cs="Times New Roman"/>
                <w:szCs w:val="21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原材料不锈钢卷带成份（Ni）检测</w:t>
            </w:r>
            <w:r>
              <w:rPr>
                <w:rFonts w:ascii="Times New Roman" w:hAnsi="Times New Roman" w:cs="Times New Roman"/>
                <w:szCs w:val="21"/>
              </w:rPr>
              <w:t>有效性确认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</w:rPr>
              <w:t>原材料不锈钢卷带成份（Ni）检测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记录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原材料不锈钢卷带成份（Ni）检测</w:t>
            </w:r>
            <w:r>
              <w:rPr>
                <w:rFonts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31750</wp:posOffset>
            </wp:positionV>
            <wp:extent cx="840740" cy="410845"/>
            <wp:effectExtent l="0" t="0" r="0" b="7620"/>
            <wp:wrapNone/>
            <wp:docPr id="3" name="图片 2" descr="朱慧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朱慧叶"/>
                    <pic:cNvPicPr>
                      <a:picLocks noChangeAspect="1"/>
                    </pic:cNvPicPr>
                  </pic:nvPicPr>
                  <pic:blipFill>
                    <a:blip r:embed="rId5"/>
                    <a:srcRect l="48793" t="49686" r="25778" b="36125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38735</wp:posOffset>
            </wp:positionV>
            <wp:extent cx="642620" cy="447675"/>
            <wp:effectExtent l="0" t="0" r="5080" b="9525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B7CDC"/>
    <w:rsid w:val="13F475EC"/>
    <w:rsid w:val="1ACA0429"/>
    <w:rsid w:val="56323999"/>
    <w:rsid w:val="6B8A2940"/>
    <w:rsid w:val="7E1E5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2021-01-17T08:56:57Z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