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575"/>
        <w:gridCol w:w="1186"/>
        <w:gridCol w:w="2227"/>
        <w:gridCol w:w="1280"/>
        <w:gridCol w:w="21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98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北京资通汇鑫企业管理咨询有限公司</w:t>
            </w:r>
            <w:bookmarkEnd w:id="3"/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5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Q：35.10.00;35.11.00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O：35.10.00;35.11.00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1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2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Q：35.10.00;35.11.00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E：35.10.00;35.11.00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O：35.10.00;35.11.00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夏楠楠</w:t>
            </w:r>
          </w:p>
        </w:tc>
        <w:tc>
          <w:tcPr>
            <w:tcW w:w="11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曲丽娜</w:t>
            </w:r>
          </w:p>
        </w:tc>
        <w:tc>
          <w:tcPr>
            <w:tcW w:w="22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冯雪峥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1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22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劳务派遣流程：客户接触----合同评审----签订合同-----客户付款----外派相关人员----客户验收---后续服务</w:t>
            </w:r>
          </w:p>
          <w:p>
            <w:pPr>
              <w:snapToGrid w:val="0"/>
              <w:spacing w:line="280" w:lineRule="exact"/>
              <w:rPr>
                <w:rFonts w:hint="eastAsia" w:ascii="Arial" w:hAnsi="Arial" w:eastAsia="宋体" w:cs="Arial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人力资源服务流程：客户沟通---合同评审---签订合同---客户付款---相关人员招聘---客户验收---后续服务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2"/>
                <w:lang w:val="en-US" w:eastAsia="zh-CN"/>
              </w:rPr>
              <w:t>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3806825</wp:posOffset>
            </wp:positionH>
            <wp:positionV relativeFrom="paragraph">
              <wp:posOffset>62230</wp:posOffset>
            </wp:positionV>
            <wp:extent cx="690880" cy="367030"/>
            <wp:effectExtent l="0" t="0" r="10160" b="13970"/>
            <wp:wrapNone/>
            <wp:docPr id="2" name="图片 2" descr="李蒙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蒙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李蒙生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2021.1.21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2021.1.21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129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2021-01-25T07:37:31Z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