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0690-2020-QEO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赣州市三维广告传媒有限公司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9"/>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舒健斌</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Q:35.05.01</w:t>
            </w:r>
          </w:p>
          <w:p>
            <w:pPr>
              <w:spacing w:line="240" w:lineRule="exact"/>
              <w:jc w:val="center"/>
              <w:rPr>
                <w:b/>
                <w:color w:val="000000"/>
                <w:sz w:val="20"/>
                <w:szCs w:val="20"/>
              </w:rPr>
            </w:pPr>
            <w:r>
              <w:rPr>
                <w:b/>
                <w:color w:val="000000"/>
                <w:sz w:val="20"/>
                <w:szCs w:val="20"/>
              </w:rPr>
              <w:t>E:35.05.01</w:t>
            </w:r>
          </w:p>
          <w:p>
            <w:pPr>
              <w:spacing w:line="240" w:lineRule="exact"/>
              <w:jc w:val="center"/>
              <w:rPr>
                <w:b/>
                <w:color w:val="000000"/>
                <w:sz w:val="20"/>
                <w:szCs w:val="20"/>
              </w:rPr>
            </w:pPr>
            <w:r>
              <w:rPr>
                <w:b/>
                <w:color w:val="000000"/>
                <w:sz w:val="20"/>
                <w:szCs w:val="20"/>
              </w:rPr>
              <w:t>O:35.05.01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赣州市三维广告传媒有限公司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江西省赣州市于都县贡江镇红军大道贡江医院旁（新龙都大市场P栋4号店面）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342399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江西省赣州市于都县贡江镇红军大道贡江医院旁（新龙都大市场P栋4号店面）</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342399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段冬梅</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18379713776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王俭</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徐小红</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1045786488@qq.com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2020年6月5日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Q：各类广告设计、制作、发布、代理</w:t>
            </w:r>
          </w:p>
          <w:p>
            <w:pPr>
              <w:spacing w:line="400" w:lineRule="exact"/>
              <w:rPr>
                <w:rFonts w:ascii="宋体" w:hAnsi="宋体"/>
                <w:b/>
                <w:color w:val="000000"/>
                <w:sz w:val="20"/>
                <w:szCs w:val="20"/>
              </w:rPr>
            </w:pPr>
            <w:r>
              <w:rPr>
                <w:rFonts w:ascii="宋体" w:hAnsi="宋体"/>
                <w:b/>
                <w:color w:val="000000"/>
                <w:sz w:val="20"/>
                <w:szCs w:val="20"/>
              </w:rPr>
              <w:t>E：各类广告设计、制作、发布、代理所涉及场所的相关环境管理活动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O：各类广告设计、制作、发布、代理所 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Q：35.05.01</w:t>
            </w:r>
          </w:p>
          <w:p>
            <w:pPr>
              <w:spacing w:line="280" w:lineRule="exact"/>
              <w:rPr>
                <w:rFonts w:ascii="宋体"/>
                <w:b/>
                <w:color w:val="000000"/>
                <w:sz w:val="20"/>
                <w:szCs w:val="20"/>
              </w:rPr>
            </w:pPr>
            <w:r>
              <w:rPr>
                <w:rFonts w:ascii="宋体"/>
                <w:b/>
                <w:color w:val="000000"/>
                <w:sz w:val="20"/>
                <w:szCs w:val="20"/>
              </w:rPr>
              <w:t>E：35.05.01</w:t>
            </w:r>
          </w:p>
          <w:p>
            <w:pPr>
              <w:spacing w:line="280" w:lineRule="exact"/>
              <w:rPr>
                <w:rFonts w:ascii="宋体"/>
                <w:b/>
                <w:color w:val="000000"/>
                <w:sz w:val="20"/>
                <w:szCs w:val="20"/>
              </w:rPr>
            </w:pPr>
            <w:r>
              <w:rPr>
                <w:rFonts w:ascii="宋体"/>
                <w:b/>
                <w:color w:val="000000"/>
                <w:sz w:val="20"/>
                <w:szCs w:val="20"/>
              </w:rPr>
              <w:t>O：35.05.01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管理手册、程序文件、合规性评价、重要环境因素、重大危险源等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行政部、财务部、设计部、制作安装部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MS Mincho" w:hAnsi="MS Mincho" w:cs="MS Mincho"/>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MS Mincho" w:hAnsi="MS Mincho" w:cs="MS Mincho"/>
                <w:color w:val="000000"/>
                <w:spacing w:val="-10"/>
                <w:sz w:val="20"/>
                <w:szCs w:val="20"/>
                <w:lang w:eastAsia="zh-CN"/>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9"/>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r>
              <w:t>Q：各类广告设计、制作、发布、代理</w:t>
            </w:r>
          </w:p>
          <w:p>
            <w:r>
              <w:t>E：各类广告设计、制作、发布、代理所涉及场所的相关环境管理活动</w:t>
            </w:r>
          </w:p>
          <w:p>
            <w:pPr>
              <w:rPr>
                <w:rFonts w:ascii="宋体"/>
                <w:b/>
                <w:color w:val="000000"/>
                <w:sz w:val="20"/>
                <w:szCs w:val="20"/>
              </w:rPr>
            </w:pPr>
            <w:r>
              <w:t>O：各类广告设计、制作、发布、代理所 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sz w:val="21"/>
                <w:szCs w:val="21"/>
                <w:lang w:val="en-US" w:eastAsia="zh-CN"/>
              </w:rPr>
            </w:pPr>
            <w:r>
              <w:rPr>
                <w:rFonts w:hint="eastAsia" w:ascii="宋体" w:hAnsi="宋体"/>
                <w:b/>
                <w:color w:val="000000"/>
                <w:sz w:val="20"/>
                <w:szCs w:val="20"/>
              </w:rPr>
              <w:t>公司部门设置：</w:t>
            </w:r>
            <w:r>
              <w:rPr>
                <w:rFonts w:hint="eastAsia" w:ascii="宋体" w:hAnsi="宋体"/>
                <w:b w:val="0"/>
                <w:bCs/>
                <w:color w:val="000000"/>
                <w:sz w:val="20"/>
                <w:szCs w:val="20"/>
              </w:rPr>
              <w:t>高管层（含员工代表）、</w:t>
            </w:r>
            <w:r>
              <w:rPr>
                <w:rFonts w:hint="eastAsia"/>
                <w:sz w:val="21"/>
                <w:szCs w:val="21"/>
                <w:lang w:val="en-US" w:eastAsia="zh-CN"/>
              </w:rPr>
              <w:t>行政部</w:t>
            </w:r>
            <w:r>
              <w:rPr>
                <w:rFonts w:hint="eastAsia"/>
                <w:sz w:val="21"/>
                <w:szCs w:val="21"/>
              </w:rPr>
              <w:t>、</w:t>
            </w:r>
            <w:r>
              <w:rPr>
                <w:rFonts w:hint="eastAsia"/>
                <w:sz w:val="21"/>
                <w:szCs w:val="21"/>
                <w:lang w:val="en-US" w:eastAsia="zh-CN"/>
              </w:rPr>
              <w:t>设计部</w:t>
            </w:r>
            <w:r>
              <w:rPr>
                <w:rFonts w:hint="eastAsia"/>
                <w:sz w:val="21"/>
                <w:szCs w:val="21"/>
              </w:rPr>
              <w:t>、</w:t>
            </w:r>
            <w:r>
              <w:rPr>
                <w:rFonts w:hint="eastAsia"/>
                <w:sz w:val="21"/>
                <w:szCs w:val="21"/>
                <w:lang w:val="en-US" w:eastAsia="zh-CN"/>
              </w:rPr>
              <w:t>制作安装部、</w:t>
            </w:r>
            <w:r>
              <w:rPr>
                <w:rFonts w:hint="eastAsia"/>
                <w:sz w:val="21"/>
                <w:szCs w:val="21"/>
              </w:rPr>
              <w:t>财务</w:t>
            </w:r>
            <w:r>
              <w:rPr>
                <w:rFonts w:hint="eastAsia"/>
                <w:sz w:val="21"/>
                <w:szCs w:val="21"/>
                <w:lang w:val="en-US" w:eastAsia="zh-CN"/>
              </w:rPr>
              <w:t>部</w:t>
            </w:r>
          </w:p>
          <w:p>
            <w:pPr>
              <w:tabs>
                <w:tab w:val="left" w:pos="360"/>
              </w:tabs>
              <w:spacing w:beforeLines="50"/>
              <w:ind w:left="357" w:hanging="357"/>
              <w:rPr>
                <w:rFonts w:hint="eastAsia" w:ascii="宋体" w:hAnsi="宋体"/>
                <w:b w:val="0"/>
                <w:bCs/>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val="0"/>
                <w:bCs/>
                <w:color w:val="000000"/>
                <w:sz w:val="20"/>
                <w:szCs w:val="20"/>
                <w:lang w:val="en-US" w:eastAsia="zh-CN"/>
              </w:rPr>
              <w:t>行政部</w:t>
            </w:r>
          </w:p>
          <w:p>
            <w:pPr>
              <w:tabs>
                <w:tab w:val="left" w:pos="360"/>
              </w:tabs>
              <w:spacing w:beforeLines="50"/>
              <w:ind w:left="357" w:hanging="357"/>
              <w:rPr>
                <w:rFonts w:hint="default" w:ascii="宋体" w:hAnsi="宋体"/>
                <w:b w:val="0"/>
                <w:bCs/>
                <w:color w:val="000000"/>
                <w:sz w:val="20"/>
                <w:szCs w:val="20"/>
                <w:lang w:val="en-US" w:eastAsia="zh-CN"/>
              </w:rPr>
            </w:pPr>
            <w:r>
              <w:rPr>
                <w:rFonts w:hint="eastAsia" w:ascii="宋体" w:hAnsi="宋体"/>
                <w:b/>
                <w:color w:val="000000"/>
                <w:sz w:val="20"/>
                <w:szCs w:val="20"/>
              </w:rPr>
              <w:t>质量管理部门：</w:t>
            </w:r>
            <w:r>
              <w:rPr>
                <w:rFonts w:hint="eastAsia" w:ascii="宋体" w:hAnsi="宋体"/>
                <w:b w:val="0"/>
                <w:bCs/>
                <w:color w:val="000000"/>
                <w:sz w:val="20"/>
                <w:szCs w:val="20"/>
                <w:lang w:val="en-US" w:eastAsia="zh-CN"/>
              </w:rPr>
              <w:t>行政部、设计部、制作安装部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val="0"/>
                <w:bCs/>
                <w:color w:val="000000"/>
                <w:sz w:val="20"/>
                <w:szCs w:val="20"/>
                <w:lang w:val="en-US" w:eastAsia="zh-CN"/>
              </w:rPr>
              <w:t>行政部、</w:t>
            </w:r>
            <w:r>
              <w:rPr>
                <w:rFonts w:hint="eastAsia"/>
                <w:sz w:val="21"/>
                <w:szCs w:val="21"/>
                <w:lang w:val="en-US" w:eastAsia="zh-CN"/>
              </w:rPr>
              <w:t>制作安装部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val="0"/>
                <w:bCs/>
                <w:color w:val="000000"/>
                <w:sz w:val="20"/>
                <w:szCs w:val="20"/>
                <w:lang w:val="en-US" w:eastAsia="zh-CN"/>
              </w:rPr>
              <w:t>行政部、</w:t>
            </w:r>
            <w:r>
              <w:rPr>
                <w:rFonts w:hint="eastAsia"/>
                <w:sz w:val="21"/>
                <w:szCs w:val="21"/>
                <w:lang w:val="en-US" w:eastAsia="zh-CN"/>
              </w:rPr>
              <w:t>制作安装部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rPr>
                <w:rFonts w:ascii="宋体"/>
                <w:b/>
                <w:color w:val="000000"/>
                <w:sz w:val="20"/>
                <w:szCs w:val="20"/>
              </w:rPr>
            </w:pPr>
            <w:r>
              <w:rPr>
                <w:rFonts w:hint="eastAsia" w:ascii="宋体"/>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江西省赣州市于都县贡江镇红军大道贡江医院旁（新龙都大市场P栋4号店面）</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A3"/>
            </w:r>
            <w:r>
              <w:rPr>
                <w:rFonts w:hint="eastAsia" w:ascii="宋体" w:hAnsi="宋体"/>
                <w:color w:val="000000"/>
                <w:sz w:val="20"/>
                <w:szCs w:val="20"/>
              </w:rPr>
              <w:t>自建办公用房</w:t>
            </w:r>
            <w:r>
              <w:rPr>
                <w:rFonts w:hint="eastAsia" w:ascii="MS Mincho" w:hAnsi="MS Mincho" w:cs="MS Mincho"/>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MS Mincho" w:hAnsi="MS Mincho" w:eastAsia="MS Mincho" w:cs="MS Mincho"/>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MS Mincho" w:hAnsi="MS Mincho" w:cs="MS Mincho"/>
                <w:color w:val="000000"/>
                <w:spacing w:val="-10"/>
                <w:sz w:val="20"/>
                <w:szCs w:val="20"/>
                <w:lang w:eastAsia="zh-CN"/>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sym w:font="Wingdings 2" w:char="00A3"/>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keepNext w:val="0"/>
              <w:keepLines w:val="0"/>
              <w:widowControl/>
              <w:suppressLineNumbers w:val="0"/>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pacing w:val="-10"/>
                <w:sz w:val="20"/>
                <w:szCs w:val="20"/>
              </w:rPr>
              <w:t>产品技术标准号：</w:t>
            </w:r>
            <w:r>
              <w:rPr>
                <w:rFonts w:hint="eastAsia"/>
                <w:b w:val="0"/>
                <w:bCs/>
                <w:sz w:val="20"/>
                <w:lang w:val="en-US" w:eastAsia="zh-CN"/>
              </w:rPr>
              <w:t>户外广告牌技术规范、</w:t>
            </w:r>
            <w:r>
              <w:rPr>
                <w:b w:val="0"/>
                <w:bCs/>
                <w:sz w:val="21"/>
                <w:szCs w:val="21"/>
              </w:rPr>
              <w:t>CJJ 149-2010 城市户外广告设施技术规范</w:t>
            </w:r>
            <w:r>
              <w:rPr>
                <w:rFonts w:hint="eastAsia" w:ascii="宋体" w:hAnsi="宋体"/>
                <w:color w:val="000000"/>
                <w:spacing w:val="-10"/>
                <w:sz w:val="20"/>
                <w:szCs w:val="20"/>
                <w:lang w:val="en-US" w:eastAsia="zh-CN"/>
              </w:rPr>
              <w:t xml:space="preserve">      </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 xml:space="preserve">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MS Mincho" w:hAnsi="MS Mincho" w:eastAsia="宋体" w:cs="MS Mincho"/>
                <w:color w:val="000000"/>
                <w:spacing w:val="-10"/>
                <w:sz w:val="20"/>
                <w:szCs w:val="20"/>
                <w:lang w:eastAsia="zh-CN"/>
              </w:rPr>
              <w:sym w:font="Wingdings 2" w:char="00A3"/>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 xml:space="preserve">是  </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A3"/>
            </w:r>
            <w:r>
              <w:rPr>
                <w:rFonts w:hint="eastAsia" w:ascii="宋体" w:hAnsi="宋体"/>
                <w:color w:val="000000"/>
                <w:sz w:val="20"/>
                <w:szCs w:val="20"/>
              </w:rPr>
              <w:t xml:space="preserve">是 </w:t>
            </w:r>
            <w:r>
              <w:rPr>
                <w:rFonts w:hint="eastAsia" w:ascii="MS Mincho" w:hAnsi="MS Mincho" w:cs="MS Mincho"/>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MS Mincho" w:hAnsi="MS Mincho" w:cs="MS Mincho"/>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r>
              <w:rPr>
                <w:rFonts w:hint="eastAsia" w:ascii="宋体" w:hAnsi="宋体"/>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pacing w:val="-10"/>
                <w:sz w:val="20"/>
                <w:szCs w:val="20"/>
              </w:rPr>
              <w:t>不适用</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MS Mincho" w:hAnsi="MS Mincho" w:cs="MS Mincho"/>
                <w:color w:val="000000"/>
                <w:spacing w:val="-10"/>
                <w:sz w:val="20"/>
                <w:szCs w:val="20"/>
                <w:lang w:eastAsia="zh-CN"/>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MS Mincho" w:hAnsi="MS Mincho" w:cs="MS Mincho"/>
                <w:color w:val="000000"/>
                <w:spacing w:val="-10"/>
                <w:sz w:val="20"/>
                <w:szCs w:val="20"/>
                <w:lang w:eastAsia="zh-CN"/>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MS Mincho" w:hAnsi="MS Mincho" w:cs="MS Mincho"/>
                <w:color w:val="000000"/>
                <w:spacing w:val="-10"/>
                <w:sz w:val="20"/>
                <w:szCs w:val="20"/>
                <w:lang w:eastAsia="zh-CN"/>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MS Mincho" w:hAnsi="MS Mincho" w:cs="MS Mincho"/>
                <w:color w:val="000000"/>
                <w:spacing w:val="-10"/>
                <w:sz w:val="20"/>
                <w:szCs w:val="20"/>
                <w:lang w:eastAsia="zh-CN"/>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MS Mincho" w:hAnsi="MS Mincho" w:cs="MS Mincho"/>
                <w:color w:val="000000"/>
                <w:spacing w:val="-10"/>
                <w:sz w:val="20"/>
                <w:szCs w:val="20"/>
                <w:lang w:eastAsia="zh-CN"/>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 xml:space="preserve">否  </w:t>
            </w:r>
            <w:r>
              <w:rPr>
                <w:rFonts w:hint="eastAsia" w:ascii="宋体" w:hAnsi="宋体"/>
                <w:color w:val="000000"/>
                <w:spacing w:val="-10"/>
                <w:sz w:val="20"/>
                <w:szCs w:val="20"/>
              </w:rPr>
              <w:sym w:font="Wingdings 2" w:char="0052"/>
            </w:r>
            <w:r>
              <w:rPr>
                <w:rFonts w:hint="eastAsia" w:ascii="MS Mincho" w:hAnsi="MS Mincho" w:cs="MS Mincho" w:eastAsiaTheme="minorEastAsia"/>
                <w:color w:val="000000"/>
                <w:spacing w:val="-10"/>
                <w:sz w:val="20"/>
                <w:szCs w:val="20"/>
              </w:rPr>
              <w:t xml:space="preserve"> </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MS Mincho" w:hAnsi="MS Mincho" w:cs="MS Mincho"/>
                <w:color w:val="000000"/>
                <w:spacing w:val="-10"/>
                <w:sz w:val="20"/>
                <w:szCs w:val="20"/>
                <w:lang w:eastAsia="zh-CN"/>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p>
            <w:pPr>
              <w:rPr>
                <w:rFonts w:ascii="宋体"/>
                <w:color w:val="000000"/>
                <w:sz w:val="20"/>
                <w:szCs w:val="20"/>
              </w:rPr>
            </w:pPr>
            <w:r>
              <w:rPr>
                <w:rFonts w:hint="eastAsia" w:ascii="宋体"/>
                <w:color w:val="000000"/>
                <w:sz w:val="20"/>
                <w:szCs w:val="20"/>
              </w:rPr>
              <w:t>中华人民共和国固体废弃物污染环境防治法</w:t>
            </w:r>
            <w:r>
              <w:rPr>
                <w:rFonts w:hint="eastAsia" w:ascii="宋体"/>
                <w:color w:val="000000"/>
                <w:sz w:val="20"/>
                <w:szCs w:val="20"/>
                <w:lang w:val="en-US" w:eastAsia="zh-CN"/>
              </w:rPr>
              <w:t>等</w:t>
            </w:r>
            <w:r>
              <w:rPr>
                <w:rFonts w:hint="eastAsia"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cs="MS Mincho"/>
                <w:color w:val="000000"/>
                <w:spacing w:val="-10"/>
                <w:sz w:val="20"/>
                <w:szCs w:val="20"/>
                <w:lang w:eastAsia="zh-CN"/>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cs="MS Mincho"/>
                <w:color w:val="000000"/>
                <w:spacing w:val="-10"/>
                <w:sz w:val="20"/>
                <w:szCs w:val="20"/>
                <w:lang w:eastAsia="zh-CN"/>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p>
            <w:pPr>
              <w:rPr>
                <w:rFonts w:ascii="宋体"/>
                <w:color w:val="000000"/>
                <w:sz w:val="20"/>
                <w:szCs w:val="20"/>
              </w:rPr>
            </w:pPr>
            <w:r>
              <w:rPr>
                <w:rFonts w:hint="eastAsia" w:ascii="宋体"/>
                <w:color w:val="000000"/>
                <w:sz w:val="20"/>
                <w:szCs w:val="20"/>
              </w:rPr>
              <w:t>中华人民共和国工伤保险条例</w:t>
            </w:r>
          </w:p>
          <w:p>
            <w:pPr>
              <w:rPr>
                <w:rFonts w:ascii="宋体"/>
                <w:color w:val="000000"/>
                <w:sz w:val="20"/>
                <w:szCs w:val="20"/>
              </w:rPr>
            </w:pPr>
            <w:r>
              <w:rPr>
                <w:rFonts w:hint="eastAsia" w:ascii="宋体"/>
                <w:color w:val="000000"/>
                <w:sz w:val="20"/>
                <w:szCs w:val="20"/>
              </w:rPr>
              <w:t>重大事故隐患管理规定</w:t>
            </w:r>
          </w:p>
          <w:p>
            <w:pPr>
              <w:rPr>
                <w:rFonts w:ascii="宋体"/>
                <w:color w:val="000000"/>
                <w:sz w:val="20"/>
                <w:szCs w:val="20"/>
              </w:rPr>
            </w:pPr>
            <w:r>
              <w:rPr>
                <w:rFonts w:hint="eastAsia" w:ascii="宋体"/>
                <w:color w:val="000000"/>
                <w:sz w:val="20"/>
                <w:szCs w:val="20"/>
              </w:rPr>
              <w:t>关于重伤事故范围的意见</w:t>
            </w:r>
          </w:p>
          <w:p>
            <w:pPr>
              <w:rPr>
                <w:rFonts w:ascii="宋体"/>
                <w:color w:val="000000"/>
                <w:sz w:val="20"/>
                <w:szCs w:val="20"/>
              </w:rPr>
            </w:pPr>
            <w:r>
              <w:rPr>
                <w:rFonts w:hint="eastAsia" w:ascii="宋体"/>
                <w:color w:val="000000"/>
                <w:sz w:val="20"/>
                <w:szCs w:val="20"/>
              </w:rPr>
              <w:t>企业职工伤亡事故报告和处理规定</w:t>
            </w:r>
          </w:p>
          <w:p>
            <w:pPr>
              <w:rPr>
                <w:rFonts w:ascii="宋体"/>
                <w:color w:val="000000"/>
                <w:sz w:val="20"/>
                <w:szCs w:val="20"/>
              </w:rPr>
            </w:pPr>
            <w:r>
              <w:rPr>
                <w:rFonts w:hint="eastAsia" w:ascii="宋体"/>
                <w:color w:val="000000"/>
                <w:sz w:val="20"/>
                <w:szCs w:val="20"/>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MS Mincho" w:hAnsi="MS Mincho" w:eastAsia="MS Mincho" w:cs="MS Mincho"/>
                <w:color w:val="000000"/>
                <w:spacing w:val="-10"/>
                <w:sz w:val="20"/>
                <w:szCs w:val="20"/>
              </w:rPr>
              <w:t>☑</w:t>
            </w:r>
            <w:r>
              <w:rPr>
                <w:rFonts w:hint="eastAsia" w:ascii="宋体" w:hAnsi="宋体"/>
                <w:color w:val="000000"/>
                <w:sz w:val="20"/>
                <w:szCs w:val="20"/>
              </w:rPr>
              <w:t xml:space="preserve">是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MS Mincho" w:hAnsi="MS Mincho" w:eastAsia="MS Mincho" w:cs="MS Mincho"/>
                <w:color w:val="000000"/>
                <w:spacing w:val="-10"/>
                <w:sz w:val="20"/>
                <w:szCs w:val="20"/>
              </w:rPr>
              <w:t>☑</w:t>
            </w:r>
            <w:r>
              <w:rPr>
                <w:rFonts w:hint="eastAsia" w:ascii="宋体" w:hAnsi="宋体"/>
                <w:color w:val="000000"/>
                <w:sz w:val="20"/>
                <w:szCs w:val="20"/>
              </w:rPr>
              <w:t xml:space="preserve">是      </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40" w:lineRule="atLeast"/>
              <w:ind w:right="28"/>
              <w:rPr>
                <w:rFonts w:hint="default" w:eastAsia="宋体"/>
                <w:b w:val="0"/>
                <w:bCs/>
                <w:sz w:val="21"/>
                <w:szCs w:val="21"/>
                <w:lang w:val="en-US" w:eastAsia="zh-CN"/>
              </w:rPr>
            </w:pPr>
            <w:r>
              <w:rPr>
                <w:rFonts w:hint="eastAsia" w:eastAsia="宋体"/>
                <w:b w:val="0"/>
                <w:bCs/>
                <w:sz w:val="21"/>
                <w:szCs w:val="21"/>
                <w:lang w:eastAsia="zh-CN"/>
              </w:rPr>
              <w:t>接单</w:t>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t>——</w:t>
            </w:r>
            <w:r>
              <w:rPr>
                <w:rFonts w:hint="eastAsia" w:eastAsia="宋体"/>
                <w:b w:val="0"/>
                <w:bCs/>
                <w:sz w:val="21"/>
                <w:szCs w:val="21"/>
                <w:lang w:val="en-US" w:eastAsia="zh-CN"/>
              </w:rPr>
              <w:t>设计</w:t>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t>——</w:t>
            </w:r>
            <w:r>
              <w:rPr>
                <w:rFonts w:hint="eastAsia" w:eastAsia="宋体"/>
                <w:b w:val="0"/>
                <w:bCs/>
                <w:sz w:val="21"/>
                <w:szCs w:val="21"/>
                <w:lang w:val="en-US" w:eastAsia="zh-CN"/>
              </w:rPr>
              <w:t>报价</w:t>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t>——</w:t>
            </w:r>
            <w:r>
              <w:rPr>
                <w:rFonts w:hint="eastAsia" w:eastAsia="宋体"/>
                <w:b w:val="0"/>
                <w:bCs/>
                <w:sz w:val="21"/>
                <w:szCs w:val="21"/>
                <w:lang w:val="en-US" w:eastAsia="zh-CN"/>
              </w:rPr>
              <w:t>制作</w:t>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t>——</w:t>
            </w:r>
            <w:r>
              <w:rPr>
                <w:rFonts w:hint="eastAsia" w:eastAsia="宋体"/>
                <w:b w:val="0"/>
                <w:bCs/>
                <w:sz w:val="21"/>
                <w:szCs w:val="21"/>
                <w:lang w:val="en-US" w:eastAsia="zh-CN"/>
              </w:rPr>
              <w:t>送货/安装</w:t>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t>——</w:t>
            </w:r>
            <w:r>
              <w:rPr>
                <w:rFonts w:hint="eastAsia" w:eastAsia="宋体"/>
                <w:b w:val="0"/>
                <w:bCs/>
                <w:sz w:val="21"/>
                <w:szCs w:val="21"/>
                <w:lang w:val="en-US" w:eastAsia="zh-CN"/>
              </w:rPr>
              <w:t>验收</w:t>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t>——</w:t>
            </w:r>
            <w:r>
              <w:rPr>
                <w:rFonts w:hint="eastAsia" w:eastAsia="宋体"/>
                <w:b w:val="0"/>
                <w:bCs/>
                <w:sz w:val="21"/>
                <w:szCs w:val="21"/>
                <w:lang w:val="en-US" w:eastAsia="zh-CN"/>
              </w:rPr>
              <w:t>回访</w:t>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t>——</w:t>
            </w:r>
            <w:r>
              <w:rPr>
                <w:rFonts w:hint="eastAsia" w:eastAsia="宋体"/>
                <w:b w:val="0"/>
                <w:bCs/>
                <w:sz w:val="21"/>
                <w:szCs w:val="21"/>
                <w:lang w:val="en-US" w:eastAsia="zh-CN"/>
              </w:rPr>
              <w:t>收款</w:t>
            </w:r>
          </w:p>
          <w:p>
            <w:pPr>
              <w:snapToGrid w:val="0"/>
              <w:spacing w:line="240" w:lineRule="atLeast"/>
              <w:ind w:right="28"/>
            </w:pPr>
            <w:r>
              <w:rPr>
                <w:rFonts w:hint="eastAsia" w:ascii="宋体" w:hAnsi="宋体"/>
                <w:b w:val="0"/>
                <w:bCs/>
                <w:color w:val="000000"/>
                <w:spacing w:val="12"/>
                <w:sz w:val="21"/>
                <w:szCs w:val="21"/>
              </w:rPr>
              <w:t>项目接收</w:t>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softHyphen/>
            </w:r>
            <w:r>
              <w:rPr>
                <w:rFonts w:hint="eastAsia" w:ascii="宋体" w:hAnsi="宋体"/>
                <w:b w:val="0"/>
                <w:bCs/>
                <w:color w:val="000000"/>
                <w:spacing w:val="12"/>
                <w:sz w:val="21"/>
                <w:szCs w:val="21"/>
              </w:rPr>
              <w:t>——初步设计———</w:t>
            </w:r>
            <w:r>
              <w:rPr>
                <w:rFonts w:hint="eastAsia" w:ascii="宋体" w:hAnsi="宋体"/>
                <w:b w:val="0"/>
                <w:bCs/>
                <w:color w:val="000000"/>
                <w:spacing w:val="12"/>
                <w:sz w:val="21"/>
                <w:szCs w:val="21"/>
                <w:lang w:val="en-US" w:eastAsia="zh-CN"/>
              </w:rPr>
              <w:t>定稿</w:t>
            </w:r>
            <w:r>
              <w:rPr>
                <w:rFonts w:hint="eastAsia" w:ascii="宋体" w:hAnsi="宋体"/>
                <w:b w:val="0"/>
                <w:bCs/>
                <w:color w:val="000000"/>
                <w:spacing w:val="12"/>
                <w:sz w:val="21"/>
                <w:szCs w:val="21"/>
              </w:rPr>
              <w:t>——</w:t>
            </w:r>
            <w:r>
              <w:rPr>
                <w:rFonts w:hint="eastAsia" w:ascii="宋体" w:hAnsi="宋体"/>
                <w:b w:val="0"/>
                <w:bCs/>
                <w:color w:val="000000"/>
                <w:spacing w:val="12"/>
                <w:sz w:val="21"/>
                <w:szCs w:val="21"/>
                <w:lang w:val="en-US" w:eastAsia="zh-CN"/>
              </w:rPr>
              <w:t>详细设计</w:t>
            </w:r>
            <w:r>
              <w:rPr>
                <w:rFonts w:hint="eastAsia" w:ascii="宋体" w:hAnsi="宋体"/>
                <w:b w:val="0"/>
                <w:bCs/>
                <w:color w:val="000000"/>
                <w:spacing w:val="12"/>
                <w:sz w:val="21"/>
                <w:szCs w:val="21"/>
              </w:rPr>
              <w:t>——试运行——交付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lang w:val="en-US" w:eastAsia="zh-CN"/>
              </w:rPr>
              <w:t>特殊</w:t>
            </w:r>
            <w:r>
              <w:rPr>
                <w:rFonts w:hint="eastAsia" w:ascii="宋体" w:hAnsi="宋体"/>
                <w:color w:val="000000"/>
                <w:spacing w:val="-10"/>
                <w:sz w:val="20"/>
                <w:szCs w:val="20"/>
              </w:rPr>
              <w:t>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pacing w:after="120" w:line="320" w:lineRule="atLeast"/>
            </w:pPr>
            <w:r>
              <w:rPr>
                <w:rFonts w:hint="eastAsia" w:ascii="宋体" w:hAnsi="宋体"/>
                <w:color w:val="000000"/>
                <w:sz w:val="20"/>
                <w:szCs w:val="20"/>
                <w:lang w:val="en-US" w:eastAsia="zh-CN"/>
              </w:rPr>
              <w:t>特殊</w:t>
            </w:r>
            <w:r>
              <w:rPr>
                <w:rFonts w:hint="eastAsia" w:ascii="宋体" w:hAnsi="宋体"/>
                <w:color w:val="000000"/>
                <w:sz w:val="20"/>
                <w:szCs w:val="20"/>
              </w:rPr>
              <w:t>过程有：</w:t>
            </w:r>
            <w:r>
              <w:rPr>
                <w:rFonts w:hint="eastAsia" w:ascii="宋体" w:cs="宋体"/>
                <w:color w:val="000000"/>
                <w:kern w:val="0"/>
                <w:sz w:val="21"/>
                <w:szCs w:val="21"/>
                <w:u w:val="none"/>
                <w:lang w:eastAsia="zh-CN"/>
              </w:rPr>
              <w:t>设计开发过程、</w:t>
            </w:r>
            <w:r>
              <w:rPr>
                <w:rFonts w:hint="eastAsia" w:ascii="宋体" w:cs="宋体"/>
                <w:color w:val="000000"/>
                <w:kern w:val="0"/>
                <w:sz w:val="21"/>
                <w:szCs w:val="21"/>
                <w:u w:val="none"/>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spacing w:after="120" w:line="320" w:lineRule="atLeast"/>
              <w:rPr>
                <w:rFonts w:ascii="宋体" w:hAnsi="宋体"/>
                <w:b/>
                <w:bCs/>
                <w:sz w:val="28"/>
                <w:szCs w:val="28"/>
              </w:rPr>
            </w:pPr>
            <w:r>
              <w:rPr>
                <w:rFonts w:hint="eastAsia" w:ascii="宋体" w:hAnsi="宋体"/>
                <w:color w:val="000000"/>
                <w:sz w:val="20"/>
                <w:szCs w:val="20"/>
              </w:rPr>
              <w:t>需要确认过程：</w:t>
            </w:r>
            <w:r>
              <w:rPr>
                <w:rFonts w:hint="eastAsia" w:ascii="宋体" w:cs="宋体"/>
                <w:color w:val="000000"/>
                <w:kern w:val="0"/>
                <w:sz w:val="21"/>
                <w:szCs w:val="21"/>
                <w:u w:val="none"/>
                <w:lang w:eastAsia="zh-CN"/>
              </w:rPr>
              <w:t>设计开发过程、</w:t>
            </w:r>
            <w:r>
              <w:rPr>
                <w:rFonts w:hint="eastAsia" w:ascii="宋体" w:cs="宋体"/>
                <w:color w:val="000000"/>
                <w:kern w:val="0"/>
                <w:sz w:val="21"/>
                <w:szCs w:val="21"/>
                <w:u w:val="none"/>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360" w:lineRule="auto"/>
              <w:rPr>
                <w:rFonts w:asciiTheme="minorEastAsia" w:hAnsiTheme="minorEastAsia" w:eastAsiaTheme="minorEastAsia" w:cstheme="minorEastAsia"/>
                <w:bCs/>
                <w:szCs w:val="21"/>
              </w:rPr>
            </w:pPr>
            <w:r>
              <w:rPr>
                <w:rFonts w:hint="eastAsia" w:ascii="宋体" w:hAnsi="宋体" w:cs="宋体"/>
                <w:szCs w:val="21"/>
                <w:lang w:val="en-US" w:eastAsia="zh-CN"/>
              </w:rPr>
              <w:t>户外写真机、</w:t>
            </w:r>
            <w:r>
              <w:rPr>
                <w:rFonts w:hint="eastAsia" w:ascii="宋体" w:hAnsi="宋体" w:cs="宋体"/>
                <w:color w:val="000000"/>
                <w:szCs w:val="21"/>
                <w:lang w:val="en-US" w:eastAsia="zh-CN"/>
              </w:rPr>
              <w:t>户内写真机、佳能打印机、胶装机、</w:t>
            </w:r>
            <w:r>
              <w:rPr>
                <w:rFonts w:hint="eastAsia" w:ascii="宋体" w:hAnsi="宋体" w:cs="宋体"/>
                <w:szCs w:val="21"/>
                <w:lang w:val="en-US" w:eastAsia="zh-CN"/>
              </w:rPr>
              <w:t>蓝图折图机、电焊机、切割机、冲击钻、手电钻、手磨机、电镐、铆钉枪、热熔胶枪、结构胶枪、玻璃胶枪、气钉枪</w:t>
            </w:r>
            <w:r>
              <w:rPr>
                <w:rFonts w:hint="eastAsia" w:asciiTheme="minorEastAsia" w:hAnsiTheme="minorEastAsia" w:eastAsiaTheme="minorEastAsia" w:cstheme="minorEastAsia"/>
                <w:bCs/>
                <w:szCs w:val="21"/>
              </w:rPr>
              <w:t>等，基本满足生产要求。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MS Mincho" w:hAnsi="MS Mincho" w:eastAsia="MS Mincho" w:cs="MS Mincho"/>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Theme="minorEastAsia" w:hAnsiTheme="minorEastAsia" w:eastAsiaTheme="minorEastAsia" w:cstheme="minor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MS Mincho" w:hAnsi="MS Mincho" w:cs="MS Mincho"/>
                <w:color w:val="000000"/>
                <w:spacing w:val="-1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p>
            <w:pPr>
              <w:pStyle w:val="8"/>
              <w:spacing w:line="360" w:lineRule="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制作安装</w:t>
            </w:r>
            <w:r>
              <w:rPr>
                <w:rFonts w:hint="eastAsia" w:asciiTheme="minorEastAsia" w:hAnsiTheme="minorEastAsia" w:eastAsiaTheme="minorEastAsia" w:cstheme="minorEastAsia"/>
                <w:bCs/>
                <w:color w:val="auto"/>
                <w:sz w:val="21"/>
                <w:szCs w:val="21"/>
              </w:rPr>
              <w:t>过程监视过程的监视设备，</w:t>
            </w:r>
            <w:r>
              <w:rPr>
                <w:rFonts w:hint="eastAsia" w:asciiTheme="minorEastAsia" w:hAnsiTheme="minorEastAsia" w:eastAsiaTheme="minorEastAsia" w:cstheme="minorEastAsia"/>
                <w:bCs/>
                <w:color w:val="auto"/>
                <w:sz w:val="21"/>
                <w:szCs w:val="21"/>
                <w:lang w:val="en-US" w:eastAsia="zh-CN"/>
              </w:rPr>
              <w:t>水平尺、钢卷尺</w:t>
            </w:r>
            <w:r>
              <w:rPr>
                <w:rFonts w:hint="eastAsia" w:asciiTheme="minorEastAsia" w:hAnsiTheme="minorEastAsia" w:eastAsiaTheme="minorEastAsia" w:cstheme="minorEastAsia"/>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 w:val="0"/>
                <w:bCs/>
                <w:sz w:val="20"/>
                <w:lang w:val="en-US" w:eastAsia="zh-CN"/>
              </w:rPr>
              <w:t>潜在火灾、能源的消耗、固废的排放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不可接受风险有：</w:t>
            </w:r>
            <w:r>
              <w:rPr>
                <w:rFonts w:hint="eastAsia"/>
                <w:b w:val="0"/>
                <w:bCs/>
                <w:sz w:val="20"/>
                <w:lang w:val="en-US" w:eastAsia="zh-CN"/>
              </w:rPr>
              <w:t>触电、火灾、高空坠落</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b/>
                <w:lang w:val="en-US" w:eastAsia="zh-CN"/>
              </w:rPr>
              <w:t>22</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MS Mincho" w:hAnsi="MS Mincho" w:eastAsia="MS Mincho" w:cs="MS Mincho"/>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val="0"/>
                <w:bCs/>
                <w:color w:val="000000"/>
                <w:sz w:val="20"/>
                <w:szCs w:val="20"/>
                <w:lang w:val="en-US" w:eastAsia="zh-CN"/>
              </w:rPr>
              <w:t>行政部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Style w:val="17"/>
                <w:rFonts w:hint="eastAsia"/>
                <w:szCs w:val="21"/>
                <w:lang w:val="en-US" w:eastAsia="zh-CN"/>
              </w:rPr>
              <w:t>设计、制作安装部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val="0"/>
                <w:bCs/>
                <w:color w:val="000000"/>
                <w:sz w:val="20"/>
                <w:szCs w:val="20"/>
                <w:lang w:val="en-US" w:eastAsia="zh-CN"/>
              </w:rPr>
              <w:t>办公场所、仓库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Style w:val="17"/>
                <w:rFonts w:hint="eastAsia"/>
                <w:szCs w:val="21"/>
                <w:lang w:val="en-US" w:eastAsia="zh-CN"/>
              </w:rPr>
              <w:t>制作安装部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val="0"/>
                <w:bCs/>
                <w:color w:val="000000"/>
                <w:sz w:val="20"/>
                <w:szCs w:val="20"/>
                <w:lang w:val="en-US" w:eastAsia="zh-CN"/>
              </w:rPr>
              <w:t>办公场所、仓库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Style w:val="17"/>
                <w:rFonts w:hint="eastAsia"/>
                <w:szCs w:val="21"/>
                <w:lang w:val="en-US" w:eastAsia="zh-CN"/>
              </w:rPr>
              <w:t>制作安装部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val="0"/>
                <w:bCs/>
                <w:color w:val="000000"/>
                <w:sz w:val="20"/>
                <w:szCs w:val="20"/>
                <w:lang w:val="en-US" w:eastAsia="zh-CN"/>
              </w:rPr>
              <w:t>办公场所、仓库</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w:t>
      </w:r>
      <w:r>
        <w:rPr>
          <w:rFonts w:hint="eastAsia" w:ascii="宋体" w:hAnsi="宋体"/>
          <w:b/>
          <w:sz w:val="26"/>
          <w:szCs w:val="26"/>
        </w:rPr>
        <w:t>评价受审核方是否策划和实施了内部审核与管理评审</w:t>
      </w:r>
      <w:r>
        <w:rPr>
          <w:rFonts w:ascii="宋体" w:hAnsi="宋体"/>
          <w:b/>
          <w:sz w:val="26"/>
          <w:szCs w:val="26"/>
        </w:rPr>
        <w:t xml:space="preserve">, </w:t>
      </w:r>
      <w:r>
        <w:rPr>
          <w:rFonts w:hint="eastAsia" w:ascii="宋体" w:hAnsi="宋体"/>
          <w:b/>
          <w:sz w:val="26"/>
          <w:szCs w:val="26"/>
        </w:rPr>
        <w:t>以及管理体系的实施程度能否证明受审核方已为第二阶段审核做好准备</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p>
          <w:p>
            <w:pPr>
              <w:rPr>
                <w:szCs w:val="21"/>
              </w:rPr>
            </w:pP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10</w:t>
            </w:r>
            <w:r>
              <w:rPr>
                <w:rFonts w:hint="eastAsia"/>
                <w:szCs w:val="21"/>
              </w:rPr>
              <w:t>.</w:t>
            </w:r>
            <w:r>
              <w:rPr>
                <w:rFonts w:hint="eastAsia"/>
                <w:szCs w:val="21"/>
                <w:lang w:val="en-US" w:eastAsia="zh-CN"/>
              </w:rPr>
              <w:t>10</w:t>
            </w:r>
            <w:r>
              <w:rPr>
                <w:szCs w:val="21"/>
              </w:rPr>
              <w:t>-</w:t>
            </w:r>
            <w:r>
              <w:rPr>
                <w:rFonts w:hint="eastAsia"/>
                <w:szCs w:val="21"/>
                <w:lang w:val="en-US" w:eastAsia="zh-CN"/>
              </w:rPr>
              <w:t>11</w:t>
            </w:r>
            <w:r>
              <w:rPr>
                <w:rFonts w:hint="eastAsia"/>
                <w:szCs w:val="21"/>
              </w:rPr>
              <w:t>进行一次内审，提供了内审计划、内审记录、不符合报告、内审报告等，发现了</w:t>
            </w:r>
            <w:r>
              <w:rPr>
                <w:rFonts w:hint="eastAsia"/>
                <w:szCs w:val="21"/>
                <w:lang w:val="en-US" w:eastAsia="zh-CN"/>
              </w:rPr>
              <w:t>1</w:t>
            </w:r>
            <w:r>
              <w:rPr>
                <w:rFonts w:hint="eastAsia"/>
                <w:szCs w:val="21"/>
              </w:rPr>
              <w:t>项不符合项，具体内容，二阶段进一步审核。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Theme="minorEastAsia" w:hAnsiTheme="minorEastAsia" w:eastAsiaTheme="minorEastAsia" w:cstheme="minorEastAsia"/>
                <w:szCs w:val="21"/>
              </w:rPr>
              <w:t>基本符合计划安排和标准的要求，并得到了较有效实施和保持， 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p>
          <w:p>
            <w:pPr>
              <w:rPr>
                <w:szCs w:val="21"/>
              </w:rPr>
            </w:pPr>
            <w:r>
              <w:rPr>
                <w:szCs w:val="21"/>
              </w:rPr>
              <w:t>20</w:t>
            </w:r>
            <w:r>
              <w:rPr>
                <w:rFonts w:hint="eastAsia"/>
                <w:szCs w:val="21"/>
                <w:lang w:val="en-US" w:eastAsia="zh-CN"/>
              </w:rPr>
              <w:t>20</w:t>
            </w:r>
            <w:r>
              <w:rPr>
                <w:szCs w:val="21"/>
              </w:rPr>
              <w:t>.</w:t>
            </w:r>
            <w:r>
              <w:rPr>
                <w:rFonts w:hint="eastAsia"/>
                <w:szCs w:val="21"/>
                <w:lang w:val="en-US" w:eastAsia="zh-CN"/>
              </w:rPr>
              <w:t>10</w:t>
            </w:r>
            <w:r>
              <w:rPr>
                <w:rFonts w:hint="eastAsia"/>
                <w:szCs w:val="21"/>
              </w:rPr>
              <w:t>.</w:t>
            </w:r>
            <w:r>
              <w:rPr>
                <w:rFonts w:hint="eastAsia"/>
                <w:szCs w:val="21"/>
                <w:lang w:val="en-US" w:eastAsia="zh-CN"/>
              </w:rPr>
              <w:t>15</w:t>
            </w:r>
            <w:r>
              <w:rPr>
                <w:rFonts w:hint="eastAsia"/>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r>
              <w:rPr>
                <w:rFonts w:hint="eastAsia" w:ascii="宋体" w:hAnsi="宋体"/>
                <w:bCs/>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80" w:lineRule="exact"/>
              <w:ind w:firstLine="402" w:firstLineChars="200"/>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r>
              <w:rPr>
                <w:rFonts w:hint="eastAsia" w:ascii="宋体" w:hAnsi="宋体" w:cs="宋体"/>
                <w:szCs w:val="21"/>
              </w:rPr>
              <w:t>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ascii="宋体"/>
          <w:b/>
          <w:color w:val="000000"/>
          <w:sz w:val="20"/>
          <w:szCs w:val="20"/>
        </w:rPr>
      </w:pPr>
      <w:r>
        <w:rPr>
          <w:rFonts w:ascii="宋体" w:hAnsi="宋体"/>
          <w:b/>
          <w:color w:val="000000"/>
          <w:sz w:val="20"/>
          <w:szCs w:val="20"/>
        </w:rPr>
        <w:t>QMS:</w:t>
      </w:r>
      <w:r>
        <w:t>各类广告设计、制作、发布、代理</w:t>
      </w:r>
    </w:p>
    <w:p>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t>各类广告设计、制作、发布、代理所涉及场所的相关环境管理活动</w:t>
      </w:r>
    </w:p>
    <w:p>
      <w:pPr>
        <w:spacing w:line="300" w:lineRule="auto"/>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t>各类广告设计、制作、发布、代理所 涉及场所的相关职业健康安全管理活动</w:t>
      </w:r>
    </w:p>
    <w:p>
      <w:pPr>
        <w:spacing w:beforeLines="50" w:afterLines="20" w:line="360" w:lineRule="exact"/>
        <w:ind w:firstLine="261" w:firstLineChars="100"/>
        <w:rPr>
          <w:rFonts w:hint="eastAsia" w:ascii="宋体" w:hAnsi="宋体"/>
          <w:b/>
          <w:bCs/>
          <w:color w:val="000000"/>
          <w:sz w:val="26"/>
          <w:szCs w:val="26"/>
        </w:rPr>
      </w:pPr>
    </w:p>
    <w:p>
      <w:pPr>
        <w:spacing w:beforeLines="50" w:afterLines="20" w:line="360" w:lineRule="exact"/>
        <w:ind w:firstLine="261" w:firstLineChars="100"/>
        <w:rPr>
          <w:rFonts w:hint="eastAsia" w:ascii="宋体" w:hAnsi="宋体"/>
          <w:b/>
          <w:bCs/>
          <w:color w:val="000000"/>
          <w:sz w:val="26"/>
          <w:szCs w:val="26"/>
        </w:rPr>
      </w:pPr>
    </w:p>
    <w:p>
      <w:pPr>
        <w:spacing w:beforeLines="50"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1924050</wp:posOffset>
            </wp:positionH>
            <wp:positionV relativeFrom="paragraph">
              <wp:posOffset>187325</wp:posOffset>
            </wp:positionV>
            <wp:extent cx="847090" cy="713740"/>
            <wp:effectExtent l="0" t="0" r="3810" b="10160"/>
            <wp:wrapNone/>
            <wp:docPr id="5" name="图片 5"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1825625</wp:posOffset>
            </wp:positionH>
            <wp:positionV relativeFrom="paragraph">
              <wp:posOffset>69215</wp:posOffset>
            </wp:positionV>
            <wp:extent cx="1270635" cy="610235"/>
            <wp:effectExtent l="0" t="0" r="0" b="0"/>
            <wp:wrapNone/>
            <wp:docPr id="1" name="图片 1" descr="8cad41b974be0e45fa41b9f6e57d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ad41b974be0e45fa41b9f6e57dd83"/>
                    <pic:cNvPicPr>
                      <a:picLocks noChangeAspect="1"/>
                    </pic:cNvPicPr>
                  </pic:nvPicPr>
                  <pic:blipFill>
                    <a:blip r:embed="rId7"/>
                    <a:stretch>
                      <a:fillRect/>
                    </a:stretch>
                  </pic:blipFill>
                  <pic:spPr>
                    <a:xfrm>
                      <a:off x="0" y="0"/>
                      <a:ext cx="1270635" cy="61023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spacing w:line="360" w:lineRule="exact"/>
        <w:ind w:firstLine="843" w:firstLineChars="400"/>
        <w:rPr>
          <w:rFonts w:ascii="宋体"/>
          <w:b/>
          <w:color w:val="000000"/>
        </w:rPr>
      </w:pPr>
    </w:p>
    <w:p>
      <w:pPr>
        <w:ind w:firstLine="7119" w:firstLineChars="3377"/>
        <w:rPr>
          <w:rFonts w:ascii="宋体"/>
          <w:b/>
          <w:color w:val="000000"/>
          <w:sz w:val="26"/>
          <w:szCs w:val="26"/>
        </w:rPr>
      </w:pPr>
      <w:r>
        <w:rPr>
          <w:rFonts w:hint="eastAsia" w:ascii="宋体" w:hAnsi="宋体"/>
          <w:b/>
          <w:color w:val="000000"/>
        </w:rPr>
        <w:t>日期</w:t>
      </w:r>
      <w:r>
        <w:rPr>
          <w:rFonts w:ascii="宋体" w:hAnsi="宋体"/>
          <w:b/>
          <w:color w:val="000000"/>
        </w:rPr>
        <w:t>:  20</w:t>
      </w:r>
      <w:r>
        <w:rPr>
          <w:rFonts w:hint="eastAsia" w:ascii="宋体" w:hAnsi="宋体"/>
          <w:b/>
          <w:color w:val="000000"/>
          <w:lang w:val="en-US" w:eastAsia="zh-CN"/>
        </w:rPr>
        <w:t>21</w:t>
      </w:r>
      <w:r>
        <w:rPr>
          <w:rFonts w:hint="eastAsia" w:ascii="宋体" w:hAnsi="宋体"/>
          <w:b/>
          <w:color w:val="000000"/>
        </w:rPr>
        <w:t>年</w:t>
      </w:r>
      <w:r>
        <w:rPr>
          <w:rFonts w:hint="eastAsia" w:ascii="宋体" w:hAnsi="宋体"/>
          <w:b/>
          <w:color w:val="000000"/>
          <w:lang w:val="en-US" w:eastAsia="zh-CN"/>
        </w:rPr>
        <w:t>1</w:t>
      </w:r>
      <w:r>
        <w:rPr>
          <w:rFonts w:hint="eastAsia" w:ascii="宋体" w:hAnsi="宋体"/>
          <w:b/>
          <w:color w:val="000000"/>
        </w:rPr>
        <w:t>月</w:t>
      </w:r>
      <w:r>
        <w:rPr>
          <w:rFonts w:hint="eastAsia" w:ascii="宋体" w:hAnsi="宋体"/>
          <w:b/>
          <w:color w:val="000000"/>
          <w:lang w:val="en-US" w:eastAsia="zh-CN"/>
        </w:rPr>
        <w:t>16</w:t>
      </w:r>
      <w:r>
        <w:rPr>
          <w:rFonts w:hint="eastAsia" w:ascii="宋体" w:hAnsi="宋体"/>
          <w:b/>
          <w:color w:val="000000"/>
        </w:rPr>
        <w:t>日</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 w:val="32"/>
          <w:szCs w:val="32"/>
        </w:rPr>
      </w:pPr>
      <w:r>
        <w:rPr>
          <w:rFonts w:eastAsia="隶书"/>
          <w:color w:val="000000"/>
          <w:szCs w:val="21"/>
        </w:rPr>
        <w:br w:type="page"/>
      </w: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w:t>
      </w:r>
      <w:r>
        <w:rPr>
          <w:rFonts w:hint="eastAsia" w:ascii="华文隶书" w:hAnsi="华文隶书" w:eastAsia="华文隶书" w:cs="华文隶书"/>
          <w:b/>
          <w:bCs/>
          <w:sz w:val="30"/>
          <w:szCs w:val="30"/>
          <w:lang w:val="en-US" w:eastAsia="zh-CN"/>
        </w:rPr>
        <w:t>+</w:t>
      </w:r>
      <w:r>
        <w:rPr>
          <w:rFonts w:hint="eastAsia" w:ascii="隶书" w:hAnsi="隶书" w:eastAsia="隶书" w:cs="隶书"/>
          <w:b/>
          <w:bCs/>
          <w:sz w:val="30"/>
          <w:szCs w:val="30"/>
          <w:lang w:val="en-US" w:eastAsia="zh-CN"/>
        </w:rPr>
        <w:t>远程</w:t>
      </w:r>
      <w:r>
        <w:rPr>
          <w:rFonts w:hint="eastAsia" w:eastAsia="隶书"/>
          <w:color w:val="000000"/>
          <w:sz w:val="32"/>
          <w:szCs w:val="32"/>
        </w:rPr>
        <w:t>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sz w:val="21"/>
          <w:szCs w:val="21"/>
        </w:rPr>
        <w:t xml:space="preserve"> </w:t>
      </w:r>
      <w:r>
        <w:rPr>
          <w:kern w:val="1"/>
          <w:sz w:val="21"/>
          <w:szCs w:val="21"/>
        </w:rPr>
        <w:t>赣州市三维广告传媒有限公司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A3"/>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p>
          <w:p>
            <w:pPr>
              <w:spacing w:line="280" w:lineRule="exact"/>
              <w:ind w:firstLine="7242" w:firstLineChars="3279"/>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 xml:space="preserve"> 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p>
          <w:p>
            <w:pPr>
              <w:spacing w:line="280" w:lineRule="exact"/>
              <w:rPr>
                <w:b/>
                <w:color w:val="000000"/>
                <w:sz w:val="22"/>
                <w:szCs w:val="22"/>
              </w:rPr>
            </w:pPr>
          </w:p>
          <w:p>
            <w:pPr>
              <w:spacing w:line="280" w:lineRule="exact"/>
              <w:rPr>
                <w:b/>
                <w:color w:val="000000"/>
                <w:sz w:val="22"/>
                <w:szCs w:val="22"/>
              </w:rPr>
            </w:pP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A3"/>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隶书">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A01104"/>
    <w:rsid w:val="1D892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nhideWhenUsed="0" w:uiPriority="0"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paragraph" w:styleId="8">
    <w:name w:val="Body Text First Indent 2"/>
    <w:basedOn w:val="3"/>
    <w:qFormat/>
    <w:uiPriority w:val="0"/>
    <w:pPr>
      <w:spacing w:after="0"/>
      <w:ind w:left="0" w:leftChars="0" w:firstLine="420" w:firstLineChars="200"/>
      <w:jc w:val="left"/>
    </w:pPr>
    <w:rPr>
      <w:rFonts w:ascii="宋体" w:hAnsi="宋体" w:eastAsia="仿宋_GB2312"/>
      <w:color w:val="000000"/>
      <w:sz w:val="28"/>
      <w:szCs w:val="20"/>
    </w:rPr>
  </w:style>
  <w:style w:type="table" w:styleId="10">
    <w:name w:val="Table Grid"/>
    <w:basedOn w:val="9"/>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4"/>
    <w:semiHidden/>
    <w:locked/>
    <w:uiPriority w:val="99"/>
    <w:rPr>
      <w:rFonts w:ascii="Times New Roman" w:hAnsi="Times New Roman" w:eastAsia="宋体" w:cs="Times New Roman"/>
      <w:sz w:val="18"/>
      <w:szCs w:val="18"/>
    </w:rPr>
  </w:style>
  <w:style w:type="character" w:customStyle="1" w:styleId="13">
    <w:name w:val="页脚 字符"/>
    <w:link w:val="5"/>
    <w:locked/>
    <w:uiPriority w:val="99"/>
    <w:rPr>
      <w:rFonts w:ascii="Times New Roman" w:hAnsi="Times New Roman" w:eastAsia="宋体" w:cs="Times New Roman"/>
      <w:sz w:val="18"/>
      <w:szCs w:val="18"/>
    </w:rPr>
  </w:style>
  <w:style w:type="character" w:customStyle="1" w:styleId="14">
    <w:name w:val="页眉 字符"/>
    <w:link w:val="6"/>
    <w:locked/>
    <w:uiPriority w:val="99"/>
    <w:rPr>
      <w:rFonts w:ascii="Calibri" w:hAnsi="Calibri" w:eastAsia="宋体" w:cs="Times New Roman"/>
      <w:sz w:val="18"/>
      <w:szCs w:val="18"/>
    </w:rPr>
  </w:style>
  <w:style w:type="character" w:customStyle="1" w:styleId="15">
    <w:name w:val="副标题 字符"/>
    <w:link w:val="7"/>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title3"/>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2021-01-19T07:11:21Z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